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pPr>
        <w:ind w:firstLine="560" w:firstLineChars="200"/>
        <w:rPr>
          <w:rFonts w:hint="default" w:ascii="Times New Roman" w:hAnsi="Times New Roman" w:eastAsia="方正仿宋_GBK" w:cs="Times New Roman"/>
          <w:color w:val="000000"/>
          <w:sz w:val="28"/>
          <w:szCs w:val="24"/>
          <w:lang w:val="en" w:eastAsia="zh-CN" w:bidi="ar-SA"/>
        </w:rPr>
      </w:pPr>
      <w:r>
        <w:rPr>
          <w:rFonts w:hint="eastAsia" w:ascii="Times New Roman" w:hAnsi="Times New Roman" w:eastAsia="方正仿宋_GBK" w:cs="Times New Roman"/>
          <w:color w:val="000000"/>
          <w:sz w:val="28"/>
          <w:szCs w:val="24"/>
          <w:lang w:val="en" w:eastAsia="zh-CN" w:bidi="ar-SA"/>
        </w:rPr>
        <w:t>五、委托业务费预算</w:t>
      </w:r>
      <w:r>
        <w:rPr>
          <w:rFonts w:hint="eastAsia" w:eastAsia="方正仿宋_GBK" w:cs="Times New Roman"/>
          <w:color w:val="000000"/>
          <w:sz w:val="28"/>
          <w:szCs w:val="24"/>
          <w:lang w:val="en" w:eastAsia="zh-CN" w:bidi="ar-SA"/>
        </w:rPr>
        <w:t>安排</w:t>
      </w:r>
      <w:r>
        <w:rPr>
          <w:rFonts w:hint="eastAsia" w:ascii="Times New Roman" w:hAnsi="Times New Roman" w:eastAsia="方正仿宋_GBK" w:cs="Times New Roman"/>
          <w:color w:val="000000"/>
          <w:sz w:val="28"/>
          <w:szCs w:val="24"/>
          <w:lang w:val="en" w:eastAsia="zh-CN" w:bidi="ar-SA"/>
        </w:rPr>
        <w:t>情况及增减变化原因</w:t>
      </w:r>
      <w:r>
        <w:rPr>
          <w:rFonts w:hint="default" w:eastAsia="方正仿宋_GBK" w:cs="Times New Roman"/>
          <w:color w:val="000000"/>
          <w:sz w:val="28"/>
          <w:szCs w:val="24"/>
          <w:lang w:val="en" w:eastAsia="zh-CN" w:bidi="ar-SA"/>
        </w:rPr>
        <w:t>....</w:t>
      </w:r>
      <w:r>
        <w:rPr>
          <w:rFonts w:hint="default" w:ascii="Times New Roman" w:hAnsi="Times New Roman" w:eastAsia="方正仿宋_GBK" w:cs="Times New Roman"/>
          <w:color w:val="000000"/>
          <w:sz w:val="28"/>
          <w:szCs w:val="24"/>
          <w:lang w:val="en" w:eastAsia="zh-CN" w:bidi="ar-SA"/>
        </w:rPr>
        <w:t>........................................................................................................</w:t>
      </w:r>
      <w:r>
        <w:rPr>
          <w:rFonts w:hint="default" w:eastAsia="方正仿宋_GBK" w:cs="Times New Roman"/>
          <w:color w:val="000000"/>
          <w:sz w:val="28"/>
          <w:szCs w:val="24"/>
          <w:lang w:val="en" w:eastAsia="zh-CN" w:bidi="ar-SA"/>
        </w:rPr>
        <w:t>.......17</w:t>
      </w:r>
    </w:p>
    <w:p>
      <w:pPr>
        <w:pStyle w:val="3"/>
        <w:tabs>
          <w:tab w:val="right" w:leader="dot" w:pos="14562"/>
        </w:tabs>
      </w:pPr>
      <w:r>
        <w:fldChar w:fldCharType="begin"/>
      </w:r>
      <w:r>
        <w:instrText xml:space="preserve">HYPERLINK \l _Toc_3_3_0000000014</w:instrText>
      </w:r>
      <w:r>
        <w:fldChar w:fldCharType="separate"/>
      </w:r>
      <w:r>
        <w:rPr>
          <w:rFonts w:hint="eastAsia"/>
          <w:lang w:eastAsia="zh-CN"/>
        </w:rPr>
        <w:t>六</w:t>
      </w:r>
      <w:r>
        <w:t>、部门整体绩效目标</w:t>
      </w:r>
      <w:r>
        <w:rPr>
          <w:rFonts w:hint="eastAsia"/>
          <w:lang w:val="en-US" w:eastAsia="zh-CN"/>
        </w:rPr>
        <w:t xml:space="preserve"> </w:t>
      </w:r>
      <w:r>
        <w:tab/>
      </w:r>
      <w:r>
        <w:fldChar w:fldCharType="begin"/>
      </w:r>
      <w:r>
        <w:instrText xml:space="preserve">PAGEREF _Toc_3_3_0000000014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rPr>
          <w:rFonts w:hint="eastAsia"/>
          <w:lang w:eastAsia="zh-CN"/>
        </w:rPr>
        <w:t>七</w:t>
      </w:r>
      <w:r>
        <w:t>、部门主管专项资金预算安排情况及绩效目标</w:t>
      </w:r>
      <w:r>
        <w:tab/>
      </w:r>
      <w:r>
        <w:fldChar w:fldCharType="begin"/>
      </w:r>
      <w:r>
        <w:instrText xml:space="preserve">PAGEREF _Toc_3_3_0000000015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rPr>
          <w:rFonts w:hint="eastAsia"/>
          <w:lang w:eastAsia="zh-CN"/>
        </w:rPr>
        <w:t>八</w:t>
      </w:r>
      <w:r>
        <w:t>、部门项目预算安排情况及绩效目标</w:t>
      </w:r>
      <w:r>
        <w:tab/>
      </w:r>
      <w:r>
        <w:fldChar w:fldCharType="begin"/>
      </w:r>
      <w:r>
        <w:instrText xml:space="preserve">PAGEREF _Toc_3_3_0000000016 \h</w:instrText>
      </w:r>
      <w:r>
        <w:fldChar w:fldCharType="separate"/>
      </w:r>
      <w:r>
        <w:t>22</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rPr>
          <w:rFonts w:hint="eastAsia"/>
          <w:lang w:eastAsia="zh-CN"/>
        </w:rPr>
        <w:t>九</w:t>
      </w:r>
      <w:r>
        <w:t>、政府采购预算情况</w:t>
      </w:r>
      <w:r>
        <w:tab/>
      </w:r>
      <w:r>
        <w:fldChar w:fldCharType="begin"/>
      </w:r>
      <w:r>
        <w:instrText xml:space="preserve">PAGEREF _Toc_3_3_0000000017 \h</w:instrText>
      </w:r>
      <w:r>
        <w:fldChar w:fldCharType="separate"/>
      </w:r>
      <w:r>
        <w:t>38</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rPr>
          <w:rFonts w:hint="eastAsia"/>
          <w:lang w:eastAsia="zh-CN"/>
        </w:rPr>
        <w:t>十</w:t>
      </w:r>
      <w:r>
        <w:t>、国有资产信息</w:t>
      </w:r>
      <w:r>
        <w:tab/>
      </w:r>
      <w:r>
        <w:fldChar w:fldCharType="begin"/>
      </w:r>
      <w:r>
        <w:instrText xml:space="preserve">PAGEREF _Toc_3_3_0000000018 \h</w:instrText>
      </w:r>
      <w:r>
        <w:fldChar w:fldCharType="separate"/>
      </w:r>
      <w:r>
        <w:t>39</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w:t>
      </w:r>
      <w:r>
        <w:rPr>
          <w:rFonts w:hint="eastAsia"/>
          <w:lang w:eastAsia="zh-CN"/>
        </w:rPr>
        <w:t>一</w:t>
      </w:r>
      <w:r>
        <w:t>、名词解释</w:t>
      </w:r>
      <w:r>
        <w:tab/>
      </w:r>
      <w:r>
        <w:fldChar w:fldCharType="begin"/>
      </w:r>
      <w:r>
        <w:instrText xml:space="preserve">PAGEREF _Toc_3_3_0000000019 \h</w:instrText>
      </w:r>
      <w:r>
        <w:fldChar w:fldCharType="separate"/>
      </w:r>
      <w:r>
        <w:t>39</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w:t>
      </w:r>
      <w:r>
        <w:rPr>
          <w:rFonts w:hint="eastAsia"/>
          <w:lang w:eastAsia="zh-CN"/>
        </w:rPr>
        <w:t>二</w:t>
      </w:r>
      <w:r>
        <w:t>、其他需要说明的事项</w:t>
      </w:r>
      <w:r>
        <w:tab/>
      </w:r>
      <w:r>
        <w:fldChar w:fldCharType="begin"/>
      </w:r>
      <w:r>
        <w:instrText xml:space="preserve">PAGEREF _Toc_3_3_0000000020 \h</w:instrText>
      </w:r>
      <w:r>
        <w:fldChar w:fldCharType="separate"/>
      </w:r>
      <w:r>
        <w:t>40</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315隆尧县司法局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758.20</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r>
              <w:t>661.08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43.79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19.55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33.79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758.20</w:t>
            </w:r>
          </w:p>
        </w:tc>
        <w:tc>
          <w:tcPr>
            <w:tcW w:w="4535" w:type="dxa"/>
            <w:vAlign w:val="center"/>
          </w:tcPr>
          <w:p>
            <w:pPr>
              <w:pStyle w:val="15"/>
            </w:pPr>
            <w:r>
              <w:t>本年支出合计</w:t>
            </w:r>
          </w:p>
        </w:tc>
        <w:tc>
          <w:tcPr>
            <w:tcW w:w="2126" w:type="dxa"/>
            <w:vAlign w:val="center"/>
          </w:tcPr>
          <w:p>
            <w:pPr>
              <w:pStyle w:val="16"/>
            </w:pPr>
            <w:r>
              <w:t>758.20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758.20</w:t>
            </w:r>
          </w:p>
        </w:tc>
        <w:tc>
          <w:tcPr>
            <w:tcW w:w="4535" w:type="dxa"/>
            <w:vAlign w:val="center"/>
          </w:tcPr>
          <w:p>
            <w:pPr>
              <w:pStyle w:val="15"/>
            </w:pPr>
            <w:r>
              <w:t>支出总计</w:t>
            </w:r>
          </w:p>
        </w:tc>
        <w:tc>
          <w:tcPr>
            <w:tcW w:w="2126" w:type="dxa"/>
            <w:vAlign w:val="center"/>
          </w:tcPr>
          <w:p>
            <w:pPr>
              <w:pStyle w:val="16"/>
            </w:pPr>
            <w:r>
              <w:t>758.20</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315隆尧县司法局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758.20</w:t>
            </w:r>
          </w:p>
        </w:tc>
        <w:tc>
          <w:tcPr>
            <w:tcW w:w="1134" w:type="dxa"/>
            <w:vAlign w:val="center"/>
          </w:tcPr>
          <w:p>
            <w:pPr>
              <w:pStyle w:val="16"/>
            </w:pPr>
            <w:r>
              <w:t>758.20</w:t>
            </w:r>
          </w:p>
        </w:tc>
        <w:tc>
          <w:tcPr>
            <w:tcW w:w="1134" w:type="dxa"/>
            <w:vAlign w:val="center"/>
          </w:tcPr>
          <w:p>
            <w:pPr>
              <w:pStyle w:val="16"/>
            </w:pPr>
            <w:r>
              <w:t>758.20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204</w:t>
            </w:r>
          </w:p>
        </w:tc>
        <w:tc>
          <w:tcPr>
            <w:tcW w:w="1559" w:type="dxa"/>
            <w:vAlign w:val="center"/>
          </w:tcPr>
          <w:p>
            <w:pPr>
              <w:pStyle w:val="13"/>
            </w:pPr>
            <w:r>
              <w:t>公共安全支出</w:t>
            </w:r>
          </w:p>
        </w:tc>
        <w:tc>
          <w:tcPr>
            <w:tcW w:w="1134" w:type="dxa"/>
            <w:vAlign w:val="center"/>
          </w:tcPr>
          <w:p>
            <w:pPr>
              <w:pStyle w:val="12"/>
            </w:pPr>
            <w:r>
              <w:t>661.08</w:t>
            </w:r>
          </w:p>
        </w:tc>
        <w:tc>
          <w:tcPr>
            <w:tcW w:w="1134" w:type="dxa"/>
            <w:vAlign w:val="center"/>
          </w:tcPr>
          <w:p>
            <w:pPr>
              <w:pStyle w:val="12"/>
            </w:pPr>
            <w:r>
              <w:t>661.08</w:t>
            </w:r>
          </w:p>
        </w:tc>
        <w:tc>
          <w:tcPr>
            <w:tcW w:w="1134" w:type="dxa"/>
            <w:vAlign w:val="center"/>
          </w:tcPr>
          <w:p>
            <w:pPr>
              <w:pStyle w:val="12"/>
            </w:pPr>
            <w:r>
              <w:t>661.08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20406</w:t>
            </w:r>
          </w:p>
        </w:tc>
        <w:tc>
          <w:tcPr>
            <w:tcW w:w="1559" w:type="dxa"/>
            <w:vAlign w:val="center"/>
          </w:tcPr>
          <w:p>
            <w:pPr>
              <w:pStyle w:val="13"/>
            </w:pPr>
            <w:r>
              <w:t>司法</w:t>
            </w:r>
          </w:p>
        </w:tc>
        <w:tc>
          <w:tcPr>
            <w:tcW w:w="1134" w:type="dxa"/>
            <w:vAlign w:val="center"/>
          </w:tcPr>
          <w:p>
            <w:pPr>
              <w:pStyle w:val="12"/>
            </w:pPr>
            <w:r>
              <w:t>661.08</w:t>
            </w:r>
          </w:p>
        </w:tc>
        <w:tc>
          <w:tcPr>
            <w:tcW w:w="1134" w:type="dxa"/>
            <w:vAlign w:val="center"/>
          </w:tcPr>
          <w:p>
            <w:pPr>
              <w:pStyle w:val="12"/>
            </w:pPr>
            <w:r>
              <w:t>661.08</w:t>
            </w:r>
          </w:p>
        </w:tc>
        <w:tc>
          <w:tcPr>
            <w:tcW w:w="1134" w:type="dxa"/>
            <w:vAlign w:val="center"/>
          </w:tcPr>
          <w:p>
            <w:pPr>
              <w:pStyle w:val="12"/>
            </w:pPr>
            <w:r>
              <w:t>661.08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2040601</w:t>
            </w:r>
          </w:p>
        </w:tc>
        <w:tc>
          <w:tcPr>
            <w:tcW w:w="1559" w:type="dxa"/>
            <w:vAlign w:val="center"/>
          </w:tcPr>
          <w:p>
            <w:pPr>
              <w:pStyle w:val="13"/>
            </w:pPr>
            <w:r>
              <w:t>行政运行</w:t>
            </w:r>
          </w:p>
        </w:tc>
        <w:tc>
          <w:tcPr>
            <w:tcW w:w="1134" w:type="dxa"/>
            <w:vAlign w:val="center"/>
          </w:tcPr>
          <w:p>
            <w:pPr>
              <w:pStyle w:val="12"/>
            </w:pPr>
            <w:r>
              <w:t>496.93</w:t>
            </w:r>
          </w:p>
        </w:tc>
        <w:tc>
          <w:tcPr>
            <w:tcW w:w="1134" w:type="dxa"/>
            <w:vAlign w:val="center"/>
          </w:tcPr>
          <w:p>
            <w:pPr>
              <w:pStyle w:val="12"/>
            </w:pPr>
            <w:r>
              <w:t>496.93</w:t>
            </w:r>
          </w:p>
        </w:tc>
        <w:tc>
          <w:tcPr>
            <w:tcW w:w="1134" w:type="dxa"/>
            <w:vAlign w:val="center"/>
          </w:tcPr>
          <w:p>
            <w:pPr>
              <w:pStyle w:val="12"/>
            </w:pPr>
            <w:r>
              <w:t>496.93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2040602</w:t>
            </w:r>
          </w:p>
        </w:tc>
        <w:tc>
          <w:tcPr>
            <w:tcW w:w="1559" w:type="dxa"/>
            <w:vAlign w:val="center"/>
          </w:tcPr>
          <w:p>
            <w:pPr>
              <w:pStyle w:val="13"/>
            </w:pPr>
            <w:r>
              <w:t>一般行政管理事务</w:t>
            </w:r>
          </w:p>
        </w:tc>
        <w:tc>
          <w:tcPr>
            <w:tcW w:w="1134" w:type="dxa"/>
            <w:vAlign w:val="center"/>
          </w:tcPr>
          <w:p>
            <w:pPr>
              <w:pStyle w:val="12"/>
            </w:pPr>
            <w:r>
              <w:t>105.08</w:t>
            </w:r>
          </w:p>
        </w:tc>
        <w:tc>
          <w:tcPr>
            <w:tcW w:w="1134" w:type="dxa"/>
            <w:vAlign w:val="center"/>
          </w:tcPr>
          <w:p>
            <w:pPr>
              <w:pStyle w:val="12"/>
            </w:pPr>
            <w:r>
              <w:t>105.08</w:t>
            </w:r>
          </w:p>
        </w:tc>
        <w:tc>
          <w:tcPr>
            <w:tcW w:w="1134" w:type="dxa"/>
            <w:vAlign w:val="center"/>
          </w:tcPr>
          <w:p>
            <w:pPr>
              <w:pStyle w:val="12"/>
            </w:pPr>
            <w:r>
              <w:t>105.08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2040604</w:t>
            </w:r>
          </w:p>
        </w:tc>
        <w:tc>
          <w:tcPr>
            <w:tcW w:w="1559" w:type="dxa"/>
            <w:vAlign w:val="center"/>
          </w:tcPr>
          <w:p>
            <w:pPr>
              <w:pStyle w:val="13"/>
            </w:pPr>
            <w:r>
              <w:t>基层司法业务</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r>
              <w:t>7.00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2040606</w:t>
            </w:r>
          </w:p>
        </w:tc>
        <w:tc>
          <w:tcPr>
            <w:tcW w:w="1559" w:type="dxa"/>
            <w:vAlign w:val="center"/>
          </w:tcPr>
          <w:p>
            <w:pPr>
              <w:pStyle w:val="13"/>
            </w:pPr>
            <w:r>
              <w:t>律师管理</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r>
              <w:t>15.00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2040607</w:t>
            </w:r>
          </w:p>
        </w:tc>
        <w:tc>
          <w:tcPr>
            <w:tcW w:w="1559" w:type="dxa"/>
            <w:vAlign w:val="center"/>
          </w:tcPr>
          <w:p>
            <w:pPr>
              <w:pStyle w:val="13"/>
            </w:pPr>
            <w:r>
              <w:t>公共法律服务</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r>
              <w:t>20.00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2040610</w:t>
            </w:r>
          </w:p>
        </w:tc>
        <w:tc>
          <w:tcPr>
            <w:tcW w:w="1559" w:type="dxa"/>
            <w:vAlign w:val="center"/>
          </w:tcPr>
          <w:p>
            <w:pPr>
              <w:pStyle w:val="13"/>
            </w:pPr>
            <w:r>
              <w:t>社区矫正</w:t>
            </w:r>
          </w:p>
        </w:tc>
        <w:tc>
          <w:tcPr>
            <w:tcW w:w="1134" w:type="dxa"/>
            <w:vAlign w:val="center"/>
          </w:tcPr>
          <w:p>
            <w:pPr>
              <w:pStyle w:val="12"/>
            </w:pPr>
            <w:r>
              <w:t>17.07</w:t>
            </w:r>
          </w:p>
        </w:tc>
        <w:tc>
          <w:tcPr>
            <w:tcW w:w="1134" w:type="dxa"/>
            <w:vAlign w:val="center"/>
          </w:tcPr>
          <w:p>
            <w:pPr>
              <w:pStyle w:val="12"/>
            </w:pPr>
            <w:r>
              <w:t>17.07</w:t>
            </w:r>
          </w:p>
        </w:tc>
        <w:tc>
          <w:tcPr>
            <w:tcW w:w="1134" w:type="dxa"/>
            <w:vAlign w:val="center"/>
          </w:tcPr>
          <w:p>
            <w:pPr>
              <w:pStyle w:val="12"/>
            </w:pPr>
            <w:r>
              <w:t>17.07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r>
              <w:t>43.79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r>
              <w:t>19.55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r>
              <w:t>33.79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14"/>
        <w:gridCol w:w="1427"/>
        <w:gridCol w:w="4022"/>
        <w:gridCol w:w="913"/>
        <w:gridCol w:w="1217"/>
        <w:gridCol w:w="1190"/>
        <w:gridCol w:w="1190"/>
        <w:gridCol w:w="1961"/>
        <w:gridCol w:w="23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2" w:type="pct"/>
            <w:gridSpan w:val="3"/>
            <w:tcBorders>
              <w:top w:val="single" w:color="FFFFFF" w:sz="6" w:space="0"/>
              <w:left w:val="single" w:color="FFFFFF" w:sz="6" w:space="0"/>
              <w:right w:val="single" w:color="FFFFFF" w:sz="6" w:space="0"/>
            </w:tcBorders>
            <w:vAlign w:val="center"/>
          </w:tcPr>
          <w:p>
            <w:pPr>
              <w:pStyle w:val="10"/>
            </w:pPr>
            <w:r>
              <w:t>315隆尧县司法局</w:t>
            </w:r>
          </w:p>
        </w:tc>
        <w:tc>
          <w:tcPr>
            <w:tcW w:w="709" w:type="pct"/>
            <w:gridSpan w:val="2"/>
            <w:tcBorders>
              <w:top w:val="single" w:color="FFFFFF" w:sz="6" w:space="0"/>
              <w:left w:val="single" w:color="FFFFFF" w:sz="6" w:space="0"/>
              <w:right w:val="single" w:color="FFFFFF" w:sz="6" w:space="0"/>
            </w:tcBorders>
            <w:vAlign w:val="center"/>
          </w:tcPr>
          <w:p>
            <w:pPr>
              <w:pStyle w:val="9"/>
            </w:pPr>
            <w:r>
              <w:t>预算年度：2026</w:t>
            </w:r>
          </w:p>
        </w:tc>
        <w:tc>
          <w:tcPr>
            <w:tcW w:w="2237" w:type="pct"/>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8" w:type="pct"/>
            <w:vMerge w:val="restart"/>
            <w:vAlign w:val="center"/>
          </w:tcPr>
          <w:p>
            <w:pPr>
              <w:pStyle w:val="11"/>
            </w:pPr>
            <w:r>
              <w:t>序号</w:t>
            </w:r>
          </w:p>
        </w:tc>
        <w:tc>
          <w:tcPr>
            <w:tcW w:w="1813" w:type="pct"/>
            <w:gridSpan w:val="2"/>
            <w:vAlign w:val="center"/>
          </w:tcPr>
          <w:p>
            <w:pPr>
              <w:pStyle w:val="11"/>
            </w:pPr>
            <w:r>
              <w:t>功能分类科目</w:t>
            </w:r>
          </w:p>
        </w:tc>
        <w:tc>
          <w:tcPr>
            <w:tcW w:w="304" w:type="pct"/>
            <w:vMerge w:val="restart"/>
            <w:vAlign w:val="center"/>
          </w:tcPr>
          <w:p>
            <w:pPr>
              <w:pStyle w:val="11"/>
            </w:pPr>
            <w:r>
              <w:t>合计</w:t>
            </w:r>
          </w:p>
        </w:tc>
        <w:tc>
          <w:tcPr>
            <w:tcW w:w="404" w:type="pct"/>
            <w:vMerge w:val="restart"/>
            <w:vAlign w:val="center"/>
          </w:tcPr>
          <w:p>
            <w:pPr>
              <w:pStyle w:val="11"/>
            </w:pPr>
            <w:r>
              <w:t>基本支出</w:t>
            </w:r>
          </w:p>
        </w:tc>
        <w:tc>
          <w:tcPr>
            <w:tcW w:w="396" w:type="pct"/>
            <w:vMerge w:val="restart"/>
            <w:vAlign w:val="center"/>
          </w:tcPr>
          <w:p>
            <w:pPr>
              <w:pStyle w:val="11"/>
            </w:pPr>
            <w:r>
              <w:t>项目支出</w:t>
            </w:r>
          </w:p>
        </w:tc>
        <w:tc>
          <w:tcPr>
            <w:tcW w:w="396" w:type="pct"/>
            <w:vMerge w:val="restart"/>
            <w:vAlign w:val="center"/>
          </w:tcPr>
          <w:p>
            <w:pPr>
              <w:pStyle w:val="11"/>
            </w:pPr>
            <w:r>
              <w:t>经营支出</w:t>
            </w:r>
          </w:p>
        </w:tc>
        <w:tc>
          <w:tcPr>
            <w:tcW w:w="653" w:type="pct"/>
            <w:vMerge w:val="restart"/>
            <w:vAlign w:val="center"/>
          </w:tcPr>
          <w:p>
            <w:pPr>
              <w:pStyle w:val="11"/>
            </w:pPr>
            <w:r>
              <w:t>上解上级     支出</w:t>
            </w:r>
          </w:p>
        </w:tc>
        <w:tc>
          <w:tcPr>
            <w:tcW w:w="791" w:type="pct"/>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8" w:type="pct"/>
            <w:vMerge w:val="continue"/>
          </w:tcPr>
          <w:p/>
        </w:tc>
        <w:tc>
          <w:tcPr>
            <w:tcW w:w="475" w:type="pct"/>
            <w:vAlign w:val="center"/>
          </w:tcPr>
          <w:p>
            <w:pPr>
              <w:pStyle w:val="11"/>
            </w:pPr>
            <w:r>
              <w:t>科目    编码</w:t>
            </w:r>
          </w:p>
        </w:tc>
        <w:tc>
          <w:tcPr>
            <w:tcW w:w="1338" w:type="pct"/>
            <w:vAlign w:val="center"/>
          </w:tcPr>
          <w:p>
            <w:pPr>
              <w:pStyle w:val="11"/>
            </w:pPr>
            <w:r>
              <w:t>科目名称</w:t>
            </w:r>
          </w:p>
        </w:tc>
        <w:tc>
          <w:tcPr>
            <w:tcW w:w="304" w:type="pct"/>
            <w:vMerge w:val="continue"/>
          </w:tcPr>
          <w:p/>
        </w:tc>
        <w:tc>
          <w:tcPr>
            <w:tcW w:w="404" w:type="pct"/>
            <w:vMerge w:val="continue"/>
          </w:tcPr>
          <w:p/>
        </w:tc>
        <w:tc>
          <w:tcPr>
            <w:tcW w:w="396" w:type="pct"/>
            <w:vMerge w:val="continue"/>
          </w:tcPr>
          <w:p/>
        </w:tc>
        <w:tc>
          <w:tcPr>
            <w:tcW w:w="396" w:type="pct"/>
            <w:vMerge w:val="continue"/>
          </w:tcPr>
          <w:p/>
        </w:tc>
        <w:tc>
          <w:tcPr>
            <w:tcW w:w="653" w:type="pct"/>
            <w:vMerge w:val="continue"/>
          </w:tcPr>
          <w:p/>
        </w:tc>
        <w:tc>
          <w:tcPr>
            <w:tcW w:w="79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38" w:type="pct"/>
            <w:vAlign w:val="center"/>
          </w:tcPr>
          <w:p>
            <w:pPr>
              <w:pStyle w:val="11"/>
            </w:pPr>
            <w:r>
              <w:t>栏次</w:t>
            </w:r>
          </w:p>
        </w:tc>
        <w:tc>
          <w:tcPr>
            <w:tcW w:w="475" w:type="pct"/>
            <w:vAlign w:val="center"/>
          </w:tcPr>
          <w:p>
            <w:pPr>
              <w:pStyle w:val="11"/>
            </w:pPr>
            <w:r>
              <w:t>1</w:t>
            </w:r>
          </w:p>
        </w:tc>
        <w:tc>
          <w:tcPr>
            <w:tcW w:w="1338" w:type="pct"/>
            <w:vAlign w:val="center"/>
          </w:tcPr>
          <w:p>
            <w:pPr>
              <w:pStyle w:val="11"/>
            </w:pPr>
            <w:r>
              <w:t>2</w:t>
            </w:r>
          </w:p>
        </w:tc>
        <w:tc>
          <w:tcPr>
            <w:tcW w:w="304" w:type="pct"/>
            <w:vAlign w:val="center"/>
          </w:tcPr>
          <w:p>
            <w:pPr>
              <w:pStyle w:val="11"/>
            </w:pPr>
            <w:r>
              <w:t>3</w:t>
            </w:r>
          </w:p>
        </w:tc>
        <w:tc>
          <w:tcPr>
            <w:tcW w:w="404" w:type="pct"/>
            <w:vAlign w:val="center"/>
          </w:tcPr>
          <w:p>
            <w:pPr>
              <w:pStyle w:val="11"/>
            </w:pPr>
            <w:r>
              <w:t>4</w:t>
            </w:r>
          </w:p>
        </w:tc>
        <w:tc>
          <w:tcPr>
            <w:tcW w:w="396" w:type="pct"/>
            <w:vAlign w:val="center"/>
          </w:tcPr>
          <w:p>
            <w:pPr>
              <w:pStyle w:val="11"/>
            </w:pPr>
            <w:r>
              <w:t>5</w:t>
            </w:r>
          </w:p>
        </w:tc>
        <w:tc>
          <w:tcPr>
            <w:tcW w:w="396" w:type="pct"/>
            <w:vAlign w:val="center"/>
          </w:tcPr>
          <w:p>
            <w:pPr>
              <w:pStyle w:val="11"/>
            </w:pPr>
            <w:r>
              <w:t>6</w:t>
            </w:r>
          </w:p>
        </w:tc>
        <w:tc>
          <w:tcPr>
            <w:tcW w:w="653" w:type="pct"/>
            <w:vAlign w:val="center"/>
          </w:tcPr>
          <w:p>
            <w:pPr>
              <w:pStyle w:val="11"/>
            </w:pPr>
            <w:r>
              <w:t>7</w:t>
            </w:r>
          </w:p>
        </w:tc>
        <w:tc>
          <w:tcPr>
            <w:tcW w:w="791" w:type="pct"/>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w:t>
            </w:r>
          </w:p>
        </w:tc>
        <w:tc>
          <w:tcPr>
            <w:tcW w:w="475" w:type="pct"/>
            <w:vAlign w:val="center"/>
          </w:tcPr>
          <w:p>
            <w:pPr>
              <w:pStyle w:val="17"/>
            </w:pPr>
          </w:p>
        </w:tc>
        <w:tc>
          <w:tcPr>
            <w:tcW w:w="1338" w:type="pct"/>
            <w:vAlign w:val="center"/>
          </w:tcPr>
          <w:p>
            <w:pPr>
              <w:pStyle w:val="15"/>
            </w:pPr>
            <w:r>
              <w:t>合计</w:t>
            </w:r>
          </w:p>
        </w:tc>
        <w:tc>
          <w:tcPr>
            <w:tcW w:w="304" w:type="pct"/>
            <w:vAlign w:val="center"/>
          </w:tcPr>
          <w:p>
            <w:pPr>
              <w:pStyle w:val="16"/>
            </w:pPr>
            <w:r>
              <w:t>758.20</w:t>
            </w:r>
          </w:p>
        </w:tc>
        <w:tc>
          <w:tcPr>
            <w:tcW w:w="404" w:type="pct"/>
            <w:vAlign w:val="center"/>
          </w:tcPr>
          <w:p>
            <w:pPr>
              <w:pStyle w:val="16"/>
            </w:pPr>
            <w:r>
              <w:t>594.05</w:t>
            </w:r>
          </w:p>
        </w:tc>
        <w:tc>
          <w:tcPr>
            <w:tcW w:w="396" w:type="pct"/>
            <w:vAlign w:val="center"/>
          </w:tcPr>
          <w:p>
            <w:pPr>
              <w:pStyle w:val="16"/>
            </w:pPr>
            <w:r>
              <w:t>164.15</w:t>
            </w:r>
          </w:p>
        </w:tc>
        <w:tc>
          <w:tcPr>
            <w:tcW w:w="396" w:type="pct"/>
            <w:vAlign w:val="center"/>
          </w:tcPr>
          <w:p>
            <w:pPr>
              <w:pStyle w:val="16"/>
            </w:pPr>
          </w:p>
        </w:tc>
        <w:tc>
          <w:tcPr>
            <w:tcW w:w="653" w:type="pct"/>
            <w:vAlign w:val="center"/>
          </w:tcPr>
          <w:p>
            <w:pPr>
              <w:pStyle w:val="16"/>
            </w:pPr>
          </w:p>
        </w:tc>
        <w:tc>
          <w:tcPr>
            <w:tcW w:w="791" w:type="pct"/>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2</w:t>
            </w:r>
          </w:p>
        </w:tc>
        <w:tc>
          <w:tcPr>
            <w:tcW w:w="475" w:type="pct"/>
            <w:vAlign w:val="center"/>
          </w:tcPr>
          <w:p>
            <w:pPr>
              <w:pStyle w:val="13"/>
            </w:pPr>
            <w:r>
              <w:t>204</w:t>
            </w:r>
          </w:p>
        </w:tc>
        <w:tc>
          <w:tcPr>
            <w:tcW w:w="1338" w:type="pct"/>
            <w:vAlign w:val="center"/>
          </w:tcPr>
          <w:p>
            <w:pPr>
              <w:pStyle w:val="13"/>
            </w:pPr>
            <w:r>
              <w:t>公共安全支出</w:t>
            </w:r>
          </w:p>
        </w:tc>
        <w:tc>
          <w:tcPr>
            <w:tcW w:w="304" w:type="pct"/>
            <w:vAlign w:val="center"/>
          </w:tcPr>
          <w:p>
            <w:pPr>
              <w:pStyle w:val="12"/>
            </w:pPr>
            <w:r>
              <w:t>661.08</w:t>
            </w:r>
          </w:p>
        </w:tc>
        <w:tc>
          <w:tcPr>
            <w:tcW w:w="404" w:type="pct"/>
            <w:vAlign w:val="center"/>
          </w:tcPr>
          <w:p>
            <w:pPr>
              <w:pStyle w:val="12"/>
            </w:pPr>
            <w:r>
              <w:t>496.93</w:t>
            </w:r>
          </w:p>
        </w:tc>
        <w:tc>
          <w:tcPr>
            <w:tcW w:w="396" w:type="pct"/>
            <w:vAlign w:val="center"/>
          </w:tcPr>
          <w:p>
            <w:pPr>
              <w:pStyle w:val="12"/>
            </w:pPr>
            <w:r>
              <w:t>164.15</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3</w:t>
            </w:r>
          </w:p>
        </w:tc>
        <w:tc>
          <w:tcPr>
            <w:tcW w:w="475" w:type="pct"/>
            <w:vAlign w:val="center"/>
          </w:tcPr>
          <w:p>
            <w:pPr>
              <w:pStyle w:val="13"/>
            </w:pPr>
            <w:r>
              <w:t>20406</w:t>
            </w:r>
          </w:p>
        </w:tc>
        <w:tc>
          <w:tcPr>
            <w:tcW w:w="1338" w:type="pct"/>
            <w:vAlign w:val="center"/>
          </w:tcPr>
          <w:p>
            <w:pPr>
              <w:pStyle w:val="13"/>
            </w:pPr>
            <w:r>
              <w:t>司法</w:t>
            </w:r>
          </w:p>
        </w:tc>
        <w:tc>
          <w:tcPr>
            <w:tcW w:w="304" w:type="pct"/>
            <w:vAlign w:val="center"/>
          </w:tcPr>
          <w:p>
            <w:pPr>
              <w:pStyle w:val="12"/>
            </w:pPr>
            <w:r>
              <w:t>661.08</w:t>
            </w:r>
          </w:p>
        </w:tc>
        <w:tc>
          <w:tcPr>
            <w:tcW w:w="404" w:type="pct"/>
            <w:vAlign w:val="center"/>
          </w:tcPr>
          <w:p>
            <w:pPr>
              <w:pStyle w:val="12"/>
            </w:pPr>
            <w:r>
              <w:t>496.93</w:t>
            </w:r>
          </w:p>
        </w:tc>
        <w:tc>
          <w:tcPr>
            <w:tcW w:w="396" w:type="pct"/>
            <w:vAlign w:val="center"/>
          </w:tcPr>
          <w:p>
            <w:pPr>
              <w:pStyle w:val="12"/>
            </w:pPr>
            <w:r>
              <w:t>164.15</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4</w:t>
            </w:r>
          </w:p>
        </w:tc>
        <w:tc>
          <w:tcPr>
            <w:tcW w:w="475" w:type="pct"/>
            <w:vAlign w:val="center"/>
          </w:tcPr>
          <w:p>
            <w:pPr>
              <w:pStyle w:val="13"/>
            </w:pPr>
            <w:r>
              <w:t>2040601</w:t>
            </w:r>
          </w:p>
        </w:tc>
        <w:tc>
          <w:tcPr>
            <w:tcW w:w="1338" w:type="pct"/>
            <w:vAlign w:val="center"/>
          </w:tcPr>
          <w:p>
            <w:pPr>
              <w:pStyle w:val="13"/>
            </w:pPr>
            <w:r>
              <w:t>行政运行</w:t>
            </w:r>
          </w:p>
        </w:tc>
        <w:tc>
          <w:tcPr>
            <w:tcW w:w="304" w:type="pct"/>
            <w:vAlign w:val="center"/>
          </w:tcPr>
          <w:p>
            <w:pPr>
              <w:pStyle w:val="12"/>
            </w:pPr>
            <w:r>
              <w:t>496.93</w:t>
            </w:r>
          </w:p>
        </w:tc>
        <w:tc>
          <w:tcPr>
            <w:tcW w:w="404" w:type="pct"/>
            <w:vAlign w:val="center"/>
          </w:tcPr>
          <w:p>
            <w:pPr>
              <w:pStyle w:val="12"/>
            </w:pPr>
            <w:r>
              <w:t>496.93</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5</w:t>
            </w:r>
          </w:p>
        </w:tc>
        <w:tc>
          <w:tcPr>
            <w:tcW w:w="475" w:type="pct"/>
            <w:vAlign w:val="center"/>
          </w:tcPr>
          <w:p>
            <w:pPr>
              <w:pStyle w:val="13"/>
            </w:pPr>
            <w:r>
              <w:t>2040602</w:t>
            </w:r>
          </w:p>
        </w:tc>
        <w:tc>
          <w:tcPr>
            <w:tcW w:w="1338" w:type="pct"/>
            <w:vAlign w:val="center"/>
          </w:tcPr>
          <w:p>
            <w:pPr>
              <w:pStyle w:val="13"/>
            </w:pPr>
            <w:r>
              <w:t>一般行政管理事务</w:t>
            </w:r>
          </w:p>
        </w:tc>
        <w:tc>
          <w:tcPr>
            <w:tcW w:w="304" w:type="pct"/>
            <w:vAlign w:val="center"/>
          </w:tcPr>
          <w:p>
            <w:pPr>
              <w:pStyle w:val="12"/>
            </w:pPr>
            <w:r>
              <w:t>105.08</w:t>
            </w:r>
          </w:p>
        </w:tc>
        <w:tc>
          <w:tcPr>
            <w:tcW w:w="404" w:type="pct"/>
            <w:vAlign w:val="center"/>
          </w:tcPr>
          <w:p>
            <w:pPr>
              <w:pStyle w:val="12"/>
            </w:pPr>
          </w:p>
        </w:tc>
        <w:tc>
          <w:tcPr>
            <w:tcW w:w="396" w:type="pct"/>
            <w:vAlign w:val="center"/>
          </w:tcPr>
          <w:p>
            <w:pPr>
              <w:pStyle w:val="12"/>
            </w:pPr>
            <w:r>
              <w:t>105.08</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6</w:t>
            </w:r>
          </w:p>
        </w:tc>
        <w:tc>
          <w:tcPr>
            <w:tcW w:w="475" w:type="pct"/>
            <w:vAlign w:val="center"/>
          </w:tcPr>
          <w:p>
            <w:pPr>
              <w:pStyle w:val="13"/>
            </w:pPr>
            <w:r>
              <w:t>2040604</w:t>
            </w:r>
          </w:p>
        </w:tc>
        <w:tc>
          <w:tcPr>
            <w:tcW w:w="1338" w:type="pct"/>
            <w:vAlign w:val="center"/>
          </w:tcPr>
          <w:p>
            <w:pPr>
              <w:pStyle w:val="13"/>
            </w:pPr>
            <w:r>
              <w:t>基层司法业务</w:t>
            </w:r>
          </w:p>
        </w:tc>
        <w:tc>
          <w:tcPr>
            <w:tcW w:w="304" w:type="pct"/>
            <w:vAlign w:val="center"/>
          </w:tcPr>
          <w:p>
            <w:pPr>
              <w:pStyle w:val="12"/>
            </w:pPr>
            <w:r>
              <w:t>7.00</w:t>
            </w:r>
          </w:p>
        </w:tc>
        <w:tc>
          <w:tcPr>
            <w:tcW w:w="404" w:type="pct"/>
            <w:vAlign w:val="center"/>
          </w:tcPr>
          <w:p>
            <w:pPr>
              <w:pStyle w:val="12"/>
            </w:pPr>
          </w:p>
        </w:tc>
        <w:tc>
          <w:tcPr>
            <w:tcW w:w="396" w:type="pct"/>
            <w:vAlign w:val="center"/>
          </w:tcPr>
          <w:p>
            <w:pPr>
              <w:pStyle w:val="12"/>
            </w:pPr>
            <w:r>
              <w:t>7.00</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7</w:t>
            </w:r>
          </w:p>
        </w:tc>
        <w:tc>
          <w:tcPr>
            <w:tcW w:w="475" w:type="pct"/>
            <w:vAlign w:val="center"/>
          </w:tcPr>
          <w:p>
            <w:pPr>
              <w:pStyle w:val="13"/>
            </w:pPr>
            <w:r>
              <w:t>2040606</w:t>
            </w:r>
          </w:p>
        </w:tc>
        <w:tc>
          <w:tcPr>
            <w:tcW w:w="1338" w:type="pct"/>
            <w:vAlign w:val="center"/>
          </w:tcPr>
          <w:p>
            <w:pPr>
              <w:pStyle w:val="13"/>
            </w:pPr>
            <w:r>
              <w:t>律师管理</w:t>
            </w:r>
          </w:p>
        </w:tc>
        <w:tc>
          <w:tcPr>
            <w:tcW w:w="304" w:type="pct"/>
            <w:vAlign w:val="center"/>
          </w:tcPr>
          <w:p>
            <w:pPr>
              <w:pStyle w:val="12"/>
            </w:pPr>
            <w:r>
              <w:t>15.00</w:t>
            </w:r>
          </w:p>
        </w:tc>
        <w:tc>
          <w:tcPr>
            <w:tcW w:w="404" w:type="pct"/>
            <w:vAlign w:val="center"/>
          </w:tcPr>
          <w:p>
            <w:pPr>
              <w:pStyle w:val="12"/>
            </w:pPr>
          </w:p>
        </w:tc>
        <w:tc>
          <w:tcPr>
            <w:tcW w:w="396" w:type="pct"/>
            <w:vAlign w:val="center"/>
          </w:tcPr>
          <w:p>
            <w:pPr>
              <w:pStyle w:val="12"/>
            </w:pPr>
            <w:r>
              <w:t>15.00</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8</w:t>
            </w:r>
          </w:p>
        </w:tc>
        <w:tc>
          <w:tcPr>
            <w:tcW w:w="475" w:type="pct"/>
            <w:vAlign w:val="center"/>
          </w:tcPr>
          <w:p>
            <w:pPr>
              <w:pStyle w:val="13"/>
            </w:pPr>
            <w:r>
              <w:t>2040607</w:t>
            </w:r>
          </w:p>
        </w:tc>
        <w:tc>
          <w:tcPr>
            <w:tcW w:w="1338" w:type="pct"/>
            <w:vAlign w:val="center"/>
          </w:tcPr>
          <w:p>
            <w:pPr>
              <w:pStyle w:val="13"/>
            </w:pPr>
            <w:r>
              <w:t>公共法律服务</w:t>
            </w:r>
          </w:p>
        </w:tc>
        <w:tc>
          <w:tcPr>
            <w:tcW w:w="304" w:type="pct"/>
            <w:vAlign w:val="center"/>
          </w:tcPr>
          <w:p>
            <w:pPr>
              <w:pStyle w:val="12"/>
            </w:pPr>
            <w:r>
              <w:t>20.00</w:t>
            </w:r>
          </w:p>
        </w:tc>
        <w:tc>
          <w:tcPr>
            <w:tcW w:w="404" w:type="pct"/>
            <w:vAlign w:val="center"/>
          </w:tcPr>
          <w:p>
            <w:pPr>
              <w:pStyle w:val="12"/>
            </w:pPr>
          </w:p>
        </w:tc>
        <w:tc>
          <w:tcPr>
            <w:tcW w:w="396" w:type="pct"/>
            <w:vAlign w:val="center"/>
          </w:tcPr>
          <w:p>
            <w:pPr>
              <w:pStyle w:val="12"/>
            </w:pPr>
            <w:r>
              <w:t>20.00</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9</w:t>
            </w:r>
          </w:p>
        </w:tc>
        <w:tc>
          <w:tcPr>
            <w:tcW w:w="475" w:type="pct"/>
            <w:vAlign w:val="center"/>
          </w:tcPr>
          <w:p>
            <w:pPr>
              <w:pStyle w:val="13"/>
            </w:pPr>
            <w:r>
              <w:t>2040610</w:t>
            </w:r>
          </w:p>
        </w:tc>
        <w:tc>
          <w:tcPr>
            <w:tcW w:w="1338" w:type="pct"/>
            <w:vAlign w:val="center"/>
          </w:tcPr>
          <w:p>
            <w:pPr>
              <w:pStyle w:val="13"/>
            </w:pPr>
            <w:r>
              <w:t>社区矫正</w:t>
            </w:r>
          </w:p>
        </w:tc>
        <w:tc>
          <w:tcPr>
            <w:tcW w:w="304" w:type="pct"/>
            <w:vAlign w:val="center"/>
          </w:tcPr>
          <w:p>
            <w:pPr>
              <w:pStyle w:val="12"/>
            </w:pPr>
            <w:r>
              <w:t>17.07</w:t>
            </w:r>
          </w:p>
        </w:tc>
        <w:tc>
          <w:tcPr>
            <w:tcW w:w="404" w:type="pct"/>
            <w:vAlign w:val="center"/>
          </w:tcPr>
          <w:p>
            <w:pPr>
              <w:pStyle w:val="12"/>
            </w:pPr>
          </w:p>
        </w:tc>
        <w:tc>
          <w:tcPr>
            <w:tcW w:w="396" w:type="pct"/>
            <w:vAlign w:val="center"/>
          </w:tcPr>
          <w:p>
            <w:pPr>
              <w:pStyle w:val="12"/>
            </w:pPr>
            <w:r>
              <w:t>17.07</w:t>
            </w: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10</w:t>
            </w:r>
          </w:p>
        </w:tc>
        <w:tc>
          <w:tcPr>
            <w:tcW w:w="475" w:type="pct"/>
            <w:vAlign w:val="center"/>
          </w:tcPr>
          <w:p>
            <w:pPr>
              <w:pStyle w:val="13"/>
            </w:pPr>
            <w:r>
              <w:t>208</w:t>
            </w:r>
          </w:p>
        </w:tc>
        <w:tc>
          <w:tcPr>
            <w:tcW w:w="1338" w:type="pct"/>
            <w:vAlign w:val="center"/>
          </w:tcPr>
          <w:p>
            <w:pPr>
              <w:pStyle w:val="13"/>
            </w:pPr>
            <w:r>
              <w:t>社会保障和就业支出</w:t>
            </w:r>
          </w:p>
        </w:tc>
        <w:tc>
          <w:tcPr>
            <w:tcW w:w="304" w:type="pct"/>
            <w:vAlign w:val="center"/>
          </w:tcPr>
          <w:p>
            <w:pPr>
              <w:pStyle w:val="12"/>
            </w:pPr>
            <w:r>
              <w:t>43.79</w:t>
            </w:r>
          </w:p>
        </w:tc>
        <w:tc>
          <w:tcPr>
            <w:tcW w:w="404" w:type="pct"/>
            <w:vAlign w:val="center"/>
          </w:tcPr>
          <w:p>
            <w:pPr>
              <w:pStyle w:val="12"/>
            </w:pPr>
            <w:r>
              <w:t>43.79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11</w:t>
            </w:r>
          </w:p>
        </w:tc>
        <w:tc>
          <w:tcPr>
            <w:tcW w:w="475" w:type="pct"/>
            <w:vAlign w:val="center"/>
          </w:tcPr>
          <w:p>
            <w:pPr>
              <w:pStyle w:val="13"/>
            </w:pPr>
            <w:r>
              <w:t>20805</w:t>
            </w:r>
          </w:p>
        </w:tc>
        <w:tc>
          <w:tcPr>
            <w:tcW w:w="1338" w:type="pct"/>
            <w:vAlign w:val="center"/>
          </w:tcPr>
          <w:p>
            <w:pPr>
              <w:pStyle w:val="13"/>
            </w:pPr>
            <w:r>
              <w:t>行政事业单位养老支出</w:t>
            </w:r>
          </w:p>
        </w:tc>
        <w:tc>
          <w:tcPr>
            <w:tcW w:w="304" w:type="pct"/>
            <w:vAlign w:val="center"/>
          </w:tcPr>
          <w:p>
            <w:pPr>
              <w:pStyle w:val="12"/>
            </w:pPr>
            <w:r>
              <w:t>43.79</w:t>
            </w:r>
          </w:p>
        </w:tc>
        <w:tc>
          <w:tcPr>
            <w:tcW w:w="404" w:type="pct"/>
            <w:vAlign w:val="center"/>
          </w:tcPr>
          <w:p>
            <w:pPr>
              <w:pStyle w:val="12"/>
            </w:pPr>
            <w:r>
              <w:t>43.79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12</w:t>
            </w:r>
          </w:p>
        </w:tc>
        <w:tc>
          <w:tcPr>
            <w:tcW w:w="475" w:type="pct"/>
            <w:vAlign w:val="center"/>
          </w:tcPr>
          <w:p>
            <w:pPr>
              <w:pStyle w:val="13"/>
            </w:pPr>
            <w:r>
              <w:t>2080505</w:t>
            </w:r>
          </w:p>
        </w:tc>
        <w:tc>
          <w:tcPr>
            <w:tcW w:w="1338" w:type="pct"/>
            <w:vAlign w:val="center"/>
          </w:tcPr>
          <w:p>
            <w:pPr>
              <w:pStyle w:val="13"/>
            </w:pPr>
            <w:r>
              <w:t>机关事业单位基本养老保险缴费支出</w:t>
            </w:r>
          </w:p>
        </w:tc>
        <w:tc>
          <w:tcPr>
            <w:tcW w:w="304" w:type="pct"/>
            <w:vAlign w:val="center"/>
          </w:tcPr>
          <w:p>
            <w:pPr>
              <w:pStyle w:val="12"/>
            </w:pPr>
            <w:r>
              <w:t>43.79</w:t>
            </w:r>
          </w:p>
        </w:tc>
        <w:tc>
          <w:tcPr>
            <w:tcW w:w="404" w:type="pct"/>
            <w:vAlign w:val="center"/>
          </w:tcPr>
          <w:p>
            <w:pPr>
              <w:pStyle w:val="12"/>
            </w:pPr>
            <w:r>
              <w:t>43.79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13</w:t>
            </w:r>
          </w:p>
        </w:tc>
        <w:tc>
          <w:tcPr>
            <w:tcW w:w="475" w:type="pct"/>
            <w:vAlign w:val="center"/>
          </w:tcPr>
          <w:p>
            <w:pPr>
              <w:pStyle w:val="13"/>
            </w:pPr>
            <w:r>
              <w:t>210</w:t>
            </w:r>
          </w:p>
        </w:tc>
        <w:tc>
          <w:tcPr>
            <w:tcW w:w="1338" w:type="pct"/>
            <w:vAlign w:val="center"/>
          </w:tcPr>
          <w:p>
            <w:pPr>
              <w:pStyle w:val="13"/>
            </w:pPr>
            <w:r>
              <w:t>卫生健康支出</w:t>
            </w:r>
          </w:p>
        </w:tc>
        <w:tc>
          <w:tcPr>
            <w:tcW w:w="304" w:type="pct"/>
            <w:vAlign w:val="center"/>
          </w:tcPr>
          <w:p>
            <w:pPr>
              <w:pStyle w:val="12"/>
            </w:pPr>
            <w:r>
              <w:t>19.55</w:t>
            </w:r>
          </w:p>
        </w:tc>
        <w:tc>
          <w:tcPr>
            <w:tcW w:w="404" w:type="pct"/>
            <w:vAlign w:val="center"/>
          </w:tcPr>
          <w:p>
            <w:pPr>
              <w:pStyle w:val="12"/>
            </w:pPr>
            <w:r>
              <w:t>19.55</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14</w:t>
            </w:r>
          </w:p>
        </w:tc>
        <w:tc>
          <w:tcPr>
            <w:tcW w:w="475" w:type="pct"/>
            <w:vAlign w:val="center"/>
          </w:tcPr>
          <w:p>
            <w:pPr>
              <w:pStyle w:val="13"/>
            </w:pPr>
            <w:r>
              <w:t>21011</w:t>
            </w:r>
          </w:p>
        </w:tc>
        <w:tc>
          <w:tcPr>
            <w:tcW w:w="1338" w:type="pct"/>
            <w:vAlign w:val="center"/>
          </w:tcPr>
          <w:p>
            <w:pPr>
              <w:pStyle w:val="13"/>
            </w:pPr>
            <w:r>
              <w:t>行政事业单位医疗</w:t>
            </w:r>
          </w:p>
        </w:tc>
        <w:tc>
          <w:tcPr>
            <w:tcW w:w="304" w:type="pct"/>
            <w:vAlign w:val="center"/>
          </w:tcPr>
          <w:p>
            <w:pPr>
              <w:pStyle w:val="12"/>
            </w:pPr>
            <w:r>
              <w:t>19.55</w:t>
            </w:r>
          </w:p>
        </w:tc>
        <w:tc>
          <w:tcPr>
            <w:tcW w:w="404" w:type="pct"/>
            <w:vAlign w:val="center"/>
          </w:tcPr>
          <w:p>
            <w:pPr>
              <w:pStyle w:val="12"/>
            </w:pPr>
            <w:r>
              <w:t>19.55</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15</w:t>
            </w:r>
          </w:p>
        </w:tc>
        <w:tc>
          <w:tcPr>
            <w:tcW w:w="475" w:type="pct"/>
            <w:vAlign w:val="center"/>
          </w:tcPr>
          <w:p>
            <w:pPr>
              <w:pStyle w:val="13"/>
            </w:pPr>
            <w:r>
              <w:t>2101101</w:t>
            </w:r>
          </w:p>
        </w:tc>
        <w:tc>
          <w:tcPr>
            <w:tcW w:w="1338" w:type="pct"/>
            <w:vAlign w:val="center"/>
          </w:tcPr>
          <w:p>
            <w:pPr>
              <w:pStyle w:val="13"/>
            </w:pPr>
            <w:r>
              <w:t>行政单位医疗</w:t>
            </w:r>
          </w:p>
        </w:tc>
        <w:tc>
          <w:tcPr>
            <w:tcW w:w="304" w:type="pct"/>
            <w:vAlign w:val="center"/>
          </w:tcPr>
          <w:p>
            <w:pPr>
              <w:pStyle w:val="12"/>
            </w:pPr>
            <w:r>
              <w:t>19.55</w:t>
            </w:r>
          </w:p>
        </w:tc>
        <w:tc>
          <w:tcPr>
            <w:tcW w:w="404" w:type="pct"/>
            <w:vAlign w:val="center"/>
          </w:tcPr>
          <w:p>
            <w:pPr>
              <w:pStyle w:val="12"/>
            </w:pPr>
            <w:r>
              <w:t>19.55</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16</w:t>
            </w:r>
          </w:p>
        </w:tc>
        <w:tc>
          <w:tcPr>
            <w:tcW w:w="475" w:type="pct"/>
            <w:vAlign w:val="center"/>
          </w:tcPr>
          <w:p>
            <w:pPr>
              <w:pStyle w:val="13"/>
            </w:pPr>
            <w:r>
              <w:t>221</w:t>
            </w:r>
          </w:p>
        </w:tc>
        <w:tc>
          <w:tcPr>
            <w:tcW w:w="1338" w:type="pct"/>
            <w:vAlign w:val="center"/>
          </w:tcPr>
          <w:p>
            <w:pPr>
              <w:pStyle w:val="13"/>
            </w:pPr>
            <w:r>
              <w:t>住房保障支出</w:t>
            </w:r>
          </w:p>
        </w:tc>
        <w:tc>
          <w:tcPr>
            <w:tcW w:w="304" w:type="pct"/>
            <w:vAlign w:val="center"/>
          </w:tcPr>
          <w:p>
            <w:pPr>
              <w:pStyle w:val="12"/>
            </w:pPr>
            <w:r>
              <w:t>33.79</w:t>
            </w:r>
          </w:p>
        </w:tc>
        <w:tc>
          <w:tcPr>
            <w:tcW w:w="404" w:type="pct"/>
            <w:vAlign w:val="center"/>
          </w:tcPr>
          <w:p>
            <w:pPr>
              <w:pStyle w:val="12"/>
            </w:pPr>
            <w:r>
              <w:t>33.79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17</w:t>
            </w:r>
          </w:p>
        </w:tc>
        <w:tc>
          <w:tcPr>
            <w:tcW w:w="475" w:type="pct"/>
            <w:vAlign w:val="center"/>
          </w:tcPr>
          <w:p>
            <w:pPr>
              <w:pStyle w:val="13"/>
            </w:pPr>
            <w:r>
              <w:t>22102</w:t>
            </w:r>
          </w:p>
        </w:tc>
        <w:tc>
          <w:tcPr>
            <w:tcW w:w="1338" w:type="pct"/>
            <w:vAlign w:val="center"/>
          </w:tcPr>
          <w:p>
            <w:pPr>
              <w:pStyle w:val="13"/>
            </w:pPr>
            <w:r>
              <w:t>住房改革支出</w:t>
            </w:r>
          </w:p>
        </w:tc>
        <w:tc>
          <w:tcPr>
            <w:tcW w:w="304" w:type="pct"/>
            <w:vAlign w:val="center"/>
          </w:tcPr>
          <w:p>
            <w:pPr>
              <w:pStyle w:val="12"/>
            </w:pPr>
            <w:r>
              <w:t>33.79</w:t>
            </w:r>
          </w:p>
        </w:tc>
        <w:tc>
          <w:tcPr>
            <w:tcW w:w="404" w:type="pct"/>
            <w:vAlign w:val="center"/>
          </w:tcPr>
          <w:p>
            <w:pPr>
              <w:pStyle w:val="12"/>
            </w:pPr>
            <w:r>
              <w:t>33.79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38" w:type="pct"/>
            <w:vAlign w:val="center"/>
          </w:tcPr>
          <w:p>
            <w:pPr>
              <w:pStyle w:val="14"/>
            </w:pPr>
            <w:r>
              <w:t>18</w:t>
            </w:r>
          </w:p>
        </w:tc>
        <w:tc>
          <w:tcPr>
            <w:tcW w:w="475" w:type="pct"/>
            <w:vAlign w:val="center"/>
          </w:tcPr>
          <w:p>
            <w:pPr>
              <w:pStyle w:val="13"/>
            </w:pPr>
            <w:r>
              <w:t>2210201</w:t>
            </w:r>
          </w:p>
        </w:tc>
        <w:tc>
          <w:tcPr>
            <w:tcW w:w="1338" w:type="pct"/>
            <w:vAlign w:val="center"/>
          </w:tcPr>
          <w:p>
            <w:pPr>
              <w:pStyle w:val="13"/>
            </w:pPr>
            <w:r>
              <w:t>住房公积金</w:t>
            </w:r>
          </w:p>
        </w:tc>
        <w:tc>
          <w:tcPr>
            <w:tcW w:w="304" w:type="pct"/>
            <w:vAlign w:val="center"/>
          </w:tcPr>
          <w:p>
            <w:pPr>
              <w:pStyle w:val="12"/>
            </w:pPr>
            <w:r>
              <w:t>33.79</w:t>
            </w:r>
          </w:p>
        </w:tc>
        <w:tc>
          <w:tcPr>
            <w:tcW w:w="404" w:type="pct"/>
            <w:vAlign w:val="center"/>
          </w:tcPr>
          <w:p>
            <w:pPr>
              <w:pStyle w:val="12"/>
            </w:pPr>
            <w:r>
              <w:t>33.79</w:t>
            </w:r>
          </w:p>
        </w:tc>
        <w:tc>
          <w:tcPr>
            <w:tcW w:w="396" w:type="pct"/>
            <w:vAlign w:val="center"/>
          </w:tcPr>
          <w:p>
            <w:pPr>
              <w:pStyle w:val="12"/>
            </w:pPr>
          </w:p>
        </w:tc>
        <w:tc>
          <w:tcPr>
            <w:tcW w:w="396" w:type="pct"/>
            <w:vAlign w:val="center"/>
          </w:tcPr>
          <w:p>
            <w:pPr>
              <w:pStyle w:val="12"/>
            </w:pPr>
          </w:p>
        </w:tc>
        <w:tc>
          <w:tcPr>
            <w:tcW w:w="653" w:type="pct"/>
            <w:vAlign w:val="center"/>
          </w:tcPr>
          <w:p>
            <w:pPr>
              <w:pStyle w:val="12"/>
            </w:pPr>
          </w:p>
        </w:tc>
        <w:tc>
          <w:tcPr>
            <w:tcW w:w="791" w:type="pct"/>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16"/>
        <w:gridCol w:w="2520"/>
        <w:gridCol w:w="799"/>
        <w:gridCol w:w="3091"/>
        <w:gridCol w:w="799"/>
        <w:gridCol w:w="2169"/>
        <w:gridCol w:w="2508"/>
        <w:gridCol w:w="251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310" w:type="pct"/>
            <w:gridSpan w:val="3"/>
            <w:tcBorders>
              <w:top w:val="single" w:color="FFFFFF" w:sz="6" w:space="0"/>
              <w:left w:val="single" w:color="FFFFFF" w:sz="6" w:space="0"/>
              <w:right w:val="single" w:color="FFFFFF" w:sz="6" w:space="0"/>
            </w:tcBorders>
            <w:vAlign w:val="center"/>
          </w:tcPr>
          <w:p>
            <w:pPr>
              <w:pStyle w:val="10"/>
            </w:pPr>
            <w:r>
              <w:t>315隆尧县司法局</w:t>
            </w:r>
          </w:p>
        </w:tc>
        <w:tc>
          <w:tcPr>
            <w:tcW w:w="1029" w:type="pct"/>
            <w:tcBorders>
              <w:top w:val="single" w:color="FFFFFF" w:sz="6" w:space="0"/>
              <w:left w:val="single" w:color="FFFFFF" w:sz="6" w:space="0"/>
              <w:right w:val="single" w:color="FFFFFF" w:sz="6" w:space="0"/>
            </w:tcBorders>
            <w:vAlign w:val="center"/>
          </w:tcPr>
          <w:p>
            <w:pPr>
              <w:pStyle w:val="9"/>
            </w:pPr>
            <w:r>
              <w:t>预算年度：2026</w:t>
            </w:r>
          </w:p>
        </w:tc>
        <w:tc>
          <w:tcPr>
            <w:tcW w:w="2659" w:type="pct"/>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Merge w:val="restart"/>
            <w:vAlign w:val="center"/>
          </w:tcPr>
          <w:p>
            <w:pPr>
              <w:pStyle w:val="11"/>
            </w:pPr>
            <w:r>
              <w:t>序号</w:t>
            </w:r>
          </w:p>
        </w:tc>
        <w:tc>
          <w:tcPr>
            <w:tcW w:w="1105" w:type="pct"/>
            <w:gridSpan w:val="2"/>
            <w:vAlign w:val="center"/>
          </w:tcPr>
          <w:p>
            <w:pPr>
              <w:pStyle w:val="11"/>
            </w:pPr>
            <w:r>
              <w:t>收入</w:t>
            </w:r>
          </w:p>
        </w:tc>
        <w:tc>
          <w:tcPr>
            <w:tcW w:w="3689" w:type="pct"/>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Merge w:val="continue"/>
          </w:tcPr>
          <w:p/>
        </w:tc>
        <w:tc>
          <w:tcPr>
            <w:tcW w:w="839" w:type="pct"/>
            <w:vAlign w:val="center"/>
          </w:tcPr>
          <w:p>
            <w:pPr>
              <w:pStyle w:val="11"/>
            </w:pPr>
            <w:r>
              <w:t>项  目</w:t>
            </w:r>
          </w:p>
        </w:tc>
        <w:tc>
          <w:tcPr>
            <w:tcW w:w="266" w:type="pct"/>
            <w:vAlign w:val="center"/>
          </w:tcPr>
          <w:p>
            <w:pPr>
              <w:pStyle w:val="11"/>
            </w:pPr>
            <w:r>
              <w:t>金额</w:t>
            </w:r>
          </w:p>
        </w:tc>
        <w:tc>
          <w:tcPr>
            <w:tcW w:w="1029" w:type="pct"/>
            <w:vAlign w:val="center"/>
          </w:tcPr>
          <w:p>
            <w:pPr>
              <w:pStyle w:val="11"/>
            </w:pPr>
            <w:r>
              <w:t>项  目</w:t>
            </w:r>
          </w:p>
        </w:tc>
        <w:tc>
          <w:tcPr>
            <w:tcW w:w="266" w:type="pct"/>
            <w:vAlign w:val="center"/>
          </w:tcPr>
          <w:p>
            <w:pPr>
              <w:pStyle w:val="11"/>
            </w:pPr>
            <w:r>
              <w:t>合计</w:t>
            </w:r>
          </w:p>
        </w:tc>
        <w:tc>
          <w:tcPr>
            <w:tcW w:w="722" w:type="pct"/>
            <w:vAlign w:val="center"/>
          </w:tcPr>
          <w:p>
            <w:pPr>
              <w:pStyle w:val="11"/>
            </w:pPr>
            <w:r>
              <w:t>一般公共预算财政拨款</w:t>
            </w:r>
          </w:p>
        </w:tc>
        <w:tc>
          <w:tcPr>
            <w:tcW w:w="835" w:type="pct"/>
            <w:vAlign w:val="center"/>
          </w:tcPr>
          <w:p>
            <w:pPr>
              <w:pStyle w:val="11"/>
            </w:pPr>
            <w:r>
              <w:t>政府性基金预算财政    拨款</w:t>
            </w:r>
          </w:p>
        </w:tc>
        <w:tc>
          <w:tcPr>
            <w:tcW w:w="835" w:type="pct"/>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05" w:type="pct"/>
            <w:vAlign w:val="center"/>
          </w:tcPr>
          <w:p>
            <w:pPr>
              <w:pStyle w:val="11"/>
            </w:pPr>
            <w:r>
              <w:t>栏次</w:t>
            </w:r>
          </w:p>
        </w:tc>
        <w:tc>
          <w:tcPr>
            <w:tcW w:w="839" w:type="pct"/>
            <w:vAlign w:val="center"/>
          </w:tcPr>
          <w:p>
            <w:pPr>
              <w:pStyle w:val="11"/>
            </w:pPr>
            <w:r>
              <w:t>1</w:t>
            </w:r>
          </w:p>
        </w:tc>
        <w:tc>
          <w:tcPr>
            <w:tcW w:w="266" w:type="pct"/>
            <w:vAlign w:val="center"/>
          </w:tcPr>
          <w:p>
            <w:pPr>
              <w:pStyle w:val="11"/>
            </w:pPr>
            <w:r>
              <w:t>2</w:t>
            </w:r>
          </w:p>
        </w:tc>
        <w:tc>
          <w:tcPr>
            <w:tcW w:w="1029" w:type="pct"/>
            <w:vAlign w:val="center"/>
          </w:tcPr>
          <w:p>
            <w:pPr>
              <w:pStyle w:val="11"/>
            </w:pPr>
            <w:r>
              <w:t>3</w:t>
            </w:r>
          </w:p>
        </w:tc>
        <w:tc>
          <w:tcPr>
            <w:tcW w:w="266" w:type="pct"/>
            <w:vAlign w:val="center"/>
          </w:tcPr>
          <w:p>
            <w:pPr>
              <w:pStyle w:val="11"/>
            </w:pPr>
            <w:r>
              <w:t>4</w:t>
            </w:r>
          </w:p>
        </w:tc>
        <w:tc>
          <w:tcPr>
            <w:tcW w:w="722" w:type="pct"/>
            <w:vAlign w:val="center"/>
          </w:tcPr>
          <w:p>
            <w:pPr>
              <w:pStyle w:val="11"/>
            </w:pPr>
            <w:r>
              <w:t>5</w:t>
            </w:r>
          </w:p>
        </w:tc>
        <w:tc>
          <w:tcPr>
            <w:tcW w:w="835" w:type="pct"/>
            <w:vAlign w:val="center"/>
          </w:tcPr>
          <w:p>
            <w:pPr>
              <w:pStyle w:val="11"/>
            </w:pPr>
            <w:r>
              <w:t>6</w:t>
            </w:r>
          </w:p>
        </w:tc>
        <w:tc>
          <w:tcPr>
            <w:tcW w:w="835" w:type="pct"/>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w:t>
            </w:r>
          </w:p>
        </w:tc>
        <w:tc>
          <w:tcPr>
            <w:tcW w:w="839" w:type="pct"/>
            <w:vAlign w:val="center"/>
          </w:tcPr>
          <w:p>
            <w:pPr>
              <w:pStyle w:val="13"/>
            </w:pPr>
            <w:r>
              <w:t>一、一般公共预算拨款</w:t>
            </w:r>
          </w:p>
        </w:tc>
        <w:tc>
          <w:tcPr>
            <w:tcW w:w="266" w:type="pct"/>
            <w:vAlign w:val="center"/>
          </w:tcPr>
          <w:p>
            <w:pPr>
              <w:pStyle w:val="12"/>
            </w:pPr>
            <w:r>
              <w:t>758.20</w:t>
            </w:r>
          </w:p>
        </w:tc>
        <w:tc>
          <w:tcPr>
            <w:tcW w:w="1029" w:type="pct"/>
            <w:vAlign w:val="center"/>
          </w:tcPr>
          <w:p>
            <w:pPr>
              <w:pStyle w:val="13"/>
            </w:pPr>
            <w:r>
              <w:t>一、一般公共服务支出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w:t>
            </w:r>
          </w:p>
        </w:tc>
        <w:tc>
          <w:tcPr>
            <w:tcW w:w="839" w:type="pct"/>
            <w:vAlign w:val="center"/>
          </w:tcPr>
          <w:p>
            <w:pPr>
              <w:pStyle w:val="13"/>
            </w:pPr>
            <w:r>
              <w:t>二、政府性基金预算拨款</w:t>
            </w:r>
          </w:p>
        </w:tc>
        <w:tc>
          <w:tcPr>
            <w:tcW w:w="266" w:type="pct"/>
            <w:vAlign w:val="center"/>
          </w:tcPr>
          <w:p>
            <w:pPr>
              <w:pStyle w:val="12"/>
            </w:pPr>
          </w:p>
        </w:tc>
        <w:tc>
          <w:tcPr>
            <w:tcW w:w="1029" w:type="pct"/>
            <w:vAlign w:val="center"/>
          </w:tcPr>
          <w:p>
            <w:pPr>
              <w:pStyle w:val="13"/>
            </w:pPr>
            <w:r>
              <w:t>二、外交支出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w:t>
            </w:r>
          </w:p>
        </w:tc>
        <w:tc>
          <w:tcPr>
            <w:tcW w:w="839" w:type="pct"/>
            <w:vAlign w:val="center"/>
          </w:tcPr>
          <w:p>
            <w:pPr>
              <w:pStyle w:val="13"/>
            </w:pPr>
            <w:r>
              <w:t>三、国有资本经营预算拨款</w:t>
            </w:r>
          </w:p>
        </w:tc>
        <w:tc>
          <w:tcPr>
            <w:tcW w:w="266" w:type="pct"/>
            <w:vAlign w:val="center"/>
          </w:tcPr>
          <w:p>
            <w:pPr>
              <w:pStyle w:val="12"/>
            </w:pPr>
          </w:p>
        </w:tc>
        <w:tc>
          <w:tcPr>
            <w:tcW w:w="1029" w:type="pct"/>
            <w:vAlign w:val="center"/>
          </w:tcPr>
          <w:p>
            <w:pPr>
              <w:pStyle w:val="13"/>
            </w:pPr>
            <w:r>
              <w:t>三、国防支出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4</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四、公共安全支出</w:t>
            </w:r>
          </w:p>
        </w:tc>
        <w:tc>
          <w:tcPr>
            <w:tcW w:w="266" w:type="pct"/>
            <w:vAlign w:val="center"/>
          </w:tcPr>
          <w:p>
            <w:pPr>
              <w:pStyle w:val="12"/>
            </w:pPr>
            <w:r>
              <w:t>661.08</w:t>
            </w:r>
          </w:p>
        </w:tc>
        <w:tc>
          <w:tcPr>
            <w:tcW w:w="722" w:type="pct"/>
            <w:vAlign w:val="center"/>
          </w:tcPr>
          <w:p>
            <w:pPr>
              <w:pStyle w:val="12"/>
            </w:pPr>
            <w:r>
              <w:t>661.08</w:t>
            </w: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5</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五、教育支出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6</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六、科学技术支出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7</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七、文化旅游体育与传媒支出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8</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八、社会保障和就业支出</w:t>
            </w:r>
          </w:p>
        </w:tc>
        <w:tc>
          <w:tcPr>
            <w:tcW w:w="266" w:type="pct"/>
            <w:vAlign w:val="center"/>
          </w:tcPr>
          <w:p>
            <w:pPr>
              <w:pStyle w:val="12"/>
            </w:pPr>
            <w:r>
              <w:t>43.79</w:t>
            </w:r>
          </w:p>
        </w:tc>
        <w:tc>
          <w:tcPr>
            <w:tcW w:w="722" w:type="pct"/>
            <w:vAlign w:val="center"/>
          </w:tcPr>
          <w:p>
            <w:pPr>
              <w:pStyle w:val="12"/>
            </w:pPr>
            <w:r>
              <w:t>43.79</w:t>
            </w: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9</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九、社会保险基金支出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10</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十、卫生健康支出</w:t>
            </w:r>
          </w:p>
        </w:tc>
        <w:tc>
          <w:tcPr>
            <w:tcW w:w="266" w:type="pct"/>
            <w:vAlign w:val="center"/>
          </w:tcPr>
          <w:p>
            <w:pPr>
              <w:pStyle w:val="12"/>
            </w:pPr>
            <w:r>
              <w:t>19.55</w:t>
            </w:r>
          </w:p>
        </w:tc>
        <w:tc>
          <w:tcPr>
            <w:tcW w:w="722" w:type="pct"/>
            <w:vAlign w:val="center"/>
          </w:tcPr>
          <w:p>
            <w:pPr>
              <w:pStyle w:val="12"/>
            </w:pPr>
            <w:r>
              <w:t>19.55</w:t>
            </w: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11</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十一、节能环保支出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12</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十二、城乡社区支出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13</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十三、农林水支出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14</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十四、交通运输支出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15</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十五、资源勘探工业信息等支出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16</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十六、商业服务业等支出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17</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十七、金融支出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18</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十八、援助其他地区支出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19</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十九、自然资源海洋气象等支出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20</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二十、住房保障支出</w:t>
            </w:r>
          </w:p>
        </w:tc>
        <w:tc>
          <w:tcPr>
            <w:tcW w:w="266" w:type="pct"/>
            <w:vAlign w:val="center"/>
          </w:tcPr>
          <w:p>
            <w:pPr>
              <w:pStyle w:val="12"/>
            </w:pPr>
            <w:r>
              <w:t>33.79</w:t>
            </w:r>
          </w:p>
        </w:tc>
        <w:tc>
          <w:tcPr>
            <w:tcW w:w="722" w:type="pct"/>
            <w:vAlign w:val="center"/>
          </w:tcPr>
          <w:p>
            <w:pPr>
              <w:pStyle w:val="12"/>
            </w:pPr>
            <w:r>
              <w:t>33.79</w:t>
            </w: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21</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二十一、粮油物资储备支出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22</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二十二、国有资本经营预算支出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23</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二十三、灾害防治及应急管理支出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24</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二十四、预备费</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25</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二十五、其他支出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26</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二十六、转移性支出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27</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二十七、债务还本支出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28</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二十八、债务付息支出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29</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二十九、债务发行费用支出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30</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三十、抗疫特别国债安排的支出</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31</w:t>
            </w:r>
          </w:p>
        </w:tc>
        <w:tc>
          <w:tcPr>
            <w:tcW w:w="839" w:type="pct"/>
            <w:vAlign w:val="center"/>
          </w:tcPr>
          <w:p>
            <w:pPr>
              <w:pStyle w:val="13"/>
            </w:pPr>
          </w:p>
        </w:tc>
        <w:tc>
          <w:tcPr>
            <w:tcW w:w="266" w:type="pct"/>
            <w:vAlign w:val="center"/>
          </w:tcPr>
          <w:p>
            <w:pPr>
              <w:pStyle w:val="12"/>
            </w:pPr>
          </w:p>
        </w:tc>
        <w:tc>
          <w:tcPr>
            <w:tcW w:w="1029" w:type="pct"/>
            <w:vAlign w:val="center"/>
          </w:tcPr>
          <w:p>
            <w:pPr>
              <w:pStyle w:val="13"/>
            </w:pPr>
            <w:r>
              <w:t>三十一、人行科目</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32</w:t>
            </w:r>
          </w:p>
        </w:tc>
        <w:tc>
          <w:tcPr>
            <w:tcW w:w="839" w:type="pct"/>
            <w:vAlign w:val="center"/>
          </w:tcPr>
          <w:p>
            <w:pPr>
              <w:pStyle w:val="15"/>
            </w:pPr>
            <w:r>
              <w:t>本年收入合计</w:t>
            </w:r>
          </w:p>
        </w:tc>
        <w:tc>
          <w:tcPr>
            <w:tcW w:w="266" w:type="pct"/>
            <w:vAlign w:val="center"/>
          </w:tcPr>
          <w:p>
            <w:pPr>
              <w:pStyle w:val="16"/>
            </w:pPr>
            <w:r>
              <w:t>758.20</w:t>
            </w:r>
          </w:p>
        </w:tc>
        <w:tc>
          <w:tcPr>
            <w:tcW w:w="1029" w:type="pct"/>
            <w:vAlign w:val="center"/>
          </w:tcPr>
          <w:p>
            <w:pPr>
              <w:pStyle w:val="15"/>
            </w:pPr>
            <w:r>
              <w:t>本年支出合计</w:t>
            </w:r>
          </w:p>
        </w:tc>
        <w:tc>
          <w:tcPr>
            <w:tcW w:w="266" w:type="pct"/>
            <w:vAlign w:val="center"/>
          </w:tcPr>
          <w:p>
            <w:pPr>
              <w:pStyle w:val="16"/>
            </w:pPr>
            <w:r>
              <w:t>758.20</w:t>
            </w:r>
          </w:p>
        </w:tc>
        <w:tc>
          <w:tcPr>
            <w:tcW w:w="722" w:type="pct"/>
            <w:vAlign w:val="center"/>
          </w:tcPr>
          <w:p>
            <w:pPr>
              <w:pStyle w:val="16"/>
            </w:pPr>
            <w:r>
              <w:t>758.20</w:t>
            </w:r>
          </w:p>
        </w:tc>
        <w:tc>
          <w:tcPr>
            <w:tcW w:w="835" w:type="pct"/>
            <w:vAlign w:val="center"/>
          </w:tcPr>
          <w:p>
            <w:pPr>
              <w:pStyle w:val="16"/>
            </w:pPr>
          </w:p>
        </w:tc>
        <w:tc>
          <w:tcPr>
            <w:tcW w:w="835" w:type="pct"/>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33</w:t>
            </w:r>
          </w:p>
        </w:tc>
        <w:tc>
          <w:tcPr>
            <w:tcW w:w="839" w:type="pct"/>
            <w:vAlign w:val="center"/>
          </w:tcPr>
          <w:p>
            <w:pPr>
              <w:pStyle w:val="13"/>
            </w:pPr>
            <w:r>
              <w:t>年初财政拨款结转和结余</w:t>
            </w:r>
          </w:p>
        </w:tc>
        <w:tc>
          <w:tcPr>
            <w:tcW w:w="266" w:type="pct"/>
            <w:vAlign w:val="center"/>
          </w:tcPr>
          <w:p>
            <w:pPr>
              <w:pStyle w:val="12"/>
            </w:pPr>
          </w:p>
        </w:tc>
        <w:tc>
          <w:tcPr>
            <w:tcW w:w="1029" w:type="pct"/>
            <w:vAlign w:val="center"/>
          </w:tcPr>
          <w:p>
            <w:pPr>
              <w:pStyle w:val="13"/>
            </w:pPr>
            <w:r>
              <w:t>年末财政拨款结转和结余</w:t>
            </w: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34</w:t>
            </w:r>
          </w:p>
        </w:tc>
        <w:tc>
          <w:tcPr>
            <w:tcW w:w="839" w:type="pct"/>
            <w:vAlign w:val="center"/>
          </w:tcPr>
          <w:p>
            <w:pPr>
              <w:pStyle w:val="13"/>
            </w:pPr>
            <w:r>
              <w:t>一、一般公共预算拨款</w:t>
            </w:r>
          </w:p>
        </w:tc>
        <w:tc>
          <w:tcPr>
            <w:tcW w:w="266" w:type="pct"/>
            <w:vAlign w:val="center"/>
          </w:tcPr>
          <w:p>
            <w:pPr>
              <w:pStyle w:val="12"/>
            </w:pPr>
          </w:p>
        </w:tc>
        <w:tc>
          <w:tcPr>
            <w:tcW w:w="1029" w:type="pct"/>
            <w:vAlign w:val="center"/>
          </w:tcPr>
          <w:p>
            <w:pPr>
              <w:pStyle w:val="13"/>
            </w:pP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35</w:t>
            </w:r>
          </w:p>
        </w:tc>
        <w:tc>
          <w:tcPr>
            <w:tcW w:w="839" w:type="pct"/>
            <w:vAlign w:val="center"/>
          </w:tcPr>
          <w:p>
            <w:pPr>
              <w:pStyle w:val="13"/>
            </w:pPr>
            <w:r>
              <w:t>二、政府性基金预算拨款</w:t>
            </w:r>
          </w:p>
        </w:tc>
        <w:tc>
          <w:tcPr>
            <w:tcW w:w="266" w:type="pct"/>
            <w:vAlign w:val="center"/>
          </w:tcPr>
          <w:p>
            <w:pPr>
              <w:pStyle w:val="12"/>
            </w:pPr>
          </w:p>
        </w:tc>
        <w:tc>
          <w:tcPr>
            <w:tcW w:w="1029" w:type="pct"/>
            <w:vAlign w:val="center"/>
          </w:tcPr>
          <w:p>
            <w:pPr>
              <w:pStyle w:val="13"/>
            </w:pP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36</w:t>
            </w:r>
          </w:p>
        </w:tc>
        <w:tc>
          <w:tcPr>
            <w:tcW w:w="839" w:type="pct"/>
            <w:vAlign w:val="center"/>
          </w:tcPr>
          <w:p>
            <w:pPr>
              <w:pStyle w:val="13"/>
            </w:pPr>
            <w:r>
              <w:t>三、国有资本经营预算拨款</w:t>
            </w:r>
          </w:p>
        </w:tc>
        <w:tc>
          <w:tcPr>
            <w:tcW w:w="266" w:type="pct"/>
            <w:vAlign w:val="center"/>
          </w:tcPr>
          <w:p>
            <w:pPr>
              <w:pStyle w:val="12"/>
            </w:pPr>
          </w:p>
        </w:tc>
        <w:tc>
          <w:tcPr>
            <w:tcW w:w="1029" w:type="pct"/>
            <w:vAlign w:val="center"/>
          </w:tcPr>
          <w:p>
            <w:pPr>
              <w:pStyle w:val="13"/>
            </w:pPr>
          </w:p>
        </w:tc>
        <w:tc>
          <w:tcPr>
            <w:tcW w:w="266" w:type="pct"/>
            <w:vAlign w:val="center"/>
          </w:tcPr>
          <w:p>
            <w:pPr>
              <w:pStyle w:val="12"/>
            </w:pPr>
          </w:p>
        </w:tc>
        <w:tc>
          <w:tcPr>
            <w:tcW w:w="722" w:type="pct"/>
            <w:vAlign w:val="center"/>
          </w:tcPr>
          <w:p>
            <w:pPr>
              <w:pStyle w:val="12"/>
            </w:pPr>
          </w:p>
        </w:tc>
        <w:tc>
          <w:tcPr>
            <w:tcW w:w="835" w:type="pct"/>
            <w:vAlign w:val="center"/>
          </w:tcPr>
          <w:p>
            <w:pPr>
              <w:pStyle w:val="12"/>
            </w:pPr>
          </w:p>
        </w:tc>
        <w:tc>
          <w:tcPr>
            <w:tcW w:w="835" w:type="pct"/>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05" w:type="pct"/>
            <w:vAlign w:val="center"/>
          </w:tcPr>
          <w:p>
            <w:pPr>
              <w:pStyle w:val="14"/>
            </w:pPr>
            <w:r>
              <w:t>37</w:t>
            </w:r>
          </w:p>
        </w:tc>
        <w:tc>
          <w:tcPr>
            <w:tcW w:w="839" w:type="pct"/>
            <w:vAlign w:val="center"/>
          </w:tcPr>
          <w:p>
            <w:pPr>
              <w:pStyle w:val="15"/>
            </w:pPr>
            <w:r>
              <w:t>收入总计</w:t>
            </w:r>
          </w:p>
        </w:tc>
        <w:tc>
          <w:tcPr>
            <w:tcW w:w="266" w:type="pct"/>
            <w:vAlign w:val="center"/>
          </w:tcPr>
          <w:p>
            <w:pPr>
              <w:pStyle w:val="16"/>
            </w:pPr>
            <w:r>
              <w:t>758.20</w:t>
            </w:r>
          </w:p>
        </w:tc>
        <w:tc>
          <w:tcPr>
            <w:tcW w:w="1029" w:type="pct"/>
            <w:vAlign w:val="center"/>
          </w:tcPr>
          <w:p>
            <w:pPr>
              <w:pStyle w:val="15"/>
            </w:pPr>
            <w:r>
              <w:t>支出总计</w:t>
            </w:r>
          </w:p>
        </w:tc>
        <w:tc>
          <w:tcPr>
            <w:tcW w:w="266" w:type="pct"/>
            <w:vAlign w:val="center"/>
          </w:tcPr>
          <w:p>
            <w:pPr>
              <w:pStyle w:val="16"/>
            </w:pPr>
            <w:r>
              <w:t>758.20</w:t>
            </w:r>
          </w:p>
        </w:tc>
        <w:tc>
          <w:tcPr>
            <w:tcW w:w="722" w:type="pct"/>
            <w:vAlign w:val="center"/>
          </w:tcPr>
          <w:p>
            <w:pPr>
              <w:pStyle w:val="16"/>
            </w:pPr>
            <w:r>
              <w:t>758.20</w:t>
            </w:r>
          </w:p>
        </w:tc>
        <w:tc>
          <w:tcPr>
            <w:tcW w:w="835" w:type="pct"/>
            <w:vAlign w:val="center"/>
          </w:tcPr>
          <w:p>
            <w:pPr>
              <w:pStyle w:val="16"/>
            </w:pPr>
          </w:p>
        </w:tc>
        <w:tc>
          <w:tcPr>
            <w:tcW w:w="835" w:type="pct"/>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315隆尧县司法局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758.20</w:t>
            </w:r>
          </w:p>
        </w:tc>
        <w:tc>
          <w:tcPr>
            <w:tcW w:w="2551" w:type="dxa"/>
            <w:vAlign w:val="center"/>
          </w:tcPr>
          <w:p>
            <w:pPr>
              <w:pStyle w:val="16"/>
            </w:pPr>
            <w:r>
              <w:t>594.05</w:t>
            </w:r>
          </w:p>
        </w:tc>
        <w:tc>
          <w:tcPr>
            <w:tcW w:w="2551" w:type="dxa"/>
            <w:vAlign w:val="center"/>
          </w:tcPr>
          <w:p>
            <w:pPr>
              <w:pStyle w:val="16"/>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204</w:t>
            </w:r>
          </w:p>
        </w:tc>
        <w:tc>
          <w:tcPr>
            <w:tcW w:w="4535" w:type="dxa"/>
            <w:vAlign w:val="center"/>
          </w:tcPr>
          <w:p>
            <w:pPr>
              <w:pStyle w:val="13"/>
            </w:pPr>
            <w:r>
              <w:t>公共安全支出</w:t>
            </w:r>
          </w:p>
        </w:tc>
        <w:tc>
          <w:tcPr>
            <w:tcW w:w="2551" w:type="dxa"/>
            <w:vAlign w:val="center"/>
          </w:tcPr>
          <w:p>
            <w:pPr>
              <w:pStyle w:val="12"/>
            </w:pPr>
            <w:r>
              <w:t>661.08</w:t>
            </w:r>
          </w:p>
        </w:tc>
        <w:tc>
          <w:tcPr>
            <w:tcW w:w="2551" w:type="dxa"/>
            <w:vAlign w:val="center"/>
          </w:tcPr>
          <w:p>
            <w:pPr>
              <w:pStyle w:val="12"/>
            </w:pPr>
            <w:r>
              <w:t>496.93</w:t>
            </w:r>
          </w:p>
        </w:tc>
        <w:tc>
          <w:tcPr>
            <w:tcW w:w="2551" w:type="dxa"/>
            <w:vAlign w:val="center"/>
          </w:tcPr>
          <w:p>
            <w:pPr>
              <w:pStyle w:val="12"/>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20406</w:t>
            </w:r>
          </w:p>
        </w:tc>
        <w:tc>
          <w:tcPr>
            <w:tcW w:w="4535" w:type="dxa"/>
            <w:vAlign w:val="center"/>
          </w:tcPr>
          <w:p>
            <w:pPr>
              <w:pStyle w:val="13"/>
            </w:pPr>
            <w:r>
              <w:t>司法</w:t>
            </w:r>
          </w:p>
        </w:tc>
        <w:tc>
          <w:tcPr>
            <w:tcW w:w="2551" w:type="dxa"/>
            <w:vAlign w:val="center"/>
          </w:tcPr>
          <w:p>
            <w:pPr>
              <w:pStyle w:val="12"/>
            </w:pPr>
            <w:r>
              <w:t>661.08</w:t>
            </w:r>
          </w:p>
        </w:tc>
        <w:tc>
          <w:tcPr>
            <w:tcW w:w="2551" w:type="dxa"/>
            <w:vAlign w:val="center"/>
          </w:tcPr>
          <w:p>
            <w:pPr>
              <w:pStyle w:val="12"/>
            </w:pPr>
            <w:r>
              <w:t>496.93</w:t>
            </w:r>
          </w:p>
        </w:tc>
        <w:tc>
          <w:tcPr>
            <w:tcW w:w="2551" w:type="dxa"/>
            <w:vAlign w:val="center"/>
          </w:tcPr>
          <w:p>
            <w:pPr>
              <w:pStyle w:val="12"/>
            </w:pPr>
            <w:r>
              <w:t>164.15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2040601</w:t>
            </w:r>
          </w:p>
        </w:tc>
        <w:tc>
          <w:tcPr>
            <w:tcW w:w="4535" w:type="dxa"/>
            <w:vAlign w:val="center"/>
          </w:tcPr>
          <w:p>
            <w:pPr>
              <w:pStyle w:val="13"/>
            </w:pPr>
            <w:r>
              <w:t>行政运行</w:t>
            </w:r>
          </w:p>
        </w:tc>
        <w:tc>
          <w:tcPr>
            <w:tcW w:w="2551" w:type="dxa"/>
            <w:vAlign w:val="center"/>
          </w:tcPr>
          <w:p>
            <w:pPr>
              <w:pStyle w:val="12"/>
            </w:pPr>
            <w:r>
              <w:t>496.93</w:t>
            </w:r>
          </w:p>
        </w:tc>
        <w:tc>
          <w:tcPr>
            <w:tcW w:w="2551" w:type="dxa"/>
            <w:vAlign w:val="center"/>
          </w:tcPr>
          <w:p>
            <w:pPr>
              <w:pStyle w:val="12"/>
            </w:pPr>
            <w:r>
              <w:t>496.93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2040602</w:t>
            </w:r>
          </w:p>
        </w:tc>
        <w:tc>
          <w:tcPr>
            <w:tcW w:w="4535" w:type="dxa"/>
            <w:vAlign w:val="center"/>
          </w:tcPr>
          <w:p>
            <w:pPr>
              <w:pStyle w:val="13"/>
            </w:pPr>
            <w:r>
              <w:t>一般行政管理事务</w:t>
            </w:r>
          </w:p>
        </w:tc>
        <w:tc>
          <w:tcPr>
            <w:tcW w:w="2551" w:type="dxa"/>
            <w:vAlign w:val="center"/>
          </w:tcPr>
          <w:p>
            <w:pPr>
              <w:pStyle w:val="12"/>
            </w:pPr>
            <w:r>
              <w:t>105.08</w:t>
            </w:r>
          </w:p>
        </w:tc>
        <w:tc>
          <w:tcPr>
            <w:tcW w:w="2551" w:type="dxa"/>
            <w:vAlign w:val="center"/>
          </w:tcPr>
          <w:p>
            <w:pPr>
              <w:pStyle w:val="12"/>
            </w:pPr>
          </w:p>
        </w:tc>
        <w:tc>
          <w:tcPr>
            <w:tcW w:w="2551" w:type="dxa"/>
            <w:vAlign w:val="center"/>
          </w:tcPr>
          <w:p>
            <w:pPr>
              <w:pStyle w:val="12"/>
            </w:pPr>
            <w:r>
              <w:t>105.08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2040604</w:t>
            </w:r>
          </w:p>
        </w:tc>
        <w:tc>
          <w:tcPr>
            <w:tcW w:w="4535" w:type="dxa"/>
            <w:vAlign w:val="center"/>
          </w:tcPr>
          <w:p>
            <w:pPr>
              <w:pStyle w:val="13"/>
            </w:pPr>
            <w:r>
              <w:t>基层司法业务</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2040606</w:t>
            </w:r>
          </w:p>
        </w:tc>
        <w:tc>
          <w:tcPr>
            <w:tcW w:w="4535" w:type="dxa"/>
            <w:vAlign w:val="center"/>
          </w:tcPr>
          <w:p>
            <w:pPr>
              <w:pStyle w:val="13"/>
            </w:pPr>
            <w:r>
              <w:t>律师管理</w:t>
            </w:r>
          </w:p>
        </w:tc>
        <w:tc>
          <w:tcPr>
            <w:tcW w:w="2551" w:type="dxa"/>
            <w:vAlign w:val="center"/>
          </w:tcPr>
          <w:p>
            <w:pPr>
              <w:pStyle w:val="12"/>
            </w:pPr>
            <w:r>
              <w:t>15.00</w:t>
            </w:r>
          </w:p>
        </w:tc>
        <w:tc>
          <w:tcPr>
            <w:tcW w:w="2551" w:type="dxa"/>
            <w:vAlign w:val="center"/>
          </w:tcPr>
          <w:p>
            <w:pPr>
              <w:pStyle w:val="12"/>
            </w:pPr>
          </w:p>
        </w:tc>
        <w:tc>
          <w:tcPr>
            <w:tcW w:w="2551" w:type="dxa"/>
            <w:vAlign w:val="center"/>
          </w:tcPr>
          <w:p>
            <w:pPr>
              <w:pStyle w:val="12"/>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2040607</w:t>
            </w:r>
          </w:p>
        </w:tc>
        <w:tc>
          <w:tcPr>
            <w:tcW w:w="4535" w:type="dxa"/>
            <w:vAlign w:val="center"/>
          </w:tcPr>
          <w:p>
            <w:pPr>
              <w:pStyle w:val="13"/>
            </w:pPr>
            <w:r>
              <w:t>公共法律服务</w:t>
            </w:r>
          </w:p>
        </w:tc>
        <w:tc>
          <w:tcPr>
            <w:tcW w:w="2551" w:type="dxa"/>
            <w:vAlign w:val="center"/>
          </w:tcPr>
          <w:p>
            <w:pPr>
              <w:pStyle w:val="12"/>
            </w:pPr>
            <w:r>
              <w:t>20.00</w:t>
            </w:r>
          </w:p>
        </w:tc>
        <w:tc>
          <w:tcPr>
            <w:tcW w:w="2551" w:type="dxa"/>
            <w:vAlign w:val="center"/>
          </w:tcPr>
          <w:p>
            <w:pPr>
              <w:pStyle w:val="12"/>
            </w:pPr>
          </w:p>
        </w:tc>
        <w:tc>
          <w:tcPr>
            <w:tcW w:w="2551" w:type="dxa"/>
            <w:vAlign w:val="center"/>
          </w:tcPr>
          <w:p>
            <w:pPr>
              <w:pStyle w:val="12"/>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2040610</w:t>
            </w:r>
          </w:p>
        </w:tc>
        <w:tc>
          <w:tcPr>
            <w:tcW w:w="4535" w:type="dxa"/>
            <w:vAlign w:val="center"/>
          </w:tcPr>
          <w:p>
            <w:pPr>
              <w:pStyle w:val="13"/>
            </w:pPr>
            <w:r>
              <w:t>社区矫正</w:t>
            </w:r>
          </w:p>
        </w:tc>
        <w:tc>
          <w:tcPr>
            <w:tcW w:w="2551" w:type="dxa"/>
            <w:vAlign w:val="center"/>
          </w:tcPr>
          <w:p>
            <w:pPr>
              <w:pStyle w:val="12"/>
            </w:pPr>
            <w:r>
              <w:t>17.07</w:t>
            </w:r>
          </w:p>
        </w:tc>
        <w:tc>
          <w:tcPr>
            <w:tcW w:w="2551" w:type="dxa"/>
            <w:vAlign w:val="center"/>
          </w:tcPr>
          <w:p>
            <w:pPr>
              <w:pStyle w:val="12"/>
            </w:pPr>
          </w:p>
        </w:tc>
        <w:tc>
          <w:tcPr>
            <w:tcW w:w="2551" w:type="dxa"/>
            <w:vAlign w:val="center"/>
          </w:tcPr>
          <w:p>
            <w:pPr>
              <w:pStyle w:val="12"/>
            </w:pPr>
            <w:r>
              <w:t>17.07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43.79</w:t>
            </w:r>
          </w:p>
        </w:tc>
        <w:tc>
          <w:tcPr>
            <w:tcW w:w="2551" w:type="dxa"/>
            <w:vAlign w:val="center"/>
          </w:tcPr>
          <w:p>
            <w:pPr>
              <w:pStyle w:val="12"/>
            </w:pPr>
            <w:r>
              <w:t>43.79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43.79</w:t>
            </w:r>
          </w:p>
        </w:tc>
        <w:tc>
          <w:tcPr>
            <w:tcW w:w="2551" w:type="dxa"/>
            <w:vAlign w:val="center"/>
          </w:tcPr>
          <w:p>
            <w:pPr>
              <w:pStyle w:val="12"/>
            </w:pPr>
            <w:r>
              <w:t>43.79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43.79</w:t>
            </w:r>
          </w:p>
        </w:tc>
        <w:tc>
          <w:tcPr>
            <w:tcW w:w="2551" w:type="dxa"/>
            <w:vAlign w:val="center"/>
          </w:tcPr>
          <w:p>
            <w:pPr>
              <w:pStyle w:val="12"/>
            </w:pPr>
            <w:r>
              <w:t>43.79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19.55</w:t>
            </w:r>
          </w:p>
        </w:tc>
        <w:tc>
          <w:tcPr>
            <w:tcW w:w="2551" w:type="dxa"/>
            <w:vAlign w:val="center"/>
          </w:tcPr>
          <w:p>
            <w:pPr>
              <w:pStyle w:val="12"/>
            </w:pPr>
            <w:r>
              <w:t>19.55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19.55</w:t>
            </w:r>
          </w:p>
        </w:tc>
        <w:tc>
          <w:tcPr>
            <w:tcW w:w="2551" w:type="dxa"/>
            <w:vAlign w:val="center"/>
          </w:tcPr>
          <w:p>
            <w:pPr>
              <w:pStyle w:val="12"/>
            </w:pPr>
            <w:r>
              <w:t>19.55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19.55</w:t>
            </w:r>
          </w:p>
        </w:tc>
        <w:tc>
          <w:tcPr>
            <w:tcW w:w="2551" w:type="dxa"/>
            <w:vAlign w:val="center"/>
          </w:tcPr>
          <w:p>
            <w:pPr>
              <w:pStyle w:val="12"/>
            </w:pPr>
            <w:r>
              <w:t>19.55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33.79</w:t>
            </w:r>
          </w:p>
        </w:tc>
        <w:tc>
          <w:tcPr>
            <w:tcW w:w="2551" w:type="dxa"/>
            <w:vAlign w:val="center"/>
          </w:tcPr>
          <w:p>
            <w:pPr>
              <w:pStyle w:val="12"/>
            </w:pPr>
            <w:r>
              <w:t>33.79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33.79</w:t>
            </w:r>
          </w:p>
        </w:tc>
        <w:tc>
          <w:tcPr>
            <w:tcW w:w="2551" w:type="dxa"/>
            <w:vAlign w:val="center"/>
          </w:tcPr>
          <w:p>
            <w:pPr>
              <w:pStyle w:val="12"/>
            </w:pPr>
            <w:r>
              <w:t>33.79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33.79</w:t>
            </w:r>
          </w:p>
        </w:tc>
        <w:tc>
          <w:tcPr>
            <w:tcW w:w="2551" w:type="dxa"/>
            <w:vAlign w:val="center"/>
          </w:tcPr>
          <w:p>
            <w:pPr>
              <w:pStyle w:val="12"/>
            </w:pPr>
            <w:r>
              <w:t>33.79</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315隆尧县司法局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594.05</w:t>
            </w:r>
          </w:p>
        </w:tc>
        <w:tc>
          <w:tcPr>
            <w:tcW w:w="2551" w:type="dxa"/>
            <w:vAlign w:val="center"/>
          </w:tcPr>
          <w:p>
            <w:pPr>
              <w:pStyle w:val="16"/>
            </w:pPr>
            <w:r>
              <w:t>494.29</w:t>
            </w:r>
          </w:p>
        </w:tc>
        <w:tc>
          <w:tcPr>
            <w:tcW w:w="2551" w:type="dxa"/>
            <w:vAlign w:val="center"/>
          </w:tcPr>
          <w:p>
            <w:pPr>
              <w:pStyle w:val="16"/>
            </w:pPr>
            <w:r>
              <w:t>99.76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471.03</w:t>
            </w:r>
          </w:p>
        </w:tc>
        <w:tc>
          <w:tcPr>
            <w:tcW w:w="2551" w:type="dxa"/>
            <w:vAlign w:val="center"/>
          </w:tcPr>
          <w:p>
            <w:pPr>
              <w:pStyle w:val="12"/>
            </w:pPr>
            <w:r>
              <w:t>471.03</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186.88</w:t>
            </w:r>
          </w:p>
        </w:tc>
        <w:tc>
          <w:tcPr>
            <w:tcW w:w="2551" w:type="dxa"/>
            <w:vAlign w:val="center"/>
          </w:tcPr>
          <w:p>
            <w:pPr>
              <w:pStyle w:val="12"/>
            </w:pPr>
            <w:r>
              <w:t>186.88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119.30</w:t>
            </w:r>
          </w:p>
        </w:tc>
        <w:tc>
          <w:tcPr>
            <w:tcW w:w="2551" w:type="dxa"/>
            <w:vAlign w:val="center"/>
          </w:tcPr>
          <w:p>
            <w:pPr>
              <w:pStyle w:val="12"/>
            </w:pPr>
            <w:r>
              <w:t>119.30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66.50</w:t>
            </w:r>
          </w:p>
        </w:tc>
        <w:tc>
          <w:tcPr>
            <w:tcW w:w="2551" w:type="dxa"/>
            <w:vAlign w:val="center"/>
          </w:tcPr>
          <w:p>
            <w:pPr>
              <w:pStyle w:val="12"/>
            </w:pPr>
            <w:r>
              <w:t>66.50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43.79</w:t>
            </w:r>
          </w:p>
        </w:tc>
        <w:tc>
          <w:tcPr>
            <w:tcW w:w="2551" w:type="dxa"/>
            <w:vAlign w:val="center"/>
          </w:tcPr>
          <w:p>
            <w:pPr>
              <w:pStyle w:val="12"/>
            </w:pPr>
            <w:r>
              <w:t>43.79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19.55</w:t>
            </w:r>
          </w:p>
        </w:tc>
        <w:tc>
          <w:tcPr>
            <w:tcW w:w="2551" w:type="dxa"/>
            <w:vAlign w:val="center"/>
          </w:tcPr>
          <w:p>
            <w:pPr>
              <w:pStyle w:val="12"/>
            </w:pPr>
            <w:r>
              <w:t>19.55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1.22</w:t>
            </w:r>
          </w:p>
        </w:tc>
        <w:tc>
          <w:tcPr>
            <w:tcW w:w="2551" w:type="dxa"/>
            <w:vAlign w:val="center"/>
          </w:tcPr>
          <w:p>
            <w:pPr>
              <w:pStyle w:val="12"/>
            </w:pPr>
            <w:r>
              <w:t>1.22</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33.79</w:t>
            </w:r>
          </w:p>
        </w:tc>
        <w:tc>
          <w:tcPr>
            <w:tcW w:w="2551" w:type="dxa"/>
            <w:vAlign w:val="center"/>
          </w:tcPr>
          <w:p>
            <w:pPr>
              <w:pStyle w:val="12"/>
            </w:pPr>
            <w:r>
              <w:t>33.79</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99.36</w:t>
            </w:r>
          </w:p>
        </w:tc>
        <w:tc>
          <w:tcPr>
            <w:tcW w:w="2551" w:type="dxa"/>
            <w:vAlign w:val="center"/>
          </w:tcPr>
          <w:p>
            <w:pPr>
              <w:pStyle w:val="12"/>
            </w:pPr>
          </w:p>
        </w:tc>
        <w:tc>
          <w:tcPr>
            <w:tcW w:w="2551" w:type="dxa"/>
            <w:vAlign w:val="center"/>
          </w:tcPr>
          <w:p>
            <w:pPr>
              <w:pStyle w:val="12"/>
            </w:pPr>
            <w:r>
              <w:t>99.36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10.50</w:t>
            </w:r>
          </w:p>
        </w:tc>
        <w:tc>
          <w:tcPr>
            <w:tcW w:w="2551" w:type="dxa"/>
            <w:vAlign w:val="center"/>
          </w:tcPr>
          <w:p>
            <w:pPr>
              <w:pStyle w:val="12"/>
            </w:pPr>
          </w:p>
        </w:tc>
        <w:tc>
          <w:tcPr>
            <w:tcW w:w="2551" w:type="dxa"/>
            <w:vAlign w:val="center"/>
          </w:tcPr>
          <w:p>
            <w:pPr>
              <w:pStyle w:val="12"/>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2.64</w:t>
            </w:r>
          </w:p>
        </w:tc>
        <w:tc>
          <w:tcPr>
            <w:tcW w:w="2551" w:type="dxa"/>
            <w:vAlign w:val="center"/>
          </w:tcPr>
          <w:p>
            <w:pPr>
              <w:pStyle w:val="12"/>
            </w:pPr>
          </w:p>
        </w:tc>
        <w:tc>
          <w:tcPr>
            <w:tcW w:w="2551" w:type="dxa"/>
            <w:vAlign w:val="center"/>
          </w:tcPr>
          <w:p>
            <w:pPr>
              <w:pStyle w:val="12"/>
            </w:pPr>
            <w:r>
              <w:t>2.64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30205</w:t>
            </w:r>
          </w:p>
        </w:tc>
        <w:tc>
          <w:tcPr>
            <w:tcW w:w="4535" w:type="dxa"/>
            <w:vAlign w:val="center"/>
          </w:tcPr>
          <w:p>
            <w:pPr>
              <w:pStyle w:val="13"/>
            </w:pPr>
            <w:r>
              <w:t>水费</w:t>
            </w:r>
          </w:p>
        </w:tc>
        <w:tc>
          <w:tcPr>
            <w:tcW w:w="2551" w:type="dxa"/>
            <w:vAlign w:val="center"/>
          </w:tcPr>
          <w:p>
            <w:pPr>
              <w:pStyle w:val="12"/>
            </w:pPr>
            <w:r>
              <w:t>0.15</w:t>
            </w:r>
          </w:p>
        </w:tc>
        <w:tc>
          <w:tcPr>
            <w:tcW w:w="2551" w:type="dxa"/>
            <w:vAlign w:val="center"/>
          </w:tcPr>
          <w:p>
            <w:pPr>
              <w:pStyle w:val="12"/>
            </w:pPr>
          </w:p>
        </w:tc>
        <w:tc>
          <w:tcPr>
            <w:tcW w:w="2551" w:type="dxa"/>
            <w:vAlign w:val="center"/>
          </w:tcPr>
          <w:p>
            <w:pPr>
              <w:pStyle w:val="12"/>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5.45</w:t>
            </w:r>
          </w:p>
        </w:tc>
        <w:tc>
          <w:tcPr>
            <w:tcW w:w="2551" w:type="dxa"/>
            <w:vAlign w:val="center"/>
          </w:tcPr>
          <w:p>
            <w:pPr>
              <w:pStyle w:val="12"/>
            </w:pPr>
          </w:p>
        </w:tc>
        <w:tc>
          <w:tcPr>
            <w:tcW w:w="2551" w:type="dxa"/>
            <w:vAlign w:val="center"/>
          </w:tcPr>
          <w:p>
            <w:pPr>
              <w:pStyle w:val="12"/>
            </w:pPr>
            <w:r>
              <w:t>5.45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3.55</w:t>
            </w:r>
          </w:p>
        </w:tc>
        <w:tc>
          <w:tcPr>
            <w:tcW w:w="2551" w:type="dxa"/>
            <w:vAlign w:val="center"/>
          </w:tcPr>
          <w:p>
            <w:pPr>
              <w:pStyle w:val="12"/>
            </w:pPr>
          </w:p>
        </w:tc>
        <w:tc>
          <w:tcPr>
            <w:tcW w:w="2551" w:type="dxa"/>
            <w:vAlign w:val="center"/>
          </w:tcPr>
          <w:p>
            <w:pPr>
              <w:pStyle w:val="12"/>
            </w:pPr>
            <w:r>
              <w:t>3.55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30209</w:t>
            </w:r>
          </w:p>
        </w:tc>
        <w:tc>
          <w:tcPr>
            <w:tcW w:w="4535" w:type="dxa"/>
            <w:vAlign w:val="center"/>
          </w:tcPr>
          <w:p>
            <w:pPr>
              <w:pStyle w:val="13"/>
            </w:pPr>
            <w:r>
              <w:t>物业管理费</w:t>
            </w:r>
          </w:p>
        </w:tc>
        <w:tc>
          <w:tcPr>
            <w:tcW w:w="2551" w:type="dxa"/>
            <w:vAlign w:val="center"/>
          </w:tcPr>
          <w:p>
            <w:pPr>
              <w:pStyle w:val="12"/>
            </w:pPr>
            <w:r>
              <w:t>10.74</w:t>
            </w:r>
          </w:p>
        </w:tc>
        <w:tc>
          <w:tcPr>
            <w:tcW w:w="2551" w:type="dxa"/>
            <w:vAlign w:val="center"/>
          </w:tcPr>
          <w:p>
            <w:pPr>
              <w:pStyle w:val="12"/>
            </w:pPr>
          </w:p>
        </w:tc>
        <w:tc>
          <w:tcPr>
            <w:tcW w:w="2551" w:type="dxa"/>
            <w:vAlign w:val="center"/>
          </w:tcPr>
          <w:p>
            <w:pPr>
              <w:pStyle w:val="12"/>
            </w:pPr>
            <w:r>
              <w:t>10.74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1.00</w:t>
            </w:r>
          </w:p>
        </w:tc>
        <w:tc>
          <w:tcPr>
            <w:tcW w:w="2551" w:type="dxa"/>
            <w:vAlign w:val="center"/>
          </w:tcPr>
          <w:p>
            <w:pPr>
              <w:pStyle w:val="12"/>
            </w:pPr>
          </w:p>
        </w:tc>
        <w:tc>
          <w:tcPr>
            <w:tcW w:w="2551" w:type="dxa"/>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8.00</w:t>
            </w:r>
          </w:p>
        </w:tc>
        <w:tc>
          <w:tcPr>
            <w:tcW w:w="2551" w:type="dxa"/>
            <w:vAlign w:val="center"/>
          </w:tcPr>
          <w:p>
            <w:pPr>
              <w:pStyle w:val="12"/>
            </w:pPr>
          </w:p>
        </w:tc>
        <w:tc>
          <w:tcPr>
            <w:tcW w:w="2551" w:type="dxa"/>
            <w:vAlign w:val="center"/>
          </w:tcPr>
          <w:p>
            <w:pPr>
              <w:pStyle w:val="12"/>
            </w:pPr>
            <w: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9.83</w:t>
            </w:r>
          </w:p>
        </w:tc>
        <w:tc>
          <w:tcPr>
            <w:tcW w:w="2551" w:type="dxa"/>
            <w:vAlign w:val="center"/>
          </w:tcPr>
          <w:p>
            <w:pPr>
              <w:pStyle w:val="12"/>
            </w:pPr>
          </w:p>
        </w:tc>
        <w:tc>
          <w:tcPr>
            <w:tcW w:w="2551" w:type="dxa"/>
            <w:vAlign w:val="center"/>
          </w:tcPr>
          <w:p>
            <w:pPr>
              <w:pStyle w:val="12"/>
            </w:pPr>
            <w:r>
              <w:t>9.83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4.00</w:t>
            </w:r>
          </w:p>
        </w:tc>
        <w:tc>
          <w:tcPr>
            <w:tcW w:w="2551" w:type="dxa"/>
            <w:vAlign w:val="center"/>
          </w:tcPr>
          <w:p>
            <w:pPr>
              <w:pStyle w:val="12"/>
            </w:pPr>
          </w:p>
        </w:tc>
        <w:tc>
          <w:tcPr>
            <w:tcW w:w="2551" w:type="dxa"/>
            <w:vAlign w:val="center"/>
          </w:tcPr>
          <w:p>
            <w:pPr>
              <w:pStyle w:val="12"/>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23.76</w:t>
            </w:r>
          </w:p>
        </w:tc>
        <w:tc>
          <w:tcPr>
            <w:tcW w:w="2551" w:type="dxa"/>
            <w:vAlign w:val="center"/>
          </w:tcPr>
          <w:p>
            <w:pPr>
              <w:pStyle w:val="12"/>
            </w:pPr>
          </w:p>
        </w:tc>
        <w:tc>
          <w:tcPr>
            <w:tcW w:w="2551" w:type="dxa"/>
            <w:vAlign w:val="center"/>
          </w:tcPr>
          <w:p>
            <w:pPr>
              <w:pStyle w:val="12"/>
            </w:pPr>
            <w:r>
              <w:t>23.76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30299</w:t>
            </w:r>
          </w:p>
        </w:tc>
        <w:tc>
          <w:tcPr>
            <w:tcW w:w="4535" w:type="dxa"/>
            <w:vAlign w:val="center"/>
          </w:tcPr>
          <w:p>
            <w:pPr>
              <w:pStyle w:val="13"/>
            </w:pPr>
            <w:r>
              <w:t>其他商品和服务支出</w:t>
            </w:r>
          </w:p>
        </w:tc>
        <w:tc>
          <w:tcPr>
            <w:tcW w:w="2551" w:type="dxa"/>
            <w:vAlign w:val="center"/>
          </w:tcPr>
          <w:p>
            <w:pPr>
              <w:pStyle w:val="12"/>
            </w:pPr>
            <w:r>
              <w:t>15.76</w:t>
            </w:r>
          </w:p>
        </w:tc>
        <w:tc>
          <w:tcPr>
            <w:tcW w:w="2551" w:type="dxa"/>
            <w:vAlign w:val="center"/>
          </w:tcPr>
          <w:p>
            <w:pPr>
              <w:pStyle w:val="12"/>
            </w:pPr>
          </w:p>
        </w:tc>
        <w:tc>
          <w:tcPr>
            <w:tcW w:w="2551" w:type="dxa"/>
            <w:vAlign w:val="center"/>
          </w:tcPr>
          <w:p>
            <w:pPr>
              <w:pStyle w:val="12"/>
            </w:pPr>
            <w:r>
              <w:t>15.76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23.26</w:t>
            </w:r>
          </w:p>
        </w:tc>
        <w:tc>
          <w:tcPr>
            <w:tcW w:w="2551" w:type="dxa"/>
            <w:vAlign w:val="center"/>
          </w:tcPr>
          <w:p>
            <w:pPr>
              <w:pStyle w:val="12"/>
            </w:pPr>
            <w:r>
              <w:t>23.26</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22.18</w:t>
            </w:r>
          </w:p>
        </w:tc>
        <w:tc>
          <w:tcPr>
            <w:tcW w:w="2551" w:type="dxa"/>
            <w:vAlign w:val="center"/>
          </w:tcPr>
          <w:p>
            <w:pPr>
              <w:pStyle w:val="12"/>
            </w:pPr>
            <w:r>
              <w:t>22.18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1.08</w:t>
            </w:r>
          </w:p>
        </w:tc>
        <w:tc>
          <w:tcPr>
            <w:tcW w:w="2551" w:type="dxa"/>
            <w:vAlign w:val="center"/>
          </w:tcPr>
          <w:p>
            <w:pPr>
              <w:pStyle w:val="12"/>
            </w:pPr>
            <w:r>
              <w:t>1.08</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0.40</w:t>
            </w:r>
          </w:p>
        </w:tc>
        <w:tc>
          <w:tcPr>
            <w:tcW w:w="2551" w:type="dxa"/>
            <w:vAlign w:val="center"/>
          </w:tcPr>
          <w:p>
            <w:pPr>
              <w:pStyle w:val="12"/>
            </w:pPr>
          </w:p>
        </w:tc>
        <w:tc>
          <w:tcPr>
            <w:tcW w:w="2551" w:type="dxa"/>
            <w:vAlign w:val="center"/>
          </w:tcPr>
          <w:p>
            <w:pPr>
              <w:pStyle w:val="12"/>
            </w:pPr>
            <w:r>
              <w:t>0.40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315隆尧县司法局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315隆尧县司法局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315隆尧县司法局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4.00</w:t>
            </w:r>
          </w:p>
        </w:tc>
        <w:tc>
          <w:tcPr>
            <w:tcW w:w="2381" w:type="dxa"/>
            <w:vAlign w:val="center"/>
          </w:tcPr>
          <w:p>
            <w:pPr>
              <w:pStyle w:val="16"/>
            </w:pPr>
            <w:r>
              <w:t>4.00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4.00</w:t>
            </w:r>
          </w:p>
        </w:tc>
        <w:tc>
          <w:tcPr>
            <w:tcW w:w="2381" w:type="dxa"/>
            <w:vAlign w:val="center"/>
          </w:tcPr>
          <w:p>
            <w:pPr>
              <w:pStyle w:val="12"/>
            </w:pPr>
            <w:r>
              <w:t>4.00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rPr>
                <w:rFonts w:hint="default" w:eastAsia="方正书宋_GBK"/>
                <w:lang w:val="en-US" w:eastAsia="zh-CN"/>
              </w:rPr>
            </w:pPr>
          </w:p>
        </w:tc>
        <w:tc>
          <w:tcPr>
            <w:tcW w:w="2381" w:type="dxa"/>
            <w:vAlign w:val="center"/>
          </w:tcPr>
          <w:p>
            <w:pPr>
              <w:pStyle w:val="12"/>
              <w:rPr>
                <w:rFonts w:hint="default" w:eastAsia="方正书宋_GBK"/>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rPr>
                <w:rFonts w:hint="default" w:eastAsia="方正书宋_GBK"/>
                <w:lang w:val="en-US" w:eastAsia="zh-CN"/>
              </w:rPr>
            </w:pPr>
          </w:p>
        </w:tc>
        <w:tc>
          <w:tcPr>
            <w:tcW w:w="2381" w:type="dxa"/>
            <w:vAlign w:val="center"/>
          </w:tcPr>
          <w:p>
            <w:pPr>
              <w:pStyle w:val="12"/>
              <w:rPr>
                <w:rFonts w:hint="default" w:eastAsia="方正书宋_GBK"/>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rPr>
                <w:rFonts w:hint="default" w:eastAsia="方正书宋_GBK"/>
                <w:lang w:val="en-US" w:eastAsia="zh-CN"/>
              </w:rPr>
            </w:pPr>
          </w:p>
        </w:tc>
        <w:tc>
          <w:tcPr>
            <w:tcW w:w="2381" w:type="dxa"/>
            <w:vAlign w:val="center"/>
          </w:tcPr>
          <w:p>
            <w:pPr>
              <w:pStyle w:val="12"/>
              <w:rPr>
                <w:rFonts w:hint="default" w:eastAsia="方正书宋_GBK"/>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4.00</w:t>
            </w:r>
          </w:p>
        </w:tc>
        <w:tc>
          <w:tcPr>
            <w:tcW w:w="2381" w:type="dxa"/>
            <w:vAlign w:val="center"/>
          </w:tcPr>
          <w:p>
            <w:pPr>
              <w:pStyle w:val="12"/>
            </w:pPr>
            <w:r>
              <w:t>4.00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rPr>
                <w:rFonts w:hint="default" w:eastAsia="方正书宋_GBK"/>
                <w:lang w:val="en-US" w:eastAsia="zh-CN"/>
              </w:rPr>
            </w:pPr>
          </w:p>
        </w:tc>
        <w:tc>
          <w:tcPr>
            <w:tcW w:w="2381" w:type="dxa"/>
            <w:vAlign w:val="center"/>
          </w:tcPr>
          <w:p>
            <w:pPr>
              <w:pStyle w:val="12"/>
              <w:rPr>
                <w:rFonts w:hint="default" w:eastAsia="方正书宋_GBK"/>
                <w:lang w:val="en-US" w:eastAsia="zh-CN"/>
              </w:rPr>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4.00</w:t>
            </w:r>
          </w:p>
        </w:tc>
        <w:tc>
          <w:tcPr>
            <w:tcW w:w="2381" w:type="dxa"/>
            <w:vAlign w:val="center"/>
          </w:tcPr>
          <w:p>
            <w:pPr>
              <w:pStyle w:val="12"/>
            </w:pPr>
            <w:r>
              <w:t>4.00</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rPr>
                <w:rFonts w:hint="default" w:eastAsia="方正书宋_GBK"/>
                <w:lang w:val="en-US" w:eastAsia="zh-CN"/>
              </w:rPr>
            </w:pPr>
          </w:p>
        </w:tc>
        <w:tc>
          <w:tcPr>
            <w:tcW w:w="2381" w:type="dxa"/>
            <w:vAlign w:val="center"/>
          </w:tcPr>
          <w:p>
            <w:pPr>
              <w:pStyle w:val="12"/>
              <w:rPr>
                <w:rFonts w:hint="default" w:eastAsia="方正书宋_GBK"/>
                <w:lang w:val="en-US" w:eastAsia="zh-CN"/>
              </w:rPr>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隆尧县司法局2026年部门预算信息公开情况说明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隆尧县司法局2026年部门预算信息公开情况说明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按照《中华人民共和国预算法》、《地方预决算公开操作规程》和《关于进一步推进预算公开工作的实施意见》规定，现将隆尧县司法局2026年部门预算公开如下：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贯彻落实党中央和省委、市委、县委关于全面依法治县的方针政策和决策部署，坚持和加强党对全面依法治县的集中统一领导。</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（一）承担全面依法治县重大问题的政策研究。组织协调有关方面提出全面依法治县中长期规划建议，负责有关重大决策部署督察工作。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（二）负责县政府规范性文件起草、备案审查工作；负责对县政府政策措施、规范性文件和合同协议的合法性审核工作；负责审查县政府各部门报县政府审核的规范性文件，承办县政府交办的涉法事务。</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三）承担统筹推进隆尧法治政府建设的责任。开展好县政府依法行政工作；负责综合协调行政执法，承担推进行政执法体制改革有关工作，推进严格规范公正文明执法；依法承办行政复议案件；受县政府委托，代理行政诉讼案件的应诉；受县政府委托，代理由县政府审理的行政复议裁决案件；指导、监督全县行政复议和行政应诉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四）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管理工作；负责指导全县司法所建设；负责全县社区矫正工作；负责全县刑满释放人员帮教安置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（五）负责制定全县公共法律服务体系建设规划并指导实施，统筹和布局城乡、区域法律服务资源。负责法律援助管理工作；指导、监督全县律师、公证、司法鉴定和基层法律服务管理工作。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（六）负责本系统警车等物资装备管理工作；指导、监督本系统财务、装备、设施、场所等保障工作。</w:t>
      </w:r>
    </w:p>
    <w:p>
      <w:pPr>
        <w:spacing w:before="0" w:after="0" w:line="500" w:lineRule="exact"/>
        <w:ind w:firstLine="560"/>
        <w:jc w:val="left"/>
        <w:outlineLvl w:val="9"/>
        <w:rPr>
          <w:rFonts w:hint="default"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（七）规划、协调、指导全县法治人才队伍建设相关工作。指导、监督本系统队伍建设。</w:t>
      </w:r>
    </w:p>
    <w:p>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lang w:val="en-US" w:eastAsia="zh-CN"/>
        </w:rPr>
        <w:t>（八）完成县委、县政府交办的其他任务。</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隆尧县司法局</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1、收入说明</w:t>
      </w:r>
    </w:p>
    <w:p>
      <w:pPr>
        <w:pStyle w:val="19"/>
      </w:pPr>
      <w:r>
        <w:t>反映本部门全部收入。2026年预算收入758.2万元，其中：一般公共预算收入758.2万元，基金预算收入0万元，国有资本经营预算收入0万元，财政专户核拨收入0万元，单位资金收入0万元，上年结转结余0万元。</w:t>
      </w:r>
    </w:p>
    <w:p>
      <w:pPr>
        <w:pStyle w:val="19"/>
      </w:pPr>
      <w:r>
        <w:t>2、支出说明</w:t>
      </w:r>
    </w:p>
    <w:p>
      <w:pPr>
        <w:pStyle w:val="19"/>
      </w:pPr>
      <w:r>
        <w:t>收支预算总表支出栏、基本支出表、项目支出表按经济分类和支出功能分类科目编制，反映隆尧县司法局年度部门预算中支出预算的总体情况。2026年支出预算758.2万元，其中基本支出594.05万元，包括人员经费494.29万元和日常公用经费99.76万元；项目支出164.15万元，主要为社区矫正经费、政府法律顾问费、上级政法转移支付资金等。</w:t>
      </w:r>
    </w:p>
    <w:p>
      <w:pPr>
        <w:pStyle w:val="19"/>
      </w:pPr>
      <w:r>
        <w:t>3、比上年增减情况</w:t>
      </w:r>
    </w:p>
    <w:p>
      <w:pPr>
        <w:pStyle w:val="19"/>
      </w:pPr>
      <w:r>
        <w:t>2026年预算收支安排758.2万元，较2025年预算减少</w:t>
      </w:r>
      <w:r>
        <w:rPr>
          <w:rFonts w:hint="default"/>
        </w:rPr>
        <w:t>46.59</w:t>
      </w:r>
      <w:r>
        <w:t>万元，其中：基本支出减少</w:t>
      </w:r>
      <w:r>
        <w:rPr>
          <w:rFonts w:hint="default"/>
        </w:rPr>
        <w:t>12.98</w:t>
      </w:r>
      <w:r>
        <w:t>万元，主要25年补发24年调标工资和车补导致支出增多；项目支出减少</w:t>
      </w:r>
      <w:r>
        <w:rPr>
          <w:rFonts w:hint="default"/>
        </w:rPr>
        <w:t>33.61</w:t>
      </w:r>
      <w:r>
        <w:t>万元，主要为受县财力限制，减少部分项目支出。</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bookmarkStart w:id="20" w:name="_GoBack"/>
      <w:bookmarkEnd w:id="20"/>
    </w:p>
    <w:p>
      <w:pPr>
        <w:pStyle w:val="20"/>
      </w:pPr>
      <w:r>
        <w:t>2026年，我部门公用经费共安排99.76万元，主要用于办公费、印刷费、邮电费、劳务费、公务用车运行维护费、办公设备购置、日常维修、办公用房水电费、办公用房取暖费、物业管理费，公务交通补贴、其他商品和服务支出等日常公用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rPr>
          <w:rFonts w:hint="eastAsia" w:ascii="黑体" w:hAnsi="黑体" w:eastAsia="黑体" w:cs="黑体"/>
          <w:color w:val="000000"/>
          <w:sz w:val="32"/>
          <w:lang w:val="en-US" w:eastAsia="zh-CN"/>
        </w:rPr>
        <w:t xml:space="preserve"> </w:t>
      </w:r>
      <w:r>
        <w:t>2026年，我部门财政拨款“三公”经费预算安排4万元，其中因公出国（境）费0万元；公务用车购置及运维费5万元（其中：公务用车购置费为0万元，公务用车运行维护费4万元)；公务接待费0万元。较2025年减少1万元。</w:t>
      </w:r>
    </w:p>
    <w:p>
      <w:pPr>
        <w:pStyle w:val="21"/>
        <w:numPr>
          <w:ilvl w:val="0"/>
          <w:numId w:val="1"/>
        </w:numPr>
        <w:rPr>
          <w:rFonts w:ascii="黑体" w:hAnsi="黑体" w:eastAsia="黑体" w:cs="黑体"/>
          <w:color w:val="000000"/>
          <w:sz w:val="32"/>
        </w:rPr>
      </w:pPr>
      <w:r>
        <w:rPr>
          <w:rFonts w:hint="eastAsia" w:ascii="黑体" w:hAnsi="黑体" w:eastAsia="黑体" w:cs="黑体"/>
          <w:color w:val="000000"/>
          <w:sz w:val="32"/>
          <w:lang w:eastAsia="zh-CN"/>
        </w:rPr>
        <w:t>委托业务费</w:t>
      </w:r>
      <w:r>
        <w:rPr>
          <w:rFonts w:ascii="黑体" w:hAnsi="黑体" w:eastAsia="黑体" w:cs="黑体"/>
          <w:color w:val="000000"/>
          <w:sz w:val="32"/>
        </w:rPr>
        <w:t>预算</w:t>
      </w:r>
      <w:r>
        <w:rPr>
          <w:rFonts w:hint="eastAsia" w:ascii="黑体" w:hAnsi="黑体" w:eastAsia="黑体" w:cs="黑体"/>
          <w:color w:val="000000"/>
          <w:sz w:val="32"/>
          <w:lang w:eastAsia="zh-CN"/>
        </w:rPr>
        <w:t>安排</w:t>
      </w:r>
      <w:r>
        <w:rPr>
          <w:rFonts w:ascii="黑体" w:hAnsi="黑体" w:eastAsia="黑体" w:cs="黑体"/>
          <w:color w:val="000000"/>
          <w:sz w:val="32"/>
        </w:rPr>
        <w:t>情况及增减变化原因</w:t>
      </w:r>
    </w:p>
    <w:p>
      <w:pPr>
        <w:pStyle w:val="21"/>
        <w:numPr>
          <w:ilvl w:val="0"/>
          <w:numId w:val="0"/>
        </w:numPr>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 xml:space="preserve">       </w:t>
      </w:r>
      <w:r>
        <w:t>2026年，我部门预算安排</w:t>
      </w:r>
      <w:r>
        <w:rPr>
          <w:rFonts w:hint="eastAsia"/>
          <w:lang w:eastAsia="zh-CN"/>
        </w:rPr>
        <w:t>委托业务费事项二个共</w:t>
      </w:r>
      <w:r>
        <w:rPr>
          <w:rFonts w:hint="eastAsia"/>
          <w:lang w:val="en-US" w:eastAsia="zh-CN"/>
        </w:rPr>
        <w:t>18</w:t>
      </w:r>
      <w:r>
        <w:t>万元</w:t>
      </w:r>
      <w:r>
        <w:rPr>
          <w:rFonts w:hint="eastAsia"/>
          <w:lang w:eastAsia="zh-CN"/>
        </w:rPr>
        <w:t>，全部为政府法律顾问费支出</w:t>
      </w:r>
      <w:r>
        <w:t>。较2025</w:t>
      </w:r>
      <w:r>
        <w:rPr>
          <w:rFonts w:hint="eastAsia"/>
          <w:lang w:eastAsia="zh-CN"/>
        </w:rPr>
        <w:t>年委托业务费事项减少一个，资金减少</w:t>
      </w:r>
      <w:r>
        <w:rPr>
          <w:rFonts w:hint="eastAsia"/>
          <w:lang w:val="en-US" w:eastAsia="zh-CN"/>
        </w:rPr>
        <w:t>6</w:t>
      </w:r>
      <w:r>
        <w:t>万元。</w:t>
      </w:r>
    </w:p>
    <w:p>
      <w:pPr>
        <w:spacing w:before="10" w:after="10" w:line="360" w:lineRule="auto"/>
        <w:ind w:firstLine="640"/>
        <w:jc w:val="left"/>
        <w:outlineLvl w:val="2"/>
      </w:pPr>
      <w:bookmarkStart w:id="13" w:name="_Toc_3_3_0000000014"/>
      <w:r>
        <w:rPr>
          <w:rFonts w:hint="eastAsia" w:ascii="黑体" w:hAnsi="黑体" w:eastAsia="黑体" w:cs="黑体"/>
          <w:color w:val="000000"/>
          <w:sz w:val="32"/>
          <w:lang w:eastAsia="zh-CN"/>
        </w:rPr>
        <w:t>六</w:t>
      </w:r>
      <w:r>
        <w:rPr>
          <w:rFonts w:ascii="黑体" w:hAnsi="黑体" w:eastAsia="黑体" w:cs="黑体"/>
          <w:color w:val="000000"/>
          <w:sz w:val="32"/>
        </w:rPr>
        <w:t>、部门整体绩效目标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坚持以习近平新时代中国特色社会主义思想为指导，全面贯彻落实党的二十大及二十届历次全会精神，落实中央、省、市委、县委工作要求，深刻领悟“两个确立”的决定性意义，加强政治建设，夯实政治根基，守牢维护社会稳定，提升法治建设水平，为推动隆尧高质量发展提供坚实法治保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目标1：保障职工工资、福利正常发放,提高工作积极性，确保司法局各项工作正常运转，促进司法事业更快更好发展。</w:t>
      </w:r>
    </w:p>
    <w:p>
      <w:pPr>
        <w:pStyle w:val="23"/>
      </w:pPr>
      <w:r>
        <w:t>目标2：保障必要办公条件,提高工作效率,确保司法局各项工作正常运转，促进司法事业更快更好发展。</w:t>
      </w:r>
    </w:p>
    <w:p>
      <w:pPr>
        <w:pStyle w:val="23"/>
      </w:pPr>
      <w:r>
        <w:t xml:space="preserve">目标3：加强依法治县工作，开展依法治县专题培训，组织协调有关方面提出依法治县规划建议。                       </w:t>
      </w:r>
    </w:p>
    <w:p>
      <w:pPr>
        <w:pStyle w:val="23"/>
      </w:pPr>
      <w:r>
        <w:t xml:space="preserve">目标4:做好有关地方性法规与政府规章草案的起草、组织、审查、协调等工作与政府规范性文件的备案审查工作，对政府政策、措施、规范性文件和合同协议进行合法性审核，做好政府交办的涉法事务。                               </w:t>
      </w:r>
    </w:p>
    <w:p>
      <w:pPr>
        <w:pStyle w:val="23"/>
      </w:pPr>
      <w:r>
        <w:t xml:space="preserve">目标5：统筹推进法治政府建设工作，指导监督政府依法行政工作，依法承办行政复议案件，做好受政府委托代理的行政诉讼案件的诉讼工作。       </w:t>
      </w:r>
    </w:p>
    <w:p>
      <w:pPr>
        <w:pStyle w:val="23"/>
      </w:pPr>
      <w:r>
        <w:t xml:space="preserve">目标6：统筹规划法治社会建设工作，拟定法治宣传教育规划，组织实施普法宣传，做好全县人民调解工作与人民陪审员、监督员管理工作。                   </w:t>
      </w:r>
    </w:p>
    <w:p>
      <w:pPr>
        <w:pStyle w:val="23"/>
      </w:pPr>
      <w:r>
        <w:t xml:space="preserve">目标7：做好全县社区矫正和刑满释放人员帮教安置工作。        </w:t>
      </w:r>
    </w:p>
    <w:p>
      <w:pPr>
        <w:pStyle w:val="23"/>
      </w:pPr>
      <w:r>
        <w:t xml:space="preserve">目标8：做好律师、公证、法律援助、司法鉴定、基层法律服务管理工作。                                                   </w:t>
      </w:r>
    </w:p>
    <w:p>
      <w:pPr>
        <w:pStyle w:val="23"/>
      </w:pPr>
      <w:r>
        <w:t xml:space="preserve">目标9：做好本系统服装和警车等物资设备管理工作。 </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1、统筹依法治县工作</w:t>
      </w:r>
    </w:p>
    <w:p>
      <w:pPr>
        <w:pStyle w:val="24"/>
      </w:pPr>
      <w:r>
        <w:t>2026年上半年起草《法治隆尧建设规划（2026-2030）》。深入学习宣传贯彻习近平法治思想。通过县委常委会议、政府常务会议会前学法以及党委（组）理论中心组，深入学习宣传贯彻习近平法治思想。充分利用线上线下多种形式，使习近平法治思想进一步深入基层，深入群众，融入法治实践和日常生活。</w:t>
      </w:r>
    </w:p>
    <w:p>
      <w:pPr>
        <w:pStyle w:val="24"/>
      </w:pPr>
      <w:r>
        <w:t>2、推进依法行政工作</w:t>
      </w:r>
    </w:p>
    <w:p>
      <w:pPr>
        <w:pStyle w:val="24"/>
      </w:pPr>
      <w:r>
        <w:t>一是强化行政执法监督工作，建立健全常态化行政监督机制。创新行政执法队伍管理，严格规范涉企行政执法行为。二是坚持全面开展行政规范性文件合法性审核工作，切实履行规范性文件的备案审查职责，定期开展行政规范性文件专项清理工作。三是强化行政复议主渠道作用，深化“复执联动”，聚焦执法突出问题，倒逼源头规范执法，纠正不当行政行为。深化“复调联动”，全流程融入调解机制，实质性化解行政争议，提升案结事了率。</w:t>
      </w:r>
    </w:p>
    <w:p>
      <w:pPr>
        <w:pStyle w:val="24"/>
      </w:pPr>
      <w:r>
        <w:t>3、深化法治宣传教育</w:t>
      </w:r>
    </w:p>
    <w:p>
      <w:pPr>
        <w:pStyle w:val="24"/>
      </w:pPr>
      <w:r>
        <w:t>一是精心抓好“九五”普法启动工作。根据中央、省、市安排部署，结合隆尧实际，制定全县“九五”普法规划，推动“九五”普法工作起好步、开好局。二是扎实有效开展法治宣传教育活动。坚持以宪法、民法典和与群众生产生活密切相关的法律法规为重点，围绕全县发展大局，创新宣传形式，增强教育效果，为全县经济社会高质量发展提供坚强法治保障。三是进一步发挥“法律明白人”作用。持续加强“法律明白人”业务知识培训，不断提高“法律明白人”整体素质，为全民法律素养提升发挥更为突出的作用。</w:t>
      </w:r>
    </w:p>
    <w:p>
      <w:pPr>
        <w:pStyle w:val="24"/>
      </w:pPr>
      <w:r>
        <w:t>4、优化公共法律服务</w:t>
      </w:r>
    </w:p>
    <w:p>
      <w:pPr>
        <w:pStyle w:val="24"/>
      </w:pPr>
      <w:r>
        <w:t>加大对各类重点人群的法律援助服务，进一步优化简化法律援助申请审批流程，丰富法律援助服务形式，努力提供个性化、专业化法律援助服务。全面推行经济困难状况告知承诺制，将申请人提交经济困难证明改为如实说明经济困难状况，做到减证便民、优化服务。全年办理法律援助服务306件以上。</w:t>
      </w:r>
    </w:p>
    <w:p>
      <w:pPr>
        <w:pStyle w:val="24"/>
      </w:pPr>
      <w:r>
        <w:t>5、推动矛盾纠纷化解</w:t>
      </w:r>
    </w:p>
    <w:p>
      <w:pPr>
        <w:pStyle w:val="24"/>
      </w:pPr>
      <w:r>
        <w:t>一是聚焦命案防范专项行动工作，进一步紧盯常见多发的婚姻家庭、邻里关系、房屋土地、欠资欠薪等等极易引发“民转刑”“刑转命”案件的重点矛盾纠纷，及时加强判断、准确应对和稳控化解。二是聚焦省、市关于万人调解量工作总要求，力争2026年人民调解案件达到2200件以上。三是聚焦标准化司法所建设，力争司法所建设始终处于全市先进位次。四是进一步加强个人品牌调解室建设。五是依据省市司法系统工作安排，争取更多省级工作试点。六是全力做好2026年度全县骨干人民调解员培训工作。指导各乡镇进一步重视和强化乡镇专职人民调解员队伍建设。七是继续向省司法厅推荐优秀人民调解员参评每年开展的“全省百名金牌调解员”评选活动，力争继成永振、赵景山之后有更多优秀人民调解员获评“全省百名金牌调解员”。</w:t>
      </w:r>
    </w:p>
    <w:p>
      <w:pPr>
        <w:pStyle w:val="24"/>
      </w:pPr>
      <w:r>
        <w:t>6、社区矫正提质增效</w:t>
      </w:r>
    </w:p>
    <w:p>
      <w:pPr>
        <w:pStyle w:val="24"/>
        <w:sectPr>
          <w:pgSz w:w="16840" w:h="11900" w:orient="landscape"/>
          <w:pgMar w:top="1361" w:right="1020" w:bottom="1361" w:left="1020" w:header="720" w:footer="720" w:gutter="0"/>
          <w:cols w:space="720" w:num="1"/>
        </w:sectPr>
      </w:pPr>
      <w:r>
        <w:t>紧扣“数字法治、智慧司法”建设目标，聚焦“管理升级、帮扶提质、基础夯实”，计划投入专项资金6万元，用于装备升级与信息化系统（设备）维护和教育帮扶深化拓展。通过项目实施，推动社区矫正工作从“人防”向“技防”“智管”转变，从“管得住”向“矫正好”提升，为建设更高水平的平安隆尧、法治隆尧贡献力量。</w:t>
      </w:r>
    </w:p>
    <w:p>
      <w:pPr>
        <w:numPr>
          <w:ilvl w:val="0"/>
          <w:numId w:val="0"/>
        </w:numPr>
        <w:spacing w:before="10" w:after="10" w:line="360" w:lineRule="auto"/>
        <w:ind w:firstLine="640" w:firstLineChars="200"/>
        <w:jc w:val="left"/>
        <w:outlineLvl w:val="2"/>
        <w:rPr>
          <w:rFonts w:ascii="黑体" w:hAnsi="黑体" w:eastAsia="黑体" w:cs="黑体"/>
          <w:color w:val="000000"/>
          <w:sz w:val="32"/>
        </w:rPr>
      </w:pPr>
      <w:bookmarkStart w:id="14" w:name="_Toc_3_3_0000000015"/>
      <w:r>
        <w:rPr>
          <w:rFonts w:hint="eastAsia" w:ascii="黑体" w:hAnsi="黑体" w:eastAsia="黑体" w:cs="黑体"/>
          <w:color w:val="000000"/>
          <w:sz w:val="32"/>
          <w:lang w:eastAsia="zh-CN"/>
        </w:rPr>
        <w:t>七、</w:t>
      </w:r>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ind w:firstLine="1280" w:firstLineChars="40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hint="eastAsia" w:ascii="黑体" w:hAnsi="黑体" w:eastAsia="黑体" w:cs="黑体"/>
          <w:color w:val="000000"/>
          <w:sz w:val="32"/>
          <w:lang w:eastAsia="zh-CN"/>
        </w:rPr>
        <w:t>八</w:t>
      </w:r>
      <w:r>
        <w:rPr>
          <w:rFonts w:ascii="黑体" w:hAnsi="黑体" w:eastAsia="黑体" w:cs="黑体"/>
          <w:color w:val="000000"/>
          <w:sz w:val="32"/>
        </w:rPr>
        <w:t>、部门项目预算安排情况及绩效目标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1、冀财政法[2025]42号/省级/省级基层公检法司转移支付资金（办案支出-法律援助）绩效目标表</w:t>
      </w:r>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231"/>
        <w:gridCol w:w="1339"/>
        <w:gridCol w:w="1231"/>
        <w:gridCol w:w="2009"/>
        <w:gridCol w:w="3385"/>
        <w:gridCol w:w="3976"/>
        <w:gridCol w:w="8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5000" w:type="pct"/>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Align w:val="center"/>
          </w:tcPr>
          <w:p>
            <w:pPr>
              <w:pStyle w:val="11"/>
            </w:pPr>
            <w:r>
              <w:t>项目编码</w:t>
            </w:r>
          </w:p>
        </w:tc>
        <w:tc>
          <w:tcPr>
            <w:tcW w:w="856" w:type="pct"/>
            <w:gridSpan w:val="2"/>
            <w:vAlign w:val="center"/>
          </w:tcPr>
          <w:p>
            <w:pPr>
              <w:pStyle w:val="13"/>
            </w:pPr>
            <w:r>
              <w:t>13052526P000038100312</w:t>
            </w:r>
          </w:p>
        </w:tc>
        <w:tc>
          <w:tcPr>
            <w:tcW w:w="669" w:type="pct"/>
            <w:vAlign w:val="center"/>
          </w:tcPr>
          <w:p>
            <w:pPr>
              <w:pStyle w:val="11"/>
            </w:pPr>
            <w:r>
              <w:t>项目名称</w:t>
            </w:r>
          </w:p>
        </w:tc>
        <w:tc>
          <w:tcPr>
            <w:tcW w:w="2730" w:type="pct"/>
            <w:gridSpan w:val="3"/>
            <w:vAlign w:val="center"/>
          </w:tcPr>
          <w:p>
            <w:pPr>
              <w:pStyle w:val="13"/>
            </w:pPr>
            <w:r>
              <w:t>冀财政法[2025]42号/省级/省级基层公检法司转移支付资金（办案支出-法律援助）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Merge w:val="restart"/>
            <w:vAlign w:val="center"/>
          </w:tcPr>
          <w:p>
            <w:pPr>
              <w:pStyle w:val="11"/>
            </w:pPr>
            <w:r>
              <w:t>预算规模及资金用途</w:t>
            </w:r>
          </w:p>
        </w:tc>
        <w:tc>
          <w:tcPr>
            <w:tcW w:w="446" w:type="pct"/>
            <w:vAlign w:val="center"/>
          </w:tcPr>
          <w:p>
            <w:pPr>
              <w:pStyle w:val="11"/>
            </w:pPr>
            <w:r>
              <w:t>预算数</w:t>
            </w:r>
          </w:p>
        </w:tc>
        <w:tc>
          <w:tcPr>
            <w:tcW w:w="409" w:type="pct"/>
            <w:vAlign w:val="center"/>
          </w:tcPr>
          <w:p>
            <w:pPr>
              <w:pStyle w:val="13"/>
            </w:pPr>
            <w:r>
              <w:t>5.00</w:t>
            </w:r>
          </w:p>
        </w:tc>
        <w:tc>
          <w:tcPr>
            <w:tcW w:w="669" w:type="pct"/>
            <w:vAlign w:val="center"/>
          </w:tcPr>
          <w:p>
            <w:pPr>
              <w:pStyle w:val="11"/>
            </w:pPr>
            <w:r>
              <w:t>其中：财政    资金</w:t>
            </w:r>
          </w:p>
        </w:tc>
        <w:tc>
          <w:tcPr>
            <w:tcW w:w="1127" w:type="pct"/>
            <w:vAlign w:val="center"/>
          </w:tcPr>
          <w:p>
            <w:pPr>
              <w:pStyle w:val="13"/>
            </w:pPr>
            <w:r>
              <w:t>5.00</w:t>
            </w:r>
          </w:p>
        </w:tc>
        <w:tc>
          <w:tcPr>
            <w:tcW w:w="1324" w:type="pct"/>
            <w:vAlign w:val="center"/>
          </w:tcPr>
          <w:p>
            <w:pPr>
              <w:pStyle w:val="11"/>
            </w:pPr>
            <w:r>
              <w:t>其他资金</w:t>
            </w:r>
          </w:p>
        </w:tc>
        <w:tc>
          <w:tcPr>
            <w:tcW w:w="277" w:type="pct"/>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Merge w:val="continue"/>
          </w:tcPr>
          <w:p/>
        </w:tc>
        <w:tc>
          <w:tcPr>
            <w:tcW w:w="4256" w:type="pct"/>
            <w:gridSpan w:val="6"/>
            <w:vAlign w:val="center"/>
          </w:tcPr>
          <w:p>
            <w:pPr>
              <w:pStyle w:val="13"/>
            </w:pPr>
            <w:r>
              <w:t>用于法律援助卷宗补贴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Merge w:val="restart"/>
            <w:vAlign w:val="center"/>
          </w:tcPr>
          <w:p>
            <w:pPr>
              <w:pStyle w:val="11"/>
            </w:pPr>
            <w:r>
              <w:t>资金支出计划（%）</w:t>
            </w:r>
          </w:p>
        </w:tc>
        <w:tc>
          <w:tcPr>
            <w:tcW w:w="856" w:type="pct"/>
            <w:gridSpan w:val="2"/>
            <w:vAlign w:val="center"/>
          </w:tcPr>
          <w:p>
            <w:pPr>
              <w:pStyle w:val="11"/>
            </w:pPr>
            <w:r>
              <w:t>3月底</w:t>
            </w:r>
          </w:p>
        </w:tc>
        <w:tc>
          <w:tcPr>
            <w:tcW w:w="669" w:type="pct"/>
            <w:vAlign w:val="center"/>
          </w:tcPr>
          <w:p>
            <w:pPr>
              <w:pStyle w:val="11"/>
            </w:pPr>
            <w:r>
              <w:t>6月底</w:t>
            </w:r>
          </w:p>
        </w:tc>
        <w:tc>
          <w:tcPr>
            <w:tcW w:w="1127" w:type="pct"/>
            <w:vAlign w:val="center"/>
          </w:tcPr>
          <w:p>
            <w:pPr>
              <w:pStyle w:val="11"/>
            </w:pPr>
            <w:r>
              <w:t>10月底</w:t>
            </w:r>
          </w:p>
        </w:tc>
        <w:tc>
          <w:tcPr>
            <w:tcW w:w="1602" w:type="pct"/>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Merge w:val="continue"/>
          </w:tcPr>
          <w:p/>
        </w:tc>
        <w:tc>
          <w:tcPr>
            <w:tcW w:w="856" w:type="pct"/>
            <w:gridSpan w:val="2"/>
            <w:vAlign w:val="center"/>
          </w:tcPr>
          <w:p>
            <w:pPr>
              <w:pStyle w:val="14"/>
            </w:pPr>
            <w:r>
              <w:t>30%</w:t>
            </w:r>
          </w:p>
        </w:tc>
        <w:tc>
          <w:tcPr>
            <w:tcW w:w="669" w:type="pct"/>
            <w:vAlign w:val="center"/>
          </w:tcPr>
          <w:p>
            <w:pPr>
              <w:pStyle w:val="14"/>
            </w:pPr>
            <w:r>
              <w:t>60%</w:t>
            </w:r>
          </w:p>
        </w:tc>
        <w:tc>
          <w:tcPr>
            <w:tcW w:w="1127" w:type="pct"/>
            <w:vAlign w:val="center"/>
          </w:tcPr>
          <w:p>
            <w:pPr>
              <w:pStyle w:val="14"/>
            </w:pPr>
            <w:r>
              <w:t>90%</w:t>
            </w:r>
          </w:p>
        </w:tc>
        <w:tc>
          <w:tcPr>
            <w:tcW w:w="1602" w:type="pct"/>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3" w:type="pct"/>
            <w:vAlign w:val="center"/>
          </w:tcPr>
          <w:p>
            <w:pPr>
              <w:pStyle w:val="11"/>
            </w:pPr>
            <w:r>
              <w:t>绩效目标</w:t>
            </w:r>
          </w:p>
        </w:tc>
        <w:tc>
          <w:tcPr>
            <w:tcW w:w="4256" w:type="pct"/>
            <w:gridSpan w:val="6"/>
            <w:vAlign w:val="center"/>
          </w:tcPr>
          <w:p>
            <w:pPr>
              <w:pStyle w:val="13"/>
            </w:pPr>
            <w:r>
              <w:t>1.提高法律援助工作业务经费保障水平。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060"/>
        <w:gridCol w:w="1693"/>
        <w:gridCol w:w="2551"/>
        <w:gridCol w:w="4610"/>
        <w:gridCol w:w="3055"/>
        <w:gridCol w:w="20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8" w:hRule="atLeast"/>
          <w:tblHeader/>
          <w:jc w:val="center"/>
        </w:trPr>
        <w:tc>
          <w:tcPr>
            <w:tcW w:w="0" w:type="auto"/>
            <w:vAlign w:val="center"/>
          </w:tcPr>
          <w:p>
            <w:pPr>
              <w:pStyle w:val="11"/>
            </w:pPr>
            <w:r>
              <w:t>一级指标</w:t>
            </w:r>
          </w:p>
        </w:tc>
        <w:tc>
          <w:tcPr>
            <w:tcW w:w="0" w:type="auto"/>
            <w:vAlign w:val="center"/>
          </w:tcPr>
          <w:p>
            <w:pPr>
              <w:pStyle w:val="11"/>
            </w:pPr>
            <w:r>
              <w:t>二级指标</w:t>
            </w:r>
          </w:p>
        </w:tc>
        <w:tc>
          <w:tcPr>
            <w:tcW w:w="0" w:type="auto"/>
            <w:vAlign w:val="center"/>
          </w:tcPr>
          <w:p>
            <w:pPr>
              <w:pStyle w:val="11"/>
            </w:pPr>
            <w:r>
              <w:t>三级指标</w:t>
            </w:r>
          </w:p>
        </w:tc>
        <w:tc>
          <w:tcPr>
            <w:tcW w:w="0" w:type="auto"/>
            <w:vAlign w:val="center"/>
          </w:tcPr>
          <w:p>
            <w:pPr>
              <w:pStyle w:val="11"/>
            </w:pPr>
            <w:r>
              <w:t>绩效指标描述</w:t>
            </w:r>
          </w:p>
        </w:tc>
        <w:tc>
          <w:tcPr>
            <w:tcW w:w="0" w:type="auto"/>
            <w:vAlign w:val="center"/>
          </w:tcPr>
          <w:p>
            <w:pPr>
              <w:pStyle w:val="11"/>
            </w:pPr>
            <w:r>
              <w:t>指标值</w:t>
            </w:r>
          </w:p>
        </w:tc>
        <w:tc>
          <w:tcPr>
            <w:tcW w:w="0" w:type="auto"/>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0" w:type="auto"/>
            <w:vMerge w:val="restart"/>
            <w:vAlign w:val="center"/>
          </w:tcPr>
          <w:p>
            <w:pPr>
              <w:pStyle w:val="14"/>
            </w:pPr>
            <w:r>
              <w:t>产出指标</w:t>
            </w:r>
          </w:p>
        </w:tc>
        <w:tc>
          <w:tcPr>
            <w:tcW w:w="0" w:type="auto"/>
            <w:vAlign w:val="center"/>
          </w:tcPr>
          <w:p>
            <w:pPr>
              <w:pStyle w:val="13"/>
            </w:pPr>
            <w:r>
              <w:t>数量指标</w:t>
            </w:r>
          </w:p>
        </w:tc>
        <w:tc>
          <w:tcPr>
            <w:tcW w:w="0" w:type="auto"/>
            <w:vAlign w:val="center"/>
          </w:tcPr>
          <w:p>
            <w:pPr>
              <w:pStyle w:val="13"/>
            </w:pPr>
            <w:r>
              <w:t>法律援助案件受理数（件)</w:t>
            </w:r>
          </w:p>
        </w:tc>
        <w:tc>
          <w:tcPr>
            <w:tcW w:w="0" w:type="auto"/>
            <w:vAlign w:val="center"/>
          </w:tcPr>
          <w:p>
            <w:pPr>
              <w:pStyle w:val="13"/>
            </w:pPr>
            <w:r>
              <w:t>法律援助案件受理数（件)</w:t>
            </w:r>
          </w:p>
        </w:tc>
        <w:tc>
          <w:tcPr>
            <w:tcW w:w="0" w:type="auto"/>
            <w:vAlign w:val="center"/>
          </w:tcPr>
          <w:p>
            <w:pPr>
              <w:pStyle w:val="13"/>
            </w:pPr>
            <w:r>
              <w:t>≥60件</w:t>
            </w:r>
          </w:p>
        </w:tc>
        <w:tc>
          <w:tcPr>
            <w:tcW w:w="0" w:type="auto"/>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0" w:type="auto"/>
            <w:vMerge w:val="continue"/>
            <w:vAlign w:val="center"/>
          </w:tcPr>
          <w:p/>
        </w:tc>
        <w:tc>
          <w:tcPr>
            <w:tcW w:w="0" w:type="auto"/>
            <w:vAlign w:val="center"/>
          </w:tcPr>
          <w:p>
            <w:pPr>
              <w:pStyle w:val="13"/>
            </w:pPr>
            <w:r>
              <w:t>质量指标</w:t>
            </w:r>
          </w:p>
        </w:tc>
        <w:tc>
          <w:tcPr>
            <w:tcW w:w="0" w:type="auto"/>
            <w:vAlign w:val="center"/>
          </w:tcPr>
          <w:p>
            <w:pPr>
              <w:pStyle w:val="13"/>
            </w:pPr>
            <w:r>
              <w:t>法律援助案件卷宗达标率</w:t>
            </w:r>
          </w:p>
        </w:tc>
        <w:tc>
          <w:tcPr>
            <w:tcW w:w="0" w:type="auto"/>
            <w:vAlign w:val="center"/>
          </w:tcPr>
          <w:p>
            <w:pPr>
              <w:pStyle w:val="13"/>
            </w:pPr>
            <w:r>
              <w:t>达标卷宗数量占总卷宗数的比例</w:t>
            </w:r>
          </w:p>
        </w:tc>
        <w:tc>
          <w:tcPr>
            <w:tcW w:w="0" w:type="auto"/>
            <w:vAlign w:val="center"/>
          </w:tcPr>
          <w:p>
            <w:pPr>
              <w:pStyle w:val="13"/>
            </w:pPr>
            <w:r>
              <w:t>≥96%</w:t>
            </w:r>
          </w:p>
        </w:tc>
        <w:tc>
          <w:tcPr>
            <w:tcW w:w="0" w:type="auto"/>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0" w:type="auto"/>
            <w:vMerge w:val="continue"/>
            <w:vAlign w:val="center"/>
          </w:tcPr>
          <w:p/>
        </w:tc>
        <w:tc>
          <w:tcPr>
            <w:tcW w:w="0" w:type="auto"/>
            <w:vAlign w:val="center"/>
          </w:tcPr>
          <w:p>
            <w:pPr>
              <w:pStyle w:val="13"/>
            </w:pPr>
            <w:r>
              <w:t>时效指标</w:t>
            </w:r>
          </w:p>
        </w:tc>
        <w:tc>
          <w:tcPr>
            <w:tcW w:w="0" w:type="auto"/>
            <w:vAlign w:val="center"/>
          </w:tcPr>
          <w:p>
            <w:pPr>
              <w:pStyle w:val="13"/>
            </w:pPr>
            <w:r>
              <w:t>按时完成法律援助各项工作任务</w:t>
            </w:r>
          </w:p>
        </w:tc>
        <w:tc>
          <w:tcPr>
            <w:tcW w:w="0" w:type="auto"/>
            <w:vAlign w:val="center"/>
          </w:tcPr>
          <w:p>
            <w:pPr>
              <w:pStyle w:val="13"/>
            </w:pPr>
            <w:r>
              <w:t>按时完成法律援助各项工作任务</w:t>
            </w:r>
          </w:p>
        </w:tc>
        <w:tc>
          <w:tcPr>
            <w:tcW w:w="0" w:type="auto"/>
            <w:vAlign w:val="center"/>
          </w:tcPr>
          <w:p>
            <w:pPr>
              <w:pStyle w:val="13"/>
            </w:pPr>
            <w:r>
              <w:t>按时完成年初各项工作计划</w:t>
            </w:r>
          </w:p>
        </w:tc>
        <w:tc>
          <w:tcPr>
            <w:tcW w:w="0" w:type="auto"/>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0" w:type="auto"/>
            <w:vMerge w:val="continue"/>
            <w:vAlign w:val="center"/>
          </w:tcPr>
          <w:p/>
        </w:tc>
        <w:tc>
          <w:tcPr>
            <w:tcW w:w="0" w:type="auto"/>
            <w:vAlign w:val="center"/>
          </w:tcPr>
          <w:p>
            <w:pPr>
              <w:pStyle w:val="13"/>
            </w:pPr>
            <w:r>
              <w:t>成本指标</w:t>
            </w:r>
          </w:p>
        </w:tc>
        <w:tc>
          <w:tcPr>
            <w:tcW w:w="0" w:type="auto"/>
            <w:vAlign w:val="center"/>
          </w:tcPr>
          <w:p>
            <w:pPr>
              <w:pStyle w:val="13"/>
            </w:pPr>
            <w:r>
              <w:t>法律援助案件补贴</w:t>
            </w:r>
          </w:p>
        </w:tc>
        <w:tc>
          <w:tcPr>
            <w:tcW w:w="0" w:type="auto"/>
            <w:vAlign w:val="center"/>
          </w:tcPr>
          <w:p>
            <w:pPr>
              <w:pStyle w:val="13"/>
            </w:pPr>
            <w:r>
              <w:t>用于法律援助案件的补贴</w:t>
            </w:r>
          </w:p>
        </w:tc>
        <w:tc>
          <w:tcPr>
            <w:tcW w:w="0" w:type="auto"/>
            <w:vAlign w:val="center"/>
          </w:tcPr>
          <w:p>
            <w:pPr>
              <w:pStyle w:val="13"/>
            </w:pPr>
            <w:r>
              <w:t>≤5万元</w:t>
            </w:r>
          </w:p>
        </w:tc>
        <w:tc>
          <w:tcPr>
            <w:tcW w:w="0" w:type="auto"/>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3" w:hRule="atLeast"/>
          <w:jc w:val="center"/>
        </w:trPr>
        <w:tc>
          <w:tcPr>
            <w:tcW w:w="0" w:type="auto"/>
            <w:vAlign w:val="center"/>
          </w:tcPr>
          <w:p>
            <w:pPr>
              <w:pStyle w:val="14"/>
            </w:pPr>
            <w:r>
              <w:t>效益指标</w:t>
            </w:r>
          </w:p>
        </w:tc>
        <w:tc>
          <w:tcPr>
            <w:tcW w:w="0" w:type="auto"/>
            <w:vAlign w:val="center"/>
          </w:tcPr>
          <w:p>
            <w:pPr>
              <w:pStyle w:val="13"/>
            </w:pPr>
            <w:r>
              <w:t>社会效益指标</w:t>
            </w:r>
          </w:p>
        </w:tc>
        <w:tc>
          <w:tcPr>
            <w:tcW w:w="0" w:type="auto"/>
            <w:vAlign w:val="center"/>
          </w:tcPr>
          <w:p>
            <w:pPr>
              <w:pStyle w:val="13"/>
            </w:pPr>
            <w:r>
              <w:t>保障弱势群体合法权益</w:t>
            </w:r>
          </w:p>
        </w:tc>
        <w:tc>
          <w:tcPr>
            <w:tcW w:w="0" w:type="auto"/>
            <w:vAlign w:val="center"/>
          </w:tcPr>
          <w:p>
            <w:pPr>
              <w:pStyle w:val="13"/>
            </w:pPr>
            <w:r>
              <w:t>通过提供免费法律服务保障弱势群体合法权益</w:t>
            </w:r>
          </w:p>
        </w:tc>
        <w:tc>
          <w:tcPr>
            <w:tcW w:w="0" w:type="auto"/>
            <w:vAlign w:val="center"/>
          </w:tcPr>
          <w:p>
            <w:pPr>
              <w:pStyle w:val="13"/>
            </w:pPr>
            <w:r>
              <w:t>让弱势人群享受到优质高效的法律服务</w:t>
            </w:r>
          </w:p>
        </w:tc>
        <w:tc>
          <w:tcPr>
            <w:tcW w:w="0" w:type="auto"/>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0" w:type="auto"/>
            <w:vAlign w:val="center"/>
          </w:tcPr>
          <w:p>
            <w:pPr>
              <w:pStyle w:val="14"/>
            </w:pPr>
            <w:r>
              <w:t>满意度指标</w:t>
            </w:r>
          </w:p>
        </w:tc>
        <w:tc>
          <w:tcPr>
            <w:tcW w:w="0" w:type="auto"/>
            <w:vAlign w:val="center"/>
          </w:tcPr>
          <w:p>
            <w:pPr>
              <w:pStyle w:val="13"/>
            </w:pPr>
            <w:r>
              <w:t>服务对象满意度指标</w:t>
            </w:r>
          </w:p>
        </w:tc>
        <w:tc>
          <w:tcPr>
            <w:tcW w:w="0" w:type="auto"/>
            <w:vAlign w:val="center"/>
          </w:tcPr>
          <w:p>
            <w:pPr>
              <w:pStyle w:val="13"/>
            </w:pPr>
            <w:r>
              <w:t>满意率</w:t>
            </w:r>
          </w:p>
        </w:tc>
        <w:tc>
          <w:tcPr>
            <w:tcW w:w="0" w:type="auto"/>
            <w:vAlign w:val="center"/>
          </w:tcPr>
          <w:p>
            <w:pPr>
              <w:pStyle w:val="13"/>
            </w:pPr>
            <w:r>
              <w:t>服务对象对提供的法律服务的满意程度，通过评价器数据确定</w:t>
            </w:r>
          </w:p>
        </w:tc>
        <w:tc>
          <w:tcPr>
            <w:tcW w:w="0" w:type="auto"/>
            <w:vAlign w:val="center"/>
          </w:tcPr>
          <w:p>
            <w:pPr>
              <w:pStyle w:val="13"/>
            </w:pPr>
            <w:r>
              <w:t>≥80%</w:t>
            </w:r>
          </w:p>
        </w:tc>
        <w:tc>
          <w:tcPr>
            <w:tcW w:w="0" w:type="auto"/>
            <w:vAlign w:val="center"/>
          </w:tcPr>
          <w:p>
            <w:pPr>
              <w:pStyle w:val="13"/>
            </w:pPr>
            <w:r>
              <w:t>年度工作计划</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2、冀财政法[2025]42号/省级/省级基层公检法司转移支付资金（办案支出-经费）绩效目标表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13052526P00003810034W</w:t>
            </w:r>
          </w:p>
        </w:tc>
        <w:tc>
          <w:tcPr>
            <w:tcW w:w="2835" w:type="dxa"/>
            <w:vAlign w:val="center"/>
          </w:tcPr>
          <w:p>
            <w:pPr>
              <w:pStyle w:val="11"/>
            </w:pPr>
            <w:r>
              <w:t>项目名称</w:t>
            </w:r>
          </w:p>
        </w:tc>
        <w:tc>
          <w:tcPr>
            <w:tcW w:w="6095" w:type="dxa"/>
            <w:gridSpan w:val="3"/>
            <w:vAlign w:val="center"/>
          </w:tcPr>
          <w:p>
            <w:pPr>
              <w:pStyle w:val="13"/>
            </w:pPr>
            <w:r>
              <w:t>冀财政法[2025]42号/省级/省级基层公检法司转移支付资金（办案支出-经费）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14.00</w:t>
            </w:r>
          </w:p>
        </w:tc>
        <w:tc>
          <w:tcPr>
            <w:tcW w:w="2835" w:type="dxa"/>
            <w:vAlign w:val="center"/>
          </w:tcPr>
          <w:p>
            <w:pPr>
              <w:pStyle w:val="11"/>
            </w:pPr>
            <w:r>
              <w:t>其中：财政    资金</w:t>
            </w:r>
          </w:p>
        </w:tc>
        <w:tc>
          <w:tcPr>
            <w:tcW w:w="2551" w:type="dxa"/>
            <w:vAlign w:val="center"/>
          </w:tcPr>
          <w:p>
            <w:pPr>
              <w:pStyle w:val="13"/>
            </w:pPr>
            <w:r>
              <w:t>14.00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用于业务股室资料印刷费。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1.提高基层司法行政机关业务经费保障水平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印刷数量</w:t>
            </w:r>
          </w:p>
        </w:tc>
        <w:tc>
          <w:tcPr>
            <w:tcW w:w="5386" w:type="dxa"/>
            <w:vAlign w:val="center"/>
          </w:tcPr>
          <w:p>
            <w:pPr>
              <w:pStyle w:val="13"/>
            </w:pPr>
            <w:r>
              <w:t>印刷数量</w:t>
            </w:r>
          </w:p>
        </w:tc>
        <w:tc>
          <w:tcPr>
            <w:tcW w:w="2268" w:type="dxa"/>
            <w:vAlign w:val="center"/>
          </w:tcPr>
          <w:p>
            <w:pPr>
              <w:pStyle w:val="13"/>
            </w:pPr>
            <w:r>
              <w:t>≥10000份</w:t>
            </w:r>
          </w:p>
        </w:tc>
        <w:tc>
          <w:tcPr>
            <w:tcW w:w="1276" w:type="dxa"/>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法律服务质量</w:t>
            </w:r>
          </w:p>
        </w:tc>
        <w:tc>
          <w:tcPr>
            <w:tcW w:w="5386" w:type="dxa"/>
            <w:vAlign w:val="center"/>
          </w:tcPr>
          <w:p>
            <w:pPr>
              <w:pStyle w:val="13"/>
            </w:pPr>
            <w:r>
              <w:t>法律服务质量</w:t>
            </w:r>
          </w:p>
        </w:tc>
        <w:tc>
          <w:tcPr>
            <w:tcW w:w="2268" w:type="dxa"/>
            <w:vAlign w:val="center"/>
          </w:tcPr>
          <w:p>
            <w:pPr>
              <w:pStyle w:val="13"/>
            </w:pPr>
            <w:r>
              <w:t>法律服务质量和公民法律意识提高</w:t>
            </w:r>
          </w:p>
        </w:tc>
        <w:tc>
          <w:tcPr>
            <w:tcW w:w="1276" w:type="dxa"/>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按期完成资金支付</w:t>
            </w:r>
          </w:p>
        </w:tc>
        <w:tc>
          <w:tcPr>
            <w:tcW w:w="5386" w:type="dxa"/>
            <w:vAlign w:val="center"/>
          </w:tcPr>
          <w:p>
            <w:pPr>
              <w:pStyle w:val="13"/>
            </w:pPr>
            <w:r>
              <w:t>按期完成资金支付</w:t>
            </w:r>
          </w:p>
        </w:tc>
        <w:tc>
          <w:tcPr>
            <w:tcW w:w="2268" w:type="dxa"/>
            <w:vAlign w:val="center"/>
          </w:tcPr>
          <w:p>
            <w:pPr>
              <w:pStyle w:val="13"/>
            </w:pPr>
            <w:r>
              <w:t>及时支付资金</w:t>
            </w:r>
          </w:p>
        </w:tc>
        <w:tc>
          <w:tcPr>
            <w:tcW w:w="1276" w:type="dxa"/>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各项支出严格按年初预算计划执行</w:t>
            </w:r>
          </w:p>
        </w:tc>
        <w:tc>
          <w:tcPr>
            <w:tcW w:w="2268" w:type="dxa"/>
            <w:vAlign w:val="center"/>
          </w:tcPr>
          <w:p>
            <w:pPr>
              <w:pStyle w:val="13"/>
            </w:pPr>
            <w:r>
              <w:t>≤14万元</w:t>
            </w:r>
          </w:p>
        </w:tc>
        <w:tc>
          <w:tcPr>
            <w:tcW w:w="1276" w:type="dxa"/>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公民法律意识提高</w:t>
            </w:r>
          </w:p>
        </w:tc>
        <w:tc>
          <w:tcPr>
            <w:tcW w:w="5386" w:type="dxa"/>
            <w:vAlign w:val="center"/>
          </w:tcPr>
          <w:p>
            <w:pPr>
              <w:pStyle w:val="13"/>
            </w:pPr>
            <w:r>
              <w:t>通过法律途径维护自身群益</w:t>
            </w:r>
          </w:p>
        </w:tc>
        <w:tc>
          <w:tcPr>
            <w:tcW w:w="2268" w:type="dxa"/>
            <w:vAlign w:val="center"/>
          </w:tcPr>
          <w:p>
            <w:pPr>
              <w:pStyle w:val="13"/>
            </w:pPr>
            <w:r>
              <w:t>≥90%</w:t>
            </w:r>
          </w:p>
        </w:tc>
        <w:tc>
          <w:tcPr>
            <w:tcW w:w="1276" w:type="dxa"/>
            <w:vAlign w:val="center"/>
          </w:tcPr>
          <w:p>
            <w:pPr>
              <w:pStyle w:val="13"/>
            </w:pPr>
            <w:r>
              <w:t>冀财政法【2025】42号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普法宣传对象满意度(%)</w:t>
            </w:r>
          </w:p>
        </w:tc>
        <w:tc>
          <w:tcPr>
            <w:tcW w:w="5386" w:type="dxa"/>
            <w:vAlign w:val="center"/>
          </w:tcPr>
          <w:p>
            <w:pPr>
              <w:pStyle w:val="13"/>
            </w:pPr>
            <w:r>
              <w:t>普法宣传对象满意度(%)</w:t>
            </w:r>
          </w:p>
        </w:tc>
        <w:tc>
          <w:tcPr>
            <w:tcW w:w="2268" w:type="dxa"/>
            <w:vAlign w:val="center"/>
          </w:tcPr>
          <w:p>
            <w:pPr>
              <w:pStyle w:val="13"/>
            </w:pPr>
            <w:r>
              <w:t>≥90%</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3、冀财政法[2025]43号/中央/中央政法纪检监察转移支付资金（办案支出-法律援助）绩效目标表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13052526P00003810030E</w:t>
            </w:r>
          </w:p>
        </w:tc>
        <w:tc>
          <w:tcPr>
            <w:tcW w:w="2835" w:type="dxa"/>
            <w:vAlign w:val="center"/>
          </w:tcPr>
          <w:p>
            <w:pPr>
              <w:pStyle w:val="11"/>
            </w:pPr>
            <w:r>
              <w:t>项目名称</w:t>
            </w:r>
          </w:p>
        </w:tc>
        <w:tc>
          <w:tcPr>
            <w:tcW w:w="6095" w:type="dxa"/>
            <w:gridSpan w:val="3"/>
            <w:vAlign w:val="center"/>
          </w:tcPr>
          <w:p>
            <w:pPr>
              <w:pStyle w:val="13"/>
            </w:pPr>
            <w:r>
              <w:t>冀财政法[2025]43号/中央/中央政法纪检监察转移支付资金（办案支出-法律援助）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w:t>
            </w:r>
          </w:p>
        </w:tc>
        <w:tc>
          <w:tcPr>
            <w:tcW w:w="2835" w:type="dxa"/>
            <w:vAlign w:val="center"/>
          </w:tcPr>
          <w:p>
            <w:pPr>
              <w:pStyle w:val="11"/>
            </w:pPr>
            <w:r>
              <w:t>其中：财政    资金</w:t>
            </w:r>
          </w:p>
        </w:tc>
        <w:tc>
          <w:tcPr>
            <w:tcW w:w="2551" w:type="dxa"/>
            <w:vAlign w:val="center"/>
          </w:tcPr>
          <w:p>
            <w:pPr>
              <w:pStyle w:val="13"/>
            </w:pPr>
            <w:r>
              <w:t>15.00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用于法律援助案件补贴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1.提高法律援助工作经费保障水平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法律援助案件受理数（件)</w:t>
            </w:r>
          </w:p>
        </w:tc>
        <w:tc>
          <w:tcPr>
            <w:tcW w:w="5386" w:type="dxa"/>
            <w:vAlign w:val="center"/>
          </w:tcPr>
          <w:p>
            <w:pPr>
              <w:pStyle w:val="13"/>
            </w:pPr>
            <w:r>
              <w:t>法律援助案件受理数（件)</w:t>
            </w:r>
          </w:p>
        </w:tc>
        <w:tc>
          <w:tcPr>
            <w:tcW w:w="2268" w:type="dxa"/>
            <w:vAlign w:val="center"/>
          </w:tcPr>
          <w:p>
            <w:pPr>
              <w:pStyle w:val="13"/>
            </w:pPr>
            <w:r>
              <w:t>≥170件</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法律援助案件卷宗达标率</w:t>
            </w:r>
          </w:p>
        </w:tc>
        <w:tc>
          <w:tcPr>
            <w:tcW w:w="5386" w:type="dxa"/>
            <w:vAlign w:val="center"/>
          </w:tcPr>
          <w:p>
            <w:pPr>
              <w:pStyle w:val="13"/>
            </w:pPr>
            <w:r>
              <w:t>达标卷宗数量占总卷宗数的比例</w:t>
            </w:r>
          </w:p>
        </w:tc>
        <w:tc>
          <w:tcPr>
            <w:tcW w:w="2268" w:type="dxa"/>
            <w:vAlign w:val="center"/>
          </w:tcPr>
          <w:p>
            <w:pPr>
              <w:pStyle w:val="13"/>
            </w:pPr>
            <w:r>
              <w:t>≥96%</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按时完成法律援助各项工作任务</w:t>
            </w:r>
          </w:p>
        </w:tc>
        <w:tc>
          <w:tcPr>
            <w:tcW w:w="5386" w:type="dxa"/>
            <w:vAlign w:val="center"/>
          </w:tcPr>
          <w:p>
            <w:pPr>
              <w:pStyle w:val="13"/>
            </w:pPr>
            <w:r>
              <w:t>按时完成法律援助各项工作任务</w:t>
            </w:r>
          </w:p>
        </w:tc>
        <w:tc>
          <w:tcPr>
            <w:tcW w:w="2268" w:type="dxa"/>
            <w:vAlign w:val="center"/>
          </w:tcPr>
          <w:p>
            <w:pPr>
              <w:pStyle w:val="13"/>
            </w:pPr>
            <w:r>
              <w:t>按时完成年初各项工作计划</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法律援助案件补贴</w:t>
            </w:r>
          </w:p>
        </w:tc>
        <w:tc>
          <w:tcPr>
            <w:tcW w:w="5386" w:type="dxa"/>
            <w:vAlign w:val="center"/>
          </w:tcPr>
          <w:p>
            <w:pPr>
              <w:pStyle w:val="13"/>
            </w:pPr>
            <w:r>
              <w:t>用于法律援助案件的补贴</w:t>
            </w:r>
          </w:p>
        </w:tc>
        <w:tc>
          <w:tcPr>
            <w:tcW w:w="2268" w:type="dxa"/>
            <w:vAlign w:val="center"/>
          </w:tcPr>
          <w:p>
            <w:pPr>
              <w:pStyle w:val="13"/>
            </w:pPr>
            <w:r>
              <w:t>≤15万元</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保障弱势群体合法权益</w:t>
            </w:r>
          </w:p>
        </w:tc>
        <w:tc>
          <w:tcPr>
            <w:tcW w:w="5386" w:type="dxa"/>
            <w:vAlign w:val="center"/>
          </w:tcPr>
          <w:p>
            <w:pPr>
              <w:pStyle w:val="13"/>
            </w:pPr>
            <w:r>
              <w:t>通过提供免费法律服务保障弱势群体合法权益</w:t>
            </w:r>
          </w:p>
        </w:tc>
        <w:tc>
          <w:tcPr>
            <w:tcW w:w="2268" w:type="dxa"/>
            <w:vAlign w:val="center"/>
          </w:tcPr>
          <w:p>
            <w:pPr>
              <w:pStyle w:val="13"/>
            </w:pPr>
            <w:r>
              <w:t>让弱势人群享受到优质高效的法律服务</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满意率</w:t>
            </w:r>
          </w:p>
        </w:tc>
        <w:tc>
          <w:tcPr>
            <w:tcW w:w="5386" w:type="dxa"/>
            <w:vAlign w:val="center"/>
          </w:tcPr>
          <w:p>
            <w:pPr>
              <w:pStyle w:val="13"/>
            </w:pPr>
            <w:r>
              <w:t>服务对象对提供的法律服务的满意程度，通过评价器数据确定</w:t>
            </w:r>
          </w:p>
        </w:tc>
        <w:tc>
          <w:tcPr>
            <w:tcW w:w="2268" w:type="dxa"/>
            <w:vAlign w:val="center"/>
          </w:tcPr>
          <w:p>
            <w:pPr>
              <w:pStyle w:val="13"/>
            </w:pPr>
            <w:r>
              <w:t>≥80%</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4、冀财政法[2025]43号/中央/中央政法纪检监察转移支付资金（办案支出-经费）绩效目标表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13052526P00003810032M</w:t>
            </w:r>
          </w:p>
        </w:tc>
        <w:tc>
          <w:tcPr>
            <w:tcW w:w="2835" w:type="dxa"/>
            <w:vAlign w:val="center"/>
          </w:tcPr>
          <w:p>
            <w:pPr>
              <w:pStyle w:val="11"/>
            </w:pPr>
            <w:r>
              <w:t>项目名称</w:t>
            </w:r>
          </w:p>
        </w:tc>
        <w:tc>
          <w:tcPr>
            <w:tcW w:w="6095" w:type="dxa"/>
            <w:gridSpan w:val="3"/>
            <w:vAlign w:val="center"/>
          </w:tcPr>
          <w:p>
            <w:pPr>
              <w:pStyle w:val="13"/>
            </w:pPr>
            <w:r>
              <w:t>冀财政法[2025]43号/中央/中央政法纪检监察转移支付资金（办案支出-经费）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63.79</w:t>
            </w:r>
          </w:p>
        </w:tc>
        <w:tc>
          <w:tcPr>
            <w:tcW w:w="2835" w:type="dxa"/>
            <w:vAlign w:val="center"/>
          </w:tcPr>
          <w:p>
            <w:pPr>
              <w:pStyle w:val="11"/>
            </w:pPr>
            <w:r>
              <w:t>其中：财政    资金</w:t>
            </w:r>
          </w:p>
        </w:tc>
        <w:tc>
          <w:tcPr>
            <w:tcW w:w="2551" w:type="dxa"/>
            <w:vAlign w:val="center"/>
          </w:tcPr>
          <w:p>
            <w:pPr>
              <w:pStyle w:val="13"/>
            </w:pPr>
            <w:r>
              <w:t>63.79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用于司法行政业务工作经费支出。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1.提高基层司法行政机关业务经费保障水平。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调解卷宗数量</w:t>
            </w:r>
          </w:p>
        </w:tc>
        <w:tc>
          <w:tcPr>
            <w:tcW w:w="5386" w:type="dxa"/>
            <w:vAlign w:val="center"/>
          </w:tcPr>
          <w:p>
            <w:pPr>
              <w:pStyle w:val="13"/>
            </w:pPr>
            <w:r>
              <w:t>卷宗数量</w:t>
            </w:r>
          </w:p>
        </w:tc>
        <w:tc>
          <w:tcPr>
            <w:tcW w:w="2268" w:type="dxa"/>
            <w:vAlign w:val="center"/>
          </w:tcPr>
          <w:p>
            <w:pPr>
              <w:pStyle w:val="13"/>
            </w:pPr>
            <w:r>
              <w:t>≥2000件</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政府依法行政水平提高</w:t>
            </w:r>
          </w:p>
        </w:tc>
        <w:tc>
          <w:tcPr>
            <w:tcW w:w="5386" w:type="dxa"/>
            <w:vAlign w:val="center"/>
          </w:tcPr>
          <w:p>
            <w:pPr>
              <w:pStyle w:val="13"/>
            </w:pPr>
            <w:r>
              <w:t>执法人员素质提高</w:t>
            </w:r>
          </w:p>
        </w:tc>
        <w:tc>
          <w:tcPr>
            <w:tcW w:w="2268" w:type="dxa"/>
            <w:vAlign w:val="center"/>
          </w:tcPr>
          <w:p>
            <w:pPr>
              <w:pStyle w:val="13"/>
            </w:pPr>
            <w:r>
              <w:t>具备相应的素质和工作素质</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案件查处办结时限</w:t>
            </w:r>
          </w:p>
        </w:tc>
        <w:tc>
          <w:tcPr>
            <w:tcW w:w="5386" w:type="dxa"/>
            <w:vAlign w:val="center"/>
          </w:tcPr>
          <w:p>
            <w:pPr>
              <w:pStyle w:val="13"/>
            </w:pPr>
            <w:r>
              <w:t>案件查处办结时限</w:t>
            </w:r>
          </w:p>
        </w:tc>
        <w:tc>
          <w:tcPr>
            <w:tcW w:w="2268" w:type="dxa"/>
            <w:vAlign w:val="center"/>
          </w:tcPr>
          <w:p>
            <w:pPr>
              <w:pStyle w:val="13"/>
            </w:pPr>
            <w:r>
              <w:t>时限范围内办结</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各项支出严格按年初预算计划执行</w:t>
            </w:r>
          </w:p>
        </w:tc>
        <w:tc>
          <w:tcPr>
            <w:tcW w:w="2268" w:type="dxa"/>
            <w:vAlign w:val="center"/>
          </w:tcPr>
          <w:p>
            <w:pPr>
              <w:pStyle w:val="13"/>
            </w:pPr>
            <w:r>
              <w:t>≤47.88万元</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公民法律意识提高</w:t>
            </w:r>
          </w:p>
        </w:tc>
        <w:tc>
          <w:tcPr>
            <w:tcW w:w="5386" w:type="dxa"/>
            <w:vAlign w:val="center"/>
          </w:tcPr>
          <w:p>
            <w:pPr>
              <w:pStyle w:val="13"/>
            </w:pPr>
            <w:r>
              <w:t>通过法律途径维护自身群益</w:t>
            </w:r>
          </w:p>
        </w:tc>
        <w:tc>
          <w:tcPr>
            <w:tcW w:w="2268" w:type="dxa"/>
            <w:vAlign w:val="center"/>
          </w:tcPr>
          <w:p>
            <w:pPr>
              <w:pStyle w:val="13"/>
            </w:pPr>
            <w:r>
              <w:t>≥90%</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普法宣传对象满意度(%)</w:t>
            </w:r>
          </w:p>
        </w:tc>
        <w:tc>
          <w:tcPr>
            <w:tcW w:w="5386" w:type="dxa"/>
            <w:vAlign w:val="center"/>
          </w:tcPr>
          <w:p>
            <w:pPr>
              <w:pStyle w:val="13"/>
            </w:pPr>
            <w:r>
              <w:t>普法宣传对象满意度(%)</w:t>
            </w:r>
          </w:p>
        </w:tc>
        <w:tc>
          <w:tcPr>
            <w:tcW w:w="2268" w:type="dxa"/>
            <w:vAlign w:val="center"/>
          </w:tcPr>
          <w:p>
            <w:pPr>
              <w:pStyle w:val="13"/>
            </w:pPr>
            <w:r>
              <w:t>≥90%</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5、冀财政法[2025]43号/中央/中央政法纪检监察转移支付资金（办案支出-装备）绩效目标表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13052526P000038100339</w:t>
            </w:r>
          </w:p>
        </w:tc>
        <w:tc>
          <w:tcPr>
            <w:tcW w:w="2835" w:type="dxa"/>
            <w:vAlign w:val="center"/>
          </w:tcPr>
          <w:p>
            <w:pPr>
              <w:pStyle w:val="11"/>
            </w:pPr>
            <w:r>
              <w:t>项目名称</w:t>
            </w:r>
          </w:p>
        </w:tc>
        <w:tc>
          <w:tcPr>
            <w:tcW w:w="6095" w:type="dxa"/>
            <w:gridSpan w:val="3"/>
            <w:vAlign w:val="center"/>
          </w:tcPr>
          <w:p>
            <w:pPr>
              <w:pStyle w:val="13"/>
            </w:pPr>
            <w:r>
              <w:t>冀财政法[2025]43号/中央/中央政法纪检监察转移支付资金（办案支出-装备）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19.21</w:t>
            </w:r>
          </w:p>
        </w:tc>
        <w:tc>
          <w:tcPr>
            <w:tcW w:w="2835" w:type="dxa"/>
            <w:vAlign w:val="center"/>
          </w:tcPr>
          <w:p>
            <w:pPr>
              <w:pStyle w:val="11"/>
            </w:pPr>
            <w:r>
              <w:t>其中：财政    资金</w:t>
            </w:r>
          </w:p>
        </w:tc>
        <w:tc>
          <w:tcPr>
            <w:tcW w:w="2551" w:type="dxa"/>
            <w:vAlign w:val="center"/>
          </w:tcPr>
          <w:p>
            <w:pPr>
              <w:pStyle w:val="13"/>
            </w:pPr>
            <w:r>
              <w:t>19.21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用于司法行政业务装备采购。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1.提高基层司法行政机关业务装备水平。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设备采购数量</w:t>
            </w:r>
          </w:p>
        </w:tc>
        <w:tc>
          <w:tcPr>
            <w:tcW w:w="5386" w:type="dxa"/>
            <w:vAlign w:val="center"/>
          </w:tcPr>
          <w:p>
            <w:pPr>
              <w:pStyle w:val="13"/>
            </w:pPr>
            <w:r>
              <w:t>设备采购数量</w:t>
            </w:r>
          </w:p>
        </w:tc>
        <w:tc>
          <w:tcPr>
            <w:tcW w:w="2268" w:type="dxa"/>
            <w:vAlign w:val="center"/>
          </w:tcPr>
          <w:p>
            <w:pPr>
              <w:pStyle w:val="13"/>
            </w:pPr>
            <w:r>
              <w:t>≥1套</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设备合格率</w:t>
            </w:r>
          </w:p>
        </w:tc>
        <w:tc>
          <w:tcPr>
            <w:tcW w:w="5386" w:type="dxa"/>
            <w:vAlign w:val="center"/>
          </w:tcPr>
          <w:p>
            <w:pPr>
              <w:pStyle w:val="13"/>
            </w:pPr>
            <w:r>
              <w:t>购置设备的合格比率</w:t>
            </w:r>
          </w:p>
        </w:tc>
        <w:tc>
          <w:tcPr>
            <w:tcW w:w="2268" w:type="dxa"/>
            <w:vAlign w:val="center"/>
          </w:tcPr>
          <w:p>
            <w:pPr>
              <w:pStyle w:val="13"/>
            </w:pPr>
            <w:r>
              <w:t>100%</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采购及时率</w:t>
            </w:r>
          </w:p>
        </w:tc>
        <w:tc>
          <w:tcPr>
            <w:tcW w:w="5386" w:type="dxa"/>
            <w:vAlign w:val="center"/>
          </w:tcPr>
          <w:p>
            <w:pPr>
              <w:pStyle w:val="13"/>
            </w:pPr>
            <w:r>
              <w:t>软硬件采购完成时间</w:t>
            </w:r>
          </w:p>
        </w:tc>
        <w:tc>
          <w:tcPr>
            <w:tcW w:w="2268" w:type="dxa"/>
            <w:vAlign w:val="center"/>
          </w:tcPr>
          <w:p>
            <w:pPr>
              <w:pStyle w:val="13"/>
            </w:pPr>
            <w:r>
              <w:t>100%</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各项支出严格按年初预算计划执行</w:t>
            </w:r>
          </w:p>
        </w:tc>
        <w:tc>
          <w:tcPr>
            <w:tcW w:w="2268" w:type="dxa"/>
            <w:vAlign w:val="center"/>
          </w:tcPr>
          <w:p>
            <w:pPr>
              <w:pStyle w:val="13"/>
            </w:pPr>
            <w:r>
              <w:t>各项支出在预算指标范围内且符合财务制度</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调高司法行政机关保障水平</w:t>
            </w:r>
          </w:p>
        </w:tc>
        <w:tc>
          <w:tcPr>
            <w:tcW w:w="5386" w:type="dxa"/>
            <w:vAlign w:val="center"/>
          </w:tcPr>
          <w:p>
            <w:pPr>
              <w:pStyle w:val="13"/>
            </w:pPr>
            <w:r>
              <w:t>调高司法行政机关保障水平</w:t>
            </w:r>
          </w:p>
        </w:tc>
        <w:tc>
          <w:tcPr>
            <w:tcW w:w="2268" w:type="dxa"/>
            <w:vAlign w:val="center"/>
          </w:tcPr>
          <w:p>
            <w:pPr>
              <w:pStyle w:val="13"/>
            </w:pPr>
            <w:r>
              <w:t>≥90%</w:t>
            </w:r>
          </w:p>
        </w:tc>
        <w:tc>
          <w:tcPr>
            <w:tcW w:w="1276" w:type="dxa"/>
            <w:vAlign w:val="center"/>
          </w:tcPr>
          <w:p>
            <w:pPr>
              <w:pStyle w:val="13"/>
            </w:pPr>
            <w:r>
              <w:t>冀财政法【2025】43号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服务对象满意度</w:t>
            </w:r>
          </w:p>
        </w:tc>
        <w:tc>
          <w:tcPr>
            <w:tcW w:w="2268" w:type="dxa"/>
            <w:vAlign w:val="center"/>
          </w:tcPr>
          <w:p>
            <w:pPr>
              <w:pStyle w:val="13"/>
            </w:pPr>
            <w:r>
              <w:t>≥90%</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6、冀财政法[2025]45号/省级/2026年社区矫正补助资金绩效目标表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13052526P000038100293</w:t>
            </w:r>
          </w:p>
        </w:tc>
        <w:tc>
          <w:tcPr>
            <w:tcW w:w="2835" w:type="dxa"/>
            <w:vAlign w:val="center"/>
          </w:tcPr>
          <w:p>
            <w:pPr>
              <w:pStyle w:val="11"/>
            </w:pPr>
            <w:r>
              <w:t>项目名称</w:t>
            </w:r>
          </w:p>
        </w:tc>
        <w:tc>
          <w:tcPr>
            <w:tcW w:w="6095" w:type="dxa"/>
            <w:gridSpan w:val="3"/>
            <w:vAlign w:val="center"/>
          </w:tcPr>
          <w:p>
            <w:pPr>
              <w:pStyle w:val="13"/>
            </w:pPr>
            <w:r>
              <w:t>冀财政法[2025]45号/省级/2026年社区矫正补助资金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9.07</w:t>
            </w:r>
          </w:p>
        </w:tc>
        <w:tc>
          <w:tcPr>
            <w:tcW w:w="2835" w:type="dxa"/>
            <w:vAlign w:val="center"/>
          </w:tcPr>
          <w:p>
            <w:pPr>
              <w:pStyle w:val="11"/>
            </w:pPr>
            <w:r>
              <w:t>其中：财政    资金</w:t>
            </w:r>
          </w:p>
        </w:tc>
        <w:tc>
          <w:tcPr>
            <w:tcW w:w="2551" w:type="dxa"/>
            <w:vAlign w:val="center"/>
          </w:tcPr>
          <w:p>
            <w:pPr>
              <w:pStyle w:val="13"/>
            </w:pPr>
            <w:r>
              <w:t>9.07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用于社区矫正业务工作。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1.提高社区矫正工作业务经费保障水平。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宣讲、培训次数</w:t>
            </w:r>
          </w:p>
        </w:tc>
        <w:tc>
          <w:tcPr>
            <w:tcW w:w="5386" w:type="dxa"/>
            <w:vAlign w:val="center"/>
          </w:tcPr>
          <w:p>
            <w:pPr>
              <w:pStyle w:val="13"/>
            </w:pPr>
            <w:r>
              <w:t>宣讲、培训次数</w:t>
            </w:r>
          </w:p>
        </w:tc>
        <w:tc>
          <w:tcPr>
            <w:tcW w:w="2268" w:type="dxa"/>
            <w:vAlign w:val="center"/>
          </w:tcPr>
          <w:p>
            <w:pPr>
              <w:pStyle w:val="13"/>
            </w:pPr>
            <w:r>
              <w:t>≥1次</w:t>
            </w:r>
          </w:p>
        </w:tc>
        <w:tc>
          <w:tcPr>
            <w:tcW w:w="1276" w:type="dxa"/>
            <w:vAlign w:val="center"/>
          </w:tcPr>
          <w:p>
            <w:pPr>
              <w:pStyle w:val="13"/>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社区矫正执法人员学习时间达标率</w:t>
            </w:r>
          </w:p>
        </w:tc>
        <w:tc>
          <w:tcPr>
            <w:tcW w:w="5386" w:type="dxa"/>
            <w:vAlign w:val="center"/>
          </w:tcPr>
          <w:p>
            <w:pPr>
              <w:pStyle w:val="13"/>
            </w:pPr>
            <w:r>
              <w:t>社区矫正执法人员学习时间达标率</w:t>
            </w:r>
          </w:p>
        </w:tc>
        <w:tc>
          <w:tcPr>
            <w:tcW w:w="2268" w:type="dxa"/>
            <w:vAlign w:val="center"/>
          </w:tcPr>
          <w:p>
            <w:pPr>
              <w:pStyle w:val="13"/>
            </w:pPr>
            <w:r>
              <w:t>100%</w:t>
            </w:r>
          </w:p>
        </w:tc>
        <w:tc>
          <w:tcPr>
            <w:tcW w:w="1276" w:type="dxa"/>
            <w:vAlign w:val="center"/>
          </w:tcPr>
          <w:p>
            <w:pPr>
              <w:pStyle w:val="13"/>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按照时间节点完成工作</w:t>
            </w:r>
          </w:p>
        </w:tc>
        <w:tc>
          <w:tcPr>
            <w:tcW w:w="5386" w:type="dxa"/>
            <w:vAlign w:val="center"/>
          </w:tcPr>
          <w:p>
            <w:pPr>
              <w:pStyle w:val="13"/>
            </w:pPr>
            <w:r>
              <w:t>按照时间节点完成工作</w:t>
            </w:r>
          </w:p>
        </w:tc>
        <w:tc>
          <w:tcPr>
            <w:tcW w:w="2268" w:type="dxa"/>
            <w:vAlign w:val="center"/>
          </w:tcPr>
          <w:p>
            <w:pPr>
              <w:pStyle w:val="13"/>
            </w:pPr>
            <w:r>
              <w:t>按时完成年初各项工作计划</w:t>
            </w:r>
          </w:p>
        </w:tc>
        <w:tc>
          <w:tcPr>
            <w:tcW w:w="1276" w:type="dxa"/>
            <w:vAlign w:val="center"/>
          </w:tcPr>
          <w:p>
            <w:pPr>
              <w:pStyle w:val="13"/>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项目预算成本数</w:t>
            </w:r>
          </w:p>
        </w:tc>
        <w:tc>
          <w:tcPr>
            <w:tcW w:w="5386" w:type="dxa"/>
            <w:vAlign w:val="center"/>
          </w:tcPr>
          <w:p>
            <w:pPr>
              <w:pStyle w:val="13"/>
            </w:pPr>
            <w:r>
              <w:t>项目预算成本数</w:t>
            </w:r>
          </w:p>
        </w:tc>
        <w:tc>
          <w:tcPr>
            <w:tcW w:w="2268" w:type="dxa"/>
            <w:vAlign w:val="center"/>
          </w:tcPr>
          <w:p>
            <w:pPr>
              <w:pStyle w:val="13"/>
            </w:pPr>
            <w:r>
              <w:t>≤9.07万元</w:t>
            </w:r>
          </w:p>
        </w:tc>
        <w:tc>
          <w:tcPr>
            <w:tcW w:w="1276" w:type="dxa"/>
            <w:vAlign w:val="center"/>
          </w:tcPr>
          <w:p>
            <w:pPr>
              <w:pStyle w:val="13"/>
            </w:pPr>
            <w:r>
              <w:t>冀财政法【2025】45号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社区矫正对象再犯罪率</w:t>
            </w:r>
          </w:p>
        </w:tc>
        <w:tc>
          <w:tcPr>
            <w:tcW w:w="5386" w:type="dxa"/>
            <w:vAlign w:val="center"/>
          </w:tcPr>
          <w:p>
            <w:pPr>
              <w:pStyle w:val="13"/>
            </w:pPr>
            <w:r>
              <w:t>年度社区矫正对象再犯罪人数与列管人数之比</w:t>
            </w:r>
          </w:p>
        </w:tc>
        <w:tc>
          <w:tcPr>
            <w:tcW w:w="2268" w:type="dxa"/>
            <w:vAlign w:val="center"/>
          </w:tcPr>
          <w:p>
            <w:pPr>
              <w:pStyle w:val="13"/>
            </w:pPr>
            <w:r>
              <w:t>≤0.2%</w:t>
            </w:r>
          </w:p>
        </w:tc>
        <w:tc>
          <w:tcPr>
            <w:tcW w:w="1276" w:type="dxa"/>
            <w:vAlign w:val="center"/>
          </w:tcPr>
          <w:p>
            <w:pPr>
              <w:pStyle w:val="13"/>
            </w:pPr>
            <w:r>
              <w:t>全国重新犯罪率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≥80%</w:t>
            </w:r>
          </w:p>
        </w:tc>
        <w:tc>
          <w:tcPr>
            <w:tcW w:w="1276" w:type="dxa"/>
            <w:vAlign w:val="center"/>
          </w:tcPr>
          <w:p>
            <w:pPr>
              <w:pStyle w:val="13"/>
            </w:pPr>
            <w:r>
              <w:t>年度工作计划</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7、社区矫正经费及基地租赁费电费等经费（含扫黑除恶经费）绩效目标表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13052526P00003510005U</w:t>
            </w:r>
          </w:p>
        </w:tc>
        <w:tc>
          <w:tcPr>
            <w:tcW w:w="2835" w:type="dxa"/>
            <w:vAlign w:val="center"/>
          </w:tcPr>
          <w:p>
            <w:pPr>
              <w:pStyle w:val="11"/>
            </w:pPr>
            <w:r>
              <w:t>项目名称</w:t>
            </w:r>
          </w:p>
        </w:tc>
        <w:tc>
          <w:tcPr>
            <w:tcW w:w="6095" w:type="dxa"/>
            <w:gridSpan w:val="3"/>
            <w:vAlign w:val="center"/>
          </w:tcPr>
          <w:p>
            <w:pPr>
              <w:pStyle w:val="13"/>
            </w:pPr>
            <w:r>
              <w:t>社区矫正经费及基地租赁费电费等经费（含扫黑除恶经费）</w:t>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保障社区矫正中心正常运转。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60%</w:t>
            </w:r>
          </w:p>
        </w:tc>
        <w:tc>
          <w:tcPr>
            <w:tcW w:w="2551" w:type="dxa"/>
            <w:vAlign w:val="center"/>
          </w:tcPr>
          <w:p>
            <w:pPr>
              <w:pStyle w:val="14"/>
            </w:pPr>
            <w:r>
              <w:t>100%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1.保障社区矫正中心正常运转。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场地租赁数量</w:t>
            </w:r>
          </w:p>
        </w:tc>
        <w:tc>
          <w:tcPr>
            <w:tcW w:w="5386" w:type="dxa"/>
            <w:vAlign w:val="center"/>
          </w:tcPr>
          <w:p>
            <w:pPr>
              <w:pStyle w:val="13"/>
            </w:pPr>
            <w:r>
              <w:t>场地租赁数量</w:t>
            </w:r>
          </w:p>
        </w:tc>
        <w:tc>
          <w:tcPr>
            <w:tcW w:w="2268" w:type="dxa"/>
            <w:vAlign w:val="center"/>
          </w:tcPr>
          <w:p>
            <w:pPr>
              <w:pStyle w:val="13"/>
            </w:pPr>
            <w:r>
              <w:t>1处</w:t>
            </w:r>
          </w:p>
        </w:tc>
        <w:tc>
          <w:tcPr>
            <w:tcW w:w="1276" w:type="dxa"/>
            <w:vAlign w:val="center"/>
          </w:tcPr>
          <w:p>
            <w:pPr>
              <w:pStyle w:val="13"/>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保证工作正常开展</w:t>
            </w:r>
          </w:p>
        </w:tc>
        <w:tc>
          <w:tcPr>
            <w:tcW w:w="5386" w:type="dxa"/>
            <w:vAlign w:val="center"/>
          </w:tcPr>
          <w:p>
            <w:pPr>
              <w:pStyle w:val="13"/>
            </w:pPr>
            <w:r>
              <w:t>保证工作正常开展</w:t>
            </w:r>
          </w:p>
        </w:tc>
        <w:tc>
          <w:tcPr>
            <w:tcW w:w="2268" w:type="dxa"/>
            <w:vAlign w:val="center"/>
          </w:tcPr>
          <w:p>
            <w:pPr>
              <w:pStyle w:val="13"/>
            </w:pPr>
            <w:r>
              <w:t>保证社区矫正工作正常开展</w:t>
            </w:r>
          </w:p>
        </w:tc>
        <w:tc>
          <w:tcPr>
            <w:tcW w:w="1276" w:type="dxa"/>
            <w:vAlign w:val="center"/>
          </w:tcPr>
          <w:p>
            <w:pPr>
              <w:pStyle w:val="13"/>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按时拨付资金</w:t>
            </w:r>
          </w:p>
        </w:tc>
        <w:tc>
          <w:tcPr>
            <w:tcW w:w="5386" w:type="dxa"/>
            <w:vAlign w:val="center"/>
          </w:tcPr>
          <w:p>
            <w:pPr>
              <w:pStyle w:val="13"/>
            </w:pPr>
            <w:r>
              <w:t>按时拨付资金</w:t>
            </w:r>
          </w:p>
        </w:tc>
        <w:tc>
          <w:tcPr>
            <w:tcW w:w="2268" w:type="dxa"/>
            <w:vAlign w:val="center"/>
          </w:tcPr>
          <w:p>
            <w:pPr>
              <w:pStyle w:val="13"/>
            </w:pPr>
            <w:r>
              <w:t>资金及时拨付</w:t>
            </w:r>
          </w:p>
        </w:tc>
        <w:tc>
          <w:tcPr>
            <w:tcW w:w="1276" w:type="dxa"/>
            <w:vAlign w:val="center"/>
          </w:tcPr>
          <w:p>
            <w:pPr>
              <w:pStyle w:val="13"/>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不超预算支出数</w:t>
            </w:r>
          </w:p>
        </w:tc>
        <w:tc>
          <w:tcPr>
            <w:tcW w:w="5386" w:type="dxa"/>
            <w:vAlign w:val="center"/>
          </w:tcPr>
          <w:p>
            <w:pPr>
              <w:pStyle w:val="13"/>
            </w:pPr>
            <w:r>
              <w:t>不超预算成本支出数</w:t>
            </w:r>
          </w:p>
        </w:tc>
        <w:tc>
          <w:tcPr>
            <w:tcW w:w="2268" w:type="dxa"/>
            <w:vAlign w:val="center"/>
          </w:tcPr>
          <w:p>
            <w:pPr>
              <w:pStyle w:val="13"/>
            </w:pPr>
            <w:r>
              <w:t>≤8万元</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社会稳定水平</w:t>
            </w:r>
          </w:p>
        </w:tc>
        <w:tc>
          <w:tcPr>
            <w:tcW w:w="5386" w:type="dxa"/>
            <w:vAlign w:val="center"/>
          </w:tcPr>
          <w:p>
            <w:pPr>
              <w:pStyle w:val="13"/>
            </w:pPr>
            <w:r>
              <w:t>社会稳定水平</w:t>
            </w:r>
          </w:p>
        </w:tc>
        <w:tc>
          <w:tcPr>
            <w:tcW w:w="2268" w:type="dxa"/>
            <w:vAlign w:val="center"/>
          </w:tcPr>
          <w:p>
            <w:pPr>
              <w:pStyle w:val="13"/>
            </w:pPr>
            <w:r>
              <w:t>加强服刑人员教育改造，维护社会稳定</w:t>
            </w:r>
          </w:p>
        </w:tc>
        <w:tc>
          <w:tcPr>
            <w:tcW w:w="1276" w:type="dxa"/>
            <w:vAlign w:val="center"/>
          </w:tcPr>
          <w:p>
            <w:pPr>
              <w:pStyle w:val="13"/>
            </w:pPr>
            <w:r>
              <w:t>年度工作目标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处室满意率</w:t>
            </w:r>
          </w:p>
        </w:tc>
        <w:tc>
          <w:tcPr>
            <w:tcW w:w="5386" w:type="dxa"/>
            <w:vAlign w:val="center"/>
          </w:tcPr>
          <w:p>
            <w:pPr>
              <w:pStyle w:val="13"/>
            </w:pPr>
            <w:r>
              <w:t>处室满意率</w:t>
            </w:r>
          </w:p>
        </w:tc>
        <w:tc>
          <w:tcPr>
            <w:tcW w:w="2268" w:type="dxa"/>
            <w:vAlign w:val="center"/>
          </w:tcPr>
          <w:p>
            <w:pPr>
              <w:pStyle w:val="13"/>
            </w:pPr>
            <w:r>
              <w:t>≥80%</w:t>
            </w:r>
          </w:p>
        </w:tc>
        <w:tc>
          <w:tcPr>
            <w:tcW w:w="1276" w:type="dxa"/>
            <w:vAlign w:val="center"/>
          </w:tcPr>
          <w:p>
            <w:pPr>
              <w:pStyle w:val="13"/>
            </w:pPr>
            <w:r>
              <w:t>年度工作目标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8、退役军人公益岗绩效目标表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13052526P00870710031H</w:t>
            </w:r>
          </w:p>
        </w:tc>
        <w:tc>
          <w:tcPr>
            <w:tcW w:w="2835" w:type="dxa"/>
            <w:vAlign w:val="center"/>
          </w:tcPr>
          <w:p>
            <w:pPr>
              <w:pStyle w:val="11"/>
            </w:pPr>
            <w:r>
              <w:t>项目名称</w:t>
            </w:r>
          </w:p>
        </w:tc>
        <w:tc>
          <w:tcPr>
            <w:tcW w:w="6095" w:type="dxa"/>
            <w:gridSpan w:val="3"/>
            <w:vAlign w:val="center"/>
          </w:tcPr>
          <w:p>
            <w:pPr>
              <w:pStyle w:val="13"/>
            </w:pPr>
            <w:r>
              <w:t>退役军人公益岗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8.08</w:t>
            </w:r>
          </w:p>
        </w:tc>
        <w:tc>
          <w:tcPr>
            <w:tcW w:w="2835" w:type="dxa"/>
            <w:vAlign w:val="center"/>
          </w:tcPr>
          <w:p>
            <w:pPr>
              <w:pStyle w:val="11"/>
            </w:pPr>
            <w:r>
              <w:t>其中：财政    资金</w:t>
            </w:r>
          </w:p>
        </w:tc>
        <w:tc>
          <w:tcPr>
            <w:tcW w:w="2551" w:type="dxa"/>
            <w:vAlign w:val="center"/>
          </w:tcPr>
          <w:p>
            <w:pPr>
              <w:pStyle w:val="13"/>
            </w:pPr>
            <w:r>
              <w:t>8.08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用于单位退役军人公益岗人员社保和岗位补贴费用支出。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1.确保退役专岗人员岗位补贴及社保及时发放和缴纳。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享受退役军人专岗补贴人数</w:t>
            </w:r>
          </w:p>
        </w:tc>
        <w:tc>
          <w:tcPr>
            <w:tcW w:w="5386" w:type="dxa"/>
            <w:vAlign w:val="center"/>
          </w:tcPr>
          <w:p>
            <w:pPr>
              <w:pStyle w:val="13"/>
            </w:pPr>
            <w:r>
              <w:t>享受退役军人专岗补贴人员数量</w:t>
            </w:r>
          </w:p>
        </w:tc>
        <w:tc>
          <w:tcPr>
            <w:tcW w:w="2268" w:type="dxa"/>
            <w:vAlign w:val="center"/>
          </w:tcPr>
          <w:p>
            <w:pPr>
              <w:pStyle w:val="13"/>
            </w:pPr>
            <w:r>
              <w:t>2人</w:t>
            </w:r>
          </w:p>
        </w:tc>
        <w:tc>
          <w:tcPr>
            <w:tcW w:w="1276" w:type="dxa"/>
            <w:vAlign w:val="center"/>
          </w:tcPr>
          <w:p>
            <w:pPr>
              <w:pStyle w:val="13"/>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参保覆盖率</w:t>
            </w:r>
          </w:p>
        </w:tc>
        <w:tc>
          <w:tcPr>
            <w:tcW w:w="5386" w:type="dxa"/>
            <w:vAlign w:val="center"/>
          </w:tcPr>
          <w:p>
            <w:pPr>
              <w:pStyle w:val="13"/>
            </w:pPr>
            <w:r>
              <w:t>正常缴纳人数/总人数*100%</w:t>
            </w:r>
          </w:p>
        </w:tc>
        <w:tc>
          <w:tcPr>
            <w:tcW w:w="2268" w:type="dxa"/>
            <w:vAlign w:val="center"/>
          </w:tcPr>
          <w:p>
            <w:pPr>
              <w:pStyle w:val="13"/>
            </w:pPr>
            <w:r>
              <w:t>100%</w:t>
            </w:r>
          </w:p>
        </w:tc>
        <w:tc>
          <w:tcPr>
            <w:tcW w:w="1276" w:type="dxa"/>
            <w:vAlign w:val="center"/>
          </w:tcPr>
          <w:p>
            <w:pPr>
              <w:pStyle w:val="13"/>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岗位补贴发放时间</w:t>
            </w:r>
          </w:p>
        </w:tc>
        <w:tc>
          <w:tcPr>
            <w:tcW w:w="5386" w:type="dxa"/>
            <w:vAlign w:val="center"/>
          </w:tcPr>
          <w:p>
            <w:pPr>
              <w:pStyle w:val="13"/>
            </w:pPr>
            <w:r>
              <w:t>实际发放工资的时间</w:t>
            </w:r>
          </w:p>
        </w:tc>
        <w:tc>
          <w:tcPr>
            <w:tcW w:w="2268" w:type="dxa"/>
            <w:vAlign w:val="center"/>
          </w:tcPr>
          <w:p>
            <w:pPr>
              <w:pStyle w:val="13"/>
            </w:pPr>
            <w:r>
              <w:t>确保社保费用后，剩余资金按季度发放。</w:t>
            </w:r>
          </w:p>
        </w:tc>
        <w:tc>
          <w:tcPr>
            <w:tcW w:w="1276" w:type="dxa"/>
            <w:vAlign w:val="center"/>
          </w:tcPr>
          <w:p>
            <w:pPr>
              <w:pStyle w:val="13"/>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退役军人专岗人员经费成本</w:t>
            </w:r>
          </w:p>
        </w:tc>
        <w:tc>
          <w:tcPr>
            <w:tcW w:w="5386" w:type="dxa"/>
            <w:vAlign w:val="center"/>
          </w:tcPr>
          <w:p>
            <w:pPr>
              <w:pStyle w:val="13"/>
            </w:pPr>
            <w:r>
              <w:t>反映政府对退役专岗人员的经费支出</w:t>
            </w:r>
          </w:p>
        </w:tc>
        <w:tc>
          <w:tcPr>
            <w:tcW w:w="2268" w:type="dxa"/>
            <w:vAlign w:val="center"/>
          </w:tcPr>
          <w:p>
            <w:pPr>
              <w:pStyle w:val="13"/>
            </w:pPr>
            <w:r>
              <w:t>≤7.4万元</w:t>
            </w:r>
          </w:p>
        </w:tc>
        <w:tc>
          <w:tcPr>
            <w:tcW w:w="1276" w:type="dxa"/>
            <w:vAlign w:val="center"/>
          </w:tcPr>
          <w:p>
            <w:pPr>
              <w:pStyle w:val="13"/>
            </w:pPr>
            <w:r>
              <w:t>退役军人事务局提供的测算表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社会效益显著</w:t>
            </w:r>
          </w:p>
        </w:tc>
        <w:tc>
          <w:tcPr>
            <w:tcW w:w="5386" w:type="dxa"/>
            <w:vAlign w:val="center"/>
          </w:tcPr>
          <w:p>
            <w:pPr>
              <w:pStyle w:val="13"/>
            </w:pPr>
            <w:r>
              <w:t>社会效益显著</w:t>
            </w:r>
          </w:p>
        </w:tc>
        <w:tc>
          <w:tcPr>
            <w:tcW w:w="2268" w:type="dxa"/>
            <w:vAlign w:val="center"/>
          </w:tcPr>
          <w:p>
            <w:pPr>
              <w:pStyle w:val="13"/>
            </w:pPr>
            <w:r>
              <w:t>感受到党和政府关怀与优待</w:t>
            </w:r>
          </w:p>
        </w:tc>
        <w:tc>
          <w:tcPr>
            <w:tcW w:w="1276" w:type="dxa"/>
            <w:vAlign w:val="center"/>
          </w:tcPr>
          <w:p>
            <w:pPr>
              <w:pStyle w:val="13"/>
            </w:pPr>
            <w:r>
              <w:t>设立该项目的目的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服务对象的满意度</w:t>
            </w:r>
          </w:p>
        </w:tc>
        <w:tc>
          <w:tcPr>
            <w:tcW w:w="5386" w:type="dxa"/>
            <w:vAlign w:val="center"/>
          </w:tcPr>
          <w:p>
            <w:pPr>
              <w:pStyle w:val="13"/>
            </w:pPr>
            <w:r>
              <w:t>服务对象的满意度</w:t>
            </w:r>
          </w:p>
        </w:tc>
        <w:tc>
          <w:tcPr>
            <w:tcW w:w="2268" w:type="dxa"/>
            <w:vAlign w:val="center"/>
          </w:tcPr>
          <w:p>
            <w:pPr>
              <w:pStyle w:val="13"/>
            </w:pPr>
            <w:r>
              <w:t>≥90%</w:t>
            </w:r>
          </w:p>
        </w:tc>
        <w:tc>
          <w:tcPr>
            <w:tcW w:w="1276" w:type="dxa"/>
            <w:vAlign w:val="center"/>
          </w:tcPr>
          <w:p>
            <w:pPr>
              <w:pStyle w:val="13"/>
            </w:pPr>
            <w:r>
              <w:t>设立该项目的工作目标</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9、政府法律顾问费绩效目标表</w:t>
      </w:r>
    </w:p>
    <w:tbl>
      <w:tblPr>
        <w:tblStyle w:val="5"/>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661"/>
        <w:gridCol w:w="2051"/>
        <w:gridCol w:w="2219"/>
        <w:gridCol w:w="3298"/>
        <w:gridCol w:w="1562"/>
        <w:gridCol w:w="1835"/>
        <w:gridCol w:w="3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5000" w:type="pct"/>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Align w:val="center"/>
          </w:tcPr>
          <w:p>
            <w:pPr>
              <w:pStyle w:val="11"/>
            </w:pPr>
            <w:r>
              <w:t>项目编码</w:t>
            </w:r>
          </w:p>
        </w:tc>
        <w:tc>
          <w:tcPr>
            <w:tcW w:w="1422" w:type="pct"/>
            <w:gridSpan w:val="2"/>
            <w:vAlign w:val="center"/>
          </w:tcPr>
          <w:p>
            <w:pPr>
              <w:pStyle w:val="13"/>
            </w:pPr>
            <w:r>
              <w:t>13052526P00003910171G</w:t>
            </w:r>
          </w:p>
        </w:tc>
        <w:tc>
          <w:tcPr>
            <w:tcW w:w="1098" w:type="pct"/>
            <w:vAlign w:val="center"/>
          </w:tcPr>
          <w:p>
            <w:pPr>
              <w:pStyle w:val="11"/>
            </w:pPr>
            <w:r>
              <w:t>项目名称</w:t>
            </w:r>
          </w:p>
        </w:tc>
        <w:tc>
          <w:tcPr>
            <w:tcW w:w="1259" w:type="pct"/>
            <w:gridSpan w:val="3"/>
            <w:vAlign w:val="center"/>
          </w:tcPr>
          <w:p>
            <w:pPr>
              <w:pStyle w:val="13"/>
            </w:pPr>
            <w:r>
              <w:t>政府法律顾问费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restart"/>
            <w:vAlign w:val="center"/>
          </w:tcPr>
          <w:p>
            <w:pPr>
              <w:pStyle w:val="11"/>
            </w:pPr>
            <w:r>
              <w:t>预算规模及资金用途</w:t>
            </w:r>
          </w:p>
        </w:tc>
        <w:tc>
          <w:tcPr>
            <w:tcW w:w="683" w:type="pct"/>
            <w:vAlign w:val="center"/>
          </w:tcPr>
          <w:p>
            <w:pPr>
              <w:pStyle w:val="11"/>
            </w:pPr>
            <w:r>
              <w:t>预算数</w:t>
            </w:r>
          </w:p>
        </w:tc>
        <w:tc>
          <w:tcPr>
            <w:tcW w:w="738" w:type="pct"/>
            <w:vAlign w:val="center"/>
          </w:tcPr>
          <w:p>
            <w:pPr>
              <w:pStyle w:val="13"/>
            </w:pPr>
            <w:r>
              <w:t>15.00</w:t>
            </w:r>
          </w:p>
        </w:tc>
        <w:tc>
          <w:tcPr>
            <w:tcW w:w="1098" w:type="pct"/>
            <w:vAlign w:val="center"/>
          </w:tcPr>
          <w:p>
            <w:pPr>
              <w:pStyle w:val="11"/>
            </w:pPr>
            <w:r>
              <w:t>其中：财政    资金</w:t>
            </w:r>
          </w:p>
        </w:tc>
        <w:tc>
          <w:tcPr>
            <w:tcW w:w="520" w:type="pct"/>
            <w:vAlign w:val="center"/>
          </w:tcPr>
          <w:p>
            <w:pPr>
              <w:pStyle w:val="13"/>
            </w:pPr>
            <w:r>
              <w:t>15.00</w:t>
            </w:r>
          </w:p>
        </w:tc>
        <w:tc>
          <w:tcPr>
            <w:tcW w:w="611" w:type="pct"/>
            <w:vAlign w:val="center"/>
          </w:tcPr>
          <w:p>
            <w:pPr>
              <w:pStyle w:val="11"/>
            </w:pPr>
            <w:r>
              <w:t>其他资金</w:t>
            </w:r>
          </w:p>
        </w:tc>
        <w:tc>
          <w:tcPr>
            <w:tcW w:w="128" w:type="pct"/>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continue"/>
          </w:tcPr>
          <w:p/>
        </w:tc>
        <w:tc>
          <w:tcPr>
            <w:tcW w:w="3780" w:type="pct"/>
            <w:gridSpan w:val="6"/>
            <w:vAlign w:val="center"/>
          </w:tcPr>
          <w:p>
            <w:pPr>
              <w:pStyle w:val="13"/>
            </w:pPr>
            <w:r>
              <w:t>用于签约的政府法律顾问律师事务所费用。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restart"/>
            <w:vAlign w:val="center"/>
          </w:tcPr>
          <w:p>
            <w:pPr>
              <w:pStyle w:val="11"/>
            </w:pPr>
            <w:r>
              <w:t>资金支出计划（%）</w:t>
            </w:r>
          </w:p>
        </w:tc>
        <w:tc>
          <w:tcPr>
            <w:tcW w:w="1422" w:type="pct"/>
            <w:gridSpan w:val="2"/>
            <w:vAlign w:val="center"/>
          </w:tcPr>
          <w:p>
            <w:pPr>
              <w:pStyle w:val="11"/>
            </w:pPr>
            <w:r>
              <w:t>3月底</w:t>
            </w:r>
          </w:p>
        </w:tc>
        <w:tc>
          <w:tcPr>
            <w:tcW w:w="1098" w:type="pct"/>
            <w:vAlign w:val="center"/>
          </w:tcPr>
          <w:p>
            <w:pPr>
              <w:pStyle w:val="11"/>
            </w:pPr>
            <w:r>
              <w:t>6月底</w:t>
            </w:r>
          </w:p>
        </w:tc>
        <w:tc>
          <w:tcPr>
            <w:tcW w:w="520" w:type="pct"/>
            <w:vAlign w:val="center"/>
          </w:tcPr>
          <w:p>
            <w:pPr>
              <w:pStyle w:val="11"/>
            </w:pPr>
            <w:r>
              <w:t>10月底</w:t>
            </w:r>
          </w:p>
        </w:tc>
        <w:tc>
          <w:tcPr>
            <w:tcW w:w="739" w:type="pct"/>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Merge w:val="continue"/>
          </w:tcPr>
          <w:p/>
        </w:tc>
        <w:tc>
          <w:tcPr>
            <w:tcW w:w="1422" w:type="pct"/>
            <w:gridSpan w:val="2"/>
            <w:vAlign w:val="center"/>
          </w:tcPr>
          <w:p>
            <w:pPr>
              <w:pStyle w:val="14"/>
            </w:pPr>
            <w:r>
              <w:t>30%</w:t>
            </w:r>
          </w:p>
        </w:tc>
        <w:tc>
          <w:tcPr>
            <w:tcW w:w="1098" w:type="pct"/>
            <w:vAlign w:val="center"/>
          </w:tcPr>
          <w:p>
            <w:pPr>
              <w:pStyle w:val="14"/>
            </w:pPr>
            <w:r>
              <w:t>60%</w:t>
            </w:r>
          </w:p>
        </w:tc>
        <w:tc>
          <w:tcPr>
            <w:tcW w:w="520" w:type="pct"/>
            <w:vAlign w:val="center"/>
          </w:tcPr>
          <w:p>
            <w:pPr>
              <w:pStyle w:val="14"/>
            </w:pPr>
            <w:r>
              <w:t>100%</w:t>
            </w:r>
          </w:p>
        </w:tc>
        <w:tc>
          <w:tcPr>
            <w:tcW w:w="739" w:type="pct"/>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19" w:type="pct"/>
            <w:vAlign w:val="center"/>
          </w:tcPr>
          <w:p>
            <w:pPr>
              <w:pStyle w:val="11"/>
            </w:pPr>
            <w:r>
              <w:t>绩效目标</w:t>
            </w:r>
          </w:p>
        </w:tc>
        <w:tc>
          <w:tcPr>
            <w:tcW w:w="3780" w:type="pct"/>
            <w:gridSpan w:val="6"/>
            <w:vAlign w:val="center"/>
          </w:tcPr>
          <w:p>
            <w:pPr>
              <w:pStyle w:val="13"/>
            </w:pPr>
            <w:r>
              <w:t>1.为县政府依法行政提供法律保障。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307"/>
        <w:gridCol w:w="2176"/>
        <w:gridCol w:w="2611"/>
        <w:gridCol w:w="5436"/>
        <w:gridCol w:w="1307"/>
        <w:gridCol w:w="21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435" w:type="pct"/>
            <w:vAlign w:val="center"/>
          </w:tcPr>
          <w:p>
            <w:pPr>
              <w:pStyle w:val="11"/>
            </w:pPr>
            <w:r>
              <w:t>一级指标</w:t>
            </w:r>
          </w:p>
        </w:tc>
        <w:tc>
          <w:tcPr>
            <w:tcW w:w="724" w:type="pct"/>
            <w:vAlign w:val="center"/>
          </w:tcPr>
          <w:p>
            <w:pPr>
              <w:pStyle w:val="11"/>
            </w:pPr>
            <w:r>
              <w:t>二级指标</w:t>
            </w:r>
          </w:p>
        </w:tc>
        <w:tc>
          <w:tcPr>
            <w:tcW w:w="869" w:type="pct"/>
            <w:vAlign w:val="center"/>
          </w:tcPr>
          <w:p>
            <w:pPr>
              <w:pStyle w:val="11"/>
            </w:pPr>
            <w:r>
              <w:t>三级指标</w:t>
            </w:r>
          </w:p>
        </w:tc>
        <w:tc>
          <w:tcPr>
            <w:tcW w:w="1809" w:type="pct"/>
            <w:vAlign w:val="center"/>
          </w:tcPr>
          <w:p>
            <w:pPr>
              <w:pStyle w:val="11"/>
            </w:pPr>
            <w:r>
              <w:t>绩效指标描述</w:t>
            </w:r>
          </w:p>
        </w:tc>
        <w:tc>
          <w:tcPr>
            <w:tcW w:w="435" w:type="pct"/>
            <w:vAlign w:val="center"/>
          </w:tcPr>
          <w:p>
            <w:pPr>
              <w:pStyle w:val="11"/>
            </w:pPr>
            <w:r>
              <w:t>指标值</w:t>
            </w:r>
          </w:p>
        </w:tc>
        <w:tc>
          <w:tcPr>
            <w:tcW w:w="724" w:type="pct"/>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restart"/>
            <w:vAlign w:val="center"/>
          </w:tcPr>
          <w:p>
            <w:pPr>
              <w:pStyle w:val="14"/>
            </w:pPr>
            <w:r>
              <w:t>产出指标</w:t>
            </w:r>
          </w:p>
        </w:tc>
        <w:tc>
          <w:tcPr>
            <w:tcW w:w="724" w:type="pct"/>
            <w:vAlign w:val="center"/>
          </w:tcPr>
          <w:p>
            <w:pPr>
              <w:pStyle w:val="13"/>
            </w:pPr>
            <w:r>
              <w:t>数量指标</w:t>
            </w:r>
          </w:p>
        </w:tc>
        <w:tc>
          <w:tcPr>
            <w:tcW w:w="869" w:type="pct"/>
            <w:vAlign w:val="center"/>
          </w:tcPr>
          <w:p>
            <w:pPr>
              <w:pStyle w:val="13"/>
            </w:pPr>
            <w:r>
              <w:t>签约的法律顾问数量</w:t>
            </w:r>
          </w:p>
        </w:tc>
        <w:tc>
          <w:tcPr>
            <w:tcW w:w="1809" w:type="pct"/>
            <w:vAlign w:val="center"/>
          </w:tcPr>
          <w:p>
            <w:pPr>
              <w:pStyle w:val="13"/>
            </w:pPr>
            <w:r>
              <w:t>签约的法律顾问律师事务所数量</w:t>
            </w:r>
          </w:p>
        </w:tc>
        <w:tc>
          <w:tcPr>
            <w:tcW w:w="435" w:type="pct"/>
            <w:vAlign w:val="center"/>
          </w:tcPr>
          <w:p>
            <w:pPr>
              <w:pStyle w:val="13"/>
            </w:pPr>
            <w:r>
              <w:t>1所</w:t>
            </w:r>
          </w:p>
        </w:tc>
        <w:tc>
          <w:tcPr>
            <w:tcW w:w="724" w:type="pct"/>
            <w:vAlign w:val="center"/>
          </w:tcPr>
          <w:p>
            <w:pPr>
              <w:pStyle w:val="13"/>
            </w:pPr>
            <w:r>
              <w:t>省政府关于推行政府</w:t>
            </w:r>
          </w:p>
          <w:p>
            <w:pPr>
              <w:pStyle w:val="13"/>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continue"/>
            <w:vAlign w:val="center"/>
          </w:tcPr>
          <w:p/>
        </w:tc>
        <w:tc>
          <w:tcPr>
            <w:tcW w:w="724" w:type="pct"/>
            <w:vAlign w:val="center"/>
          </w:tcPr>
          <w:p>
            <w:pPr>
              <w:pStyle w:val="13"/>
            </w:pPr>
            <w:r>
              <w:t>质量指标</w:t>
            </w:r>
          </w:p>
        </w:tc>
        <w:tc>
          <w:tcPr>
            <w:tcW w:w="869" w:type="pct"/>
            <w:vAlign w:val="center"/>
          </w:tcPr>
          <w:p>
            <w:pPr>
              <w:pStyle w:val="13"/>
            </w:pPr>
            <w:r>
              <w:t>政府法律顾问意见采纳率</w:t>
            </w:r>
          </w:p>
        </w:tc>
        <w:tc>
          <w:tcPr>
            <w:tcW w:w="1809" w:type="pct"/>
            <w:vAlign w:val="center"/>
          </w:tcPr>
          <w:p>
            <w:pPr>
              <w:pStyle w:val="13"/>
            </w:pPr>
            <w:r>
              <w:t>律师意见的采纳比例</w:t>
            </w:r>
          </w:p>
        </w:tc>
        <w:tc>
          <w:tcPr>
            <w:tcW w:w="435" w:type="pct"/>
            <w:vAlign w:val="center"/>
          </w:tcPr>
          <w:p>
            <w:pPr>
              <w:pStyle w:val="13"/>
            </w:pPr>
            <w:r>
              <w:t>≥90%</w:t>
            </w:r>
          </w:p>
        </w:tc>
        <w:tc>
          <w:tcPr>
            <w:tcW w:w="724" w:type="pct"/>
            <w:vAlign w:val="center"/>
          </w:tcPr>
          <w:p>
            <w:pPr>
              <w:pStyle w:val="13"/>
            </w:pPr>
            <w:r>
              <w:t>省政府关于推行政府</w:t>
            </w:r>
          </w:p>
          <w:p>
            <w:pPr>
              <w:pStyle w:val="13"/>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2" w:hRule="atLeast"/>
          <w:jc w:val="center"/>
        </w:trPr>
        <w:tc>
          <w:tcPr>
            <w:tcW w:w="435" w:type="pct"/>
            <w:vMerge w:val="continue"/>
            <w:vAlign w:val="center"/>
          </w:tcPr>
          <w:p/>
        </w:tc>
        <w:tc>
          <w:tcPr>
            <w:tcW w:w="724" w:type="pct"/>
            <w:vAlign w:val="center"/>
          </w:tcPr>
          <w:p>
            <w:pPr>
              <w:pStyle w:val="13"/>
            </w:pPr>
            <w:r>
              <w:t>时效指标</w:t>
            </w:r>
          </w:p>
        </w:tc>
        <w:tc>
          <w:tcPr>
            <w:tcW w:w="869" w:type="pct"/>
            <w:vAlign w:val="center"/>
          </w:tcPr>
          <w:p>
            <w:pPr>
              <w:pStyle w:val="13"/>
            </w:pPr>
            <w:r>
              <w:t>工作完成及时率</w:t>
            </w:r>
          </w:p>
        </w:tc>
        <w:tc>
          <w:tcPr>
            <w:tcW w:w="1809" w:type="pct"/>
            <w:vAlign w:val="center"/>
          </w:tcPr>
          <w:p>
            <w:pPr>
              <w:pStyle w:val="13"/>
            </w:pPr>
            <w:r>
              <w:t>法律顾问及时完成相关工作的比例</w:t>
            </w:r>
          </w:p>
        </w:tc>
        <w:tc>
          <w:tcPr>
            <w:tcW w:w="435" w:type="pct"/>
            <w:vAlign w:val="center"/>
          </w:tcPr>
          <w:p>
            <w:pPr>
              <w:pStyle w:val="13"/>
            </w:pPr>
            <w:r>
              <w:t>100%</w:t>
            </w:r>
          </w:p>
        </w:tc>
        <w:tc>
          <w:tcPr>
            <w:tcW w:w="724" w:type="pct"/>
            <w:vAlign w:val="center"/>
          </w:tcPr>
          <w:p>
            <w:pPr>
              <w:pStyle w:val="13"/>
            </w:pPr>
            <w:r>
              <w:t>省政府关于推行政府</w:t>
            </w:r>
          </w:p>
          <w:p>
            <w:pPr>
              <w:pStyle w:val="13"/>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Merge w:val="continue"/>
            <w:vAlign w:val="center"/>
          </w:tcPr>
          <w:p/>
        </w:tc>
        <w:tc>
          <w:tcPr>
            <w:tcW w:w="724" w:type="pct"/>
            <w:vAlign w:val="center"/>
          </w:tcPr>
          <w:p>
            <w:pPr>
              <w:pStyle w:val="13"/>
            </w:pPr>
            <w:r>
              <w:t>成本指标</w:t>
            </w:r>
          </w:p>
        </w:tc>
        <w:tc>
          <w:tcPr>
            <w:tcW w:w="869" w:type="pct"/>
            <w:vAlign w:val="center"/>
          </w:tcPr>
          <w:p>
            <w:pPr>
              <w:pStyle w:val="13"/>
            </w:pPr>
            <w:r>
              <w:t>政府法律顾问经费</w:t>
            </w:r>
          </w:p>
        </w:tc>
        <w:tc>
          <w:tcPr>
            <w:tcW w:w="1809" w:type="pct"/>
            <w:vAlign w:val="center"/>
          </w:tcPr>
          <w:p>
            <w:pPr>
              <w:pStyle w:val="13"/>
            </w:pPr>
            <w:r>
              <w:t>列入预算的政府法律顾问经费</w:t>
            </w:r>
          </w:p>
        </w:tc>
        <w:tc>
          <w:tcPr>
            <w:tcW w:w="435" w:type="pct"/>
            <w:vAlign w:val="center"/>
          </w:tcPr>
          <w:p>
            <w:pPr>
              <w:pStyle w:val="13"/>
            </w:pPr>
            <w:r>
              <w:t>≤15万元</w:t>
            </w:r>
          </w:p>
        </w:tc>
        <w:tc>
          <w:tcPr>
            <w:tcW w:w="724" w:type="pct"/>
            <w:vAlign w:val="center"/>
          </w:tcPr>
          <w:p>
            <w:pPr>
              <w:pStyle w:val="13"/>
            </w:pPr>
            <w:r>
              <w:t>省政府关于推行政府</w:t>
            </w:r>
          </w:p>
          <w:p>
            <w:pPr>
              <w:pStyle w:val="13"/>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Align w:val="center"/>
          </w:tcPr>
          <w:p>
            <w:pPr>
              <w:pStyle w:val="14"/>
            </w:pPr>
            <w:r>
              <w:t>效益指标</w:t>
            </w:r>
          </w:p>
        </w:tc>
        <w:tc>
          <w:tcPr>
            <w:tcW w:w="724" w:type="pct"/>
            <w:vAlign w:val="center"/>
          </w:tcPr>
          <w:p>
            <w:pPr>
              <w:pStyle w:val="13"/>
            </w:pPr>
            <w:r>
              <w:t>社会效益指标</w:t>
            </w:r>
          </w:p>
        </w:tc>
        <w:tc>
          <w:tcPr>
            <w:tcW w:w="869" w:type="pct"/>
            <w:vAlign w:val="center"/>
          </w:tcPr>
          <w:p>
            <w:pPr>
              <w:pStyle w:val="13"/>
            </w:pPr>
            <w:r>
              <w:t>政府决策水平</w:t>
            </w:r>
          </w:p>
        </w:tc>
        <w:tc>
          <w:tcPr>
            <w:tcW w:w="1809" w:type="pct"/>
            <w:vAlign w:val="center"/>
          </w:tcPr>
          <w:p>
            <w:pPr>
              <w:pStyle w:val="13"/>
            </w:pPr>
            <w:r>
              <w:t>通过政府法律顾问开展工作，政府决策水平进一步提升</w:t>
            </w:r>
          </w:p>
        </w:tc>
        <w:tc>
          <w:tcPr>
            <w:tcW w:w="435" w:type="pct"/>
            <w:vAlign w:val="center"/>
          </w:tcPr>
          <w:p>
            <w:pPr>
              <w:pStyle w:val="13"/>
            </w:pPr>
            <w:r>
              <w:t>进一步提升</w:t>
            </w:r>
          </w:p>
        </w:tc>
        <w:tc>
          <w:tcPr>
            <w:tcW w:w="724" w:type="pct"/>
            <w:vAlign w:val="center"/>
          </w:tcPr>
          <w:p>
            <w:pPr>
              <w:pStyle w:val="13"/>
            </w:pPr>
            <w:r>
              <w:t>省政府关于推行政府</w:t>
            </w:r>
          </w:p>
          <w:p>
            <w:pPr>
              <w:pStyle w:val="13"/>
            </w:pPr>
            <w:r>
              <w:t>法律顾问制度的意见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 w:type="pct"/>
            <w:vAlign w:val="center"/>
          </w:tcPr>
          <w:p>
            <w:pPr>
              <w:pStyle w:val="14"/>
            </w:pPr>
            <w:r>
              <w:t>满意度指标</w:t>
            </w:r>
          </w:p>
        </w:tc>
        <w:tc>
          <w:tcPr>
            <w:tcW w:w="724" w:type="pct"/>
            <w:vAlign w:val="center"/>
          </w:tcPr>
          <w:p>
            <w:pPr>
              <w:pStyle w:val="13"/>
            </w:pPr>
            <w:r>
              <w:t>服务对象满意度指标</w:t>
            </w:r>
          </w:p>
        </w:tc>
        <w:tc>
          <w:tcPr>
            <w:tcW w:w="869" w:type="pct"/>
            <w:vAlign w:val="center"/>
          </w:tcPr>
          <w:p>
            <w:pPr>
              <w:pStyle w:val="13"/>
            </w:pPr>
            <w:r>
              <w:t>服务对象满意度</w:t>
            </w:r>
          </w:p>
        </w:tc>
        <w:tc>
          <w:tcPr>
            <w:tcW w:w="1809" w:type="pct"/>
            <w:vAlign w:val="center"/>
          </w:tcPr>
          <w:p>
            <w:pPr>
              <w:pStyle w:val="13"/>
            </w:pPr>
            <w:r>
              <w:t>对政府法律顾问工作满意度</w:t>
            </w:r>
          </w:p>
        </w:tc>
        <w:tc>
          <w:tcPr>
            <w:tcW w:w="435" w:type="pct"/>
            <w:vAlign w:val="center"/>
          </w:tcPr>
          <w:p>
            <w:pPr>
              <w:pStyle w:val="13"/>
            </w:pPr>
            <w:r>
              <w:t>≥90%</w:t>
            </w:r>
          </w:p>
        </w:tc>
        <w:tc>
          <w:tcPr>
            <w:tcW w:w="724" w:type="pct"/>
            <w:vAlign w:val="center"/>
          </w:tcPr>
          <w:p>
            <w:pPr>
              <w:pStyle w:val="13"/>
            </w:pPr>
            <w:r>
              <w:t>反馈意见</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10、重大疑难调解案件卷宗补贴经费绩效目标表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13052526P00003510008N</w:t>
            </w:r>
          </w:p>
        </w:tc>
        <w:tc>
          <w:tcPr>
            <w:tcW w:w="2835" w:type="dxa"/>
            <w:vAlign w:val="center"/>
          </w:tcPr>
          <w:p>
            <w:pPr>
              <w:pStyle w:val="11"/>
            </w:pPr>
            <w:r>
              <w:t>项目名称</w:t>
            </w:r>
          </w:p>
        </w:tc>
        <w:tc>
          <w:tcPr>
            <w:tcW w:w="6095" w:type="dxa"/>
            <w:gridSpan w:val="3"/>
            <w:vAlign w:val="center"/>
          </w:tcPr>
          <w:p>
            <w:pPr>
              <w:pStyle w:val="13"/>
            </w:pPr>
            <w:r>
              <w:t>重大疑难调解案件卷宗补贴经费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7.00</w:t>
            </w:r>
          </w:p>
        </w:tc>
        <w:tc>
          <w:tcPr>
            <w:tcW w:w="2835" w:type="dxa"/>
            <w:vAlign w:val="center"/>
          </w:tcPr>
          <w:p>
            <w:pPr>
              <w:pStyle w:val="11"/>
            </w:pPr>
            <w:r>
              <w:t>其中：财政    资金</w:t>
            </w:r>
          </w:p>
        </w:tc>
        <w:tc>
          <w:tcPr>
            <w:tcW w:w="2551" w:type="dxa"/>
            <w:vAlign w:val="center"/>
          </w:tcPr>
          <w:p>
            <w:pPr>
              <w:pStyle w:val="13"/>
            </w:pPr>
            <w:r>
              <w:t>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用于2026年度重大疑难案件卷宗补贴。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w:t>
            </w:r>
          </w:p>
        </w:tc>
        <w:tc>
          <w:tcPr>
            <w:tcW w:w="2835" w:type="dxa"/>
            <w:vAlign w:val="center"/>
          </w:tcPr>
          <w:p>
            <w:pPr>
              <w:pStyle w:val="14"/>
            </w:pPr>
            <w:r>
              <w:t>50%</w:t>
            </w:r>
          </w:p>
        </w:tc>
        <w:tc>
          <w:tcPr>
            <w:tcW w:w="2551" w:type="dxa"/>
            <w:vAlign w:val="center"/>
          </w:tcPr>
          <w:p>
            <w:pPr>
              <w:pStyle w:val="14"/>
            </w:pPr>
            <w:r>
              <w:t>90%</w:t>
            </w:r>
          </w:p>
        </w:tc>
        <w:tc>
          <w:tcPr>
            <w:tcW w:w="3544" w:type="dxa"/>
            <w:gridSpan w:val="2"/>
            <w:vAlign w:val="center"/>
          </w:tcPr>
          <w:p>
            <w:pPr>
              <w:pStyle w:val="14"/>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1.有效化解基层疑难矛盾，切实防范重大案发生。</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重大疑难调解案件数</w:t>
            </w:r>
          </w:p>
        </w:tc>
        <w:tc>
          <w:tcPr>
            <w:tcW w:w="5386" w:type="dxa"/>
            <w:vAlign w:val="center"/>
          </w:tcPr>
          <w:p>
            <w:pPr>
              <w:pStyle w:val="13"/>
            </w:pPr>
            <w:r>
              <w:t>调解案件数量</w:t>
            </w:r>
          </w:p>
        </w:tc>
        <w:tc>
          <w:tcPr>
            <w:tcW w:w="2268" w:type="dxa"/>
            <w:vAlign w:val="center"/>
          </w:tcPr>
          <w:p>
            <w:pPr>
              <w:pStyle w:val="13"/>
            </w:pPr>
            <w:r>
              <w:t>≥100件</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案件调解比例</w:t>
            </w:r>
          </w:p>
        </w:tc>
        <w:tc>
          <w:tcPr>
            <w:tcW w:w="5386" w:type="dxa"/>
            <w:vAlign w:val="center"/>
          </w:tcPr>
          <w:p>
            <w:pPr>
              <w:pStyle w:val="13"/>
            </w:pPr>
            <w:r>
              <w:t>调解案件占案件总数的比例</w:t>
            </w:r>
          </w:p>
        </w:tc>
        <w:tc>
          <w:tcPr>
            <w:tcW w:w="2268" w:type="dxa"/>
            <w:vAlign w:val="center"/>
          </w:tcPr>
          <w:p>
            <w:pPr>
              <w:pStyle w:val="13"/>
            </w:pPr>
            <w:r>
              <w:t>≥96%</w:t>
            </w:r>
          </w:p>
        </w:tc>
        <w:tc>
          <w:tcPr>
            <w:tcW w:w="1276" w:type="dxa"/>
            <w:vAlign w:val="center"/>
          </w:tcPr>
          <w:p>
            <w:pPr>
              <w:pStyle w:val="13"/>
            </w:pPr>
            <w:r>
              <w:t>工作计划及考核指标要求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按照年度工作计划</w:t>
            </w:r>
          </w:p>
        </w:tc>
        <w:tc>
          <w:tcPr>
            <w:tcW w:w="5386" w:type="dxa"/>
            <w:vAlign w:val="center"/>
          </w:tcPr>
          <w:p>
            <w:pPr>
              <w:pStyle w:val="13"/>
            </w:pPr>
            <w:r>
              <w:t>按照年度工作计划</w:t>
            </w:r>
          </w:p>
        </w:tc>
        <w:tc>
          <w:tcPr>
            <w:tcW w:w="2268" w:type="dxa"/>
            <w:vAlign w:val="center"/>
          </w:tcPr>
          <w:p>
            <w:pPr>
              <w:pStyle w:val="13"/>
            </w:pPr>
            <w:r>
              <w:t>按时完成年初各项工作计划</w:t>
            </w:r>
          </w:p>
        </w:tc>
        <w:tc>
          <w:tcPr>
            <w:tcW w:w="1276" w:type="dxa"/>
            <w:vAlign w:val="center"/>
          </w:tcPr>
          <w:p>
            <w:pPr>
              <w:pStyle w:val="13"/>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项目总成本</w:t>
            </w:r>
          </w:p>
        </w:tc>
        <w:tc>
          <w:tcPr>
            <w:tcW w:w="5386" w:type="dxa"/>
            <w:vAlign w:val="center"/>
          </w:tcPr>
          <w:p>
            <w:pPr>
              <w:pStyle w:val="13"/>
            </w:pPr>
            <w:r>
              <w:t>项目总预算控制额</w:t>
            </w:r>
          </w:p>
        </w:tc>
        <w:tc>
          <w:tcPr>
            <w:tcW w:w="2268" w:type="dxa"/>
            <w:vAlign w:val="center"/>
          </w:tcPr>
          <w:p>
            <w:pPr>
              <w:pStyle w:val="13"/>
            </w:pPr>
            <w:r>
              <w:t>≤7万元</w:t>
            </w:r>
          </w:p>
        </w:tc>
        <w:tc>
          <w:tcPr>
            <w:tcW w:w="1276" w:type="dxa"/>
            <w:vAlign w:val="center"/>
          </w:tcPr>
          <w:p>
            <w:pPr>
              <w:pStyle w:val="13"/>
            </w:pPr>
            <w:r>
              <w:t>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公民调解法律意识提高</w:t>
            </w:r>
          </w:p>
        </w:tc>
        <w:tc>
          <w:tcPr>
            <w:tcW w:w="5386" w:type="dxa"/>
            <w:vAlign w:val="center"/>
          </w:tcPr>
          <w:p>
            <w:pPr>
              <w:pStyle w:val="13"/>
            </w:pPr>
            <w:r>
              <w:t>通过调解解决矛盾纠纷</w:t>
            </w:r>
          </w:p>
        </w:tc>
        <w:tc>
          <w:tcPr>
            <w:tcW w:w="2268" w:type="dxa"/>
            <w:vAlign w:val="center"/>
          </w:tcPr>
          <w:p>
            <w:pPr>
              <w:pStyle w:val="13"/>
            </w:pPr>
            <w:r>
              <w:t>发挥人民调解在化解矛盾纠纷、维护社会稳定中的独特作用</w:t>
            </w:r>
          </w:p>
        </w:tc>
        <w:tc>
          <w:tcPr>
            <w:tcW w:w="1276" w:type="dxa"/>
            <w:vAlign w:val="center"/>
          </w:tcPr>
          <w:p>
            <w:pPr>
              <w:pStyle w:val="13"/>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2268" w:type="dxa"/>
            <w:vAlign w:val="center"/>
          </w:tcPr>
          <w:p>
            <w:pPr>
              <w:pStyle w:val="13"/>
            </w:pPr>
            <w:r>
              <w:t>≥80%</w:t>
            </w:r>
          </w:p>
        </w:tc>
        <w:tc>
          <w:tcPr>
            <w:tcW w:w="1276" w:type="dxa"/>
            <w:vAlign w:val="center"/>
          </w:tcPr>
          <w:p>
            <w:pPr>
              <w:pStyle w:val="13"/>
            </w:pPr>
            <w:r>
              <w:t>调查问卷及评价器数据</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hint="eastAsia" w:ascii="黑体" w:hAnsi="黑体" w:eastAsia="黑体" w:cs="黑体"/>
          <w:color w:val="000000"/>
          <w:sz w:val="32"/>
          <w:lang w:eastAsia="zh-CN"/>
        </w:rPr>
        <w:t>九</w:t>
      </w:r>
      <w:r>
        <w:rPr>
          <w:rFonts w:ascii="黑体" w:hAnsi="黑体" w:eastAsia="黑体" w:cs="黑体"/>
          <w:color w:val="000000"/>
          <w:sz w:val="32"/>
        </w:rPr>
        <w:t>、政府采购预算情况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82"/>
        <w:gridCol w:w="894"/>
        <w:gridCol w:w="1051"/>
        <w:gridCol w:w="1196"/>
        <w:gridCol w:w="655"/>
        <w:gridCol w:w="787"/>
        <w:gridCol w:w="796"/>
        <w:gridCol w:w="892"/>
        <w:gridCol w:w="892"/>
        <w:gridCol w:w="892"/>
        <w:gridCol w:w="892"/>
        <w:gridCol w:w="892"/>
        <w:gridCol w:w="892"/>
        <w:gridCol w:w="892"/>
        <w:gridCol w:w="913"/>
        <w:gridCol w:w="8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291" w:type="pct"/>
            <w:gridSpan w:val="7"/>
            <w:tcBorders>
              <w:top w:val="single" w:color="FFFFFF" w:sz="6" w:space="0"/>
              <w:left w:val="single" w:color="FFFFFF" w:sz="6" w:space="0"/>
              <w:right w:val="single" w:color="FFFFFF" w:sz="6" w:space="0"/>
            </w:tcBorders>
            <w:vAlign w:val="center"/>
          </w:tcPr>
          <w:p>
            <w:pPr>
              <w:pStyle w:val="10"/>
            </w:pPr>
            <w:r>
              <w:t>315隆尧县司法局</w:t>
            </w:r>
          </w:p>
        </w:tc>
        <w:tc>
          <w:tcPr>
            <w:tcW w:w="2708" w:type="pct"/>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31" w:type="pct"/>
            <w:gridSpan w:val="2"/>
            <w:vAlign w:val="center"/>
          </w:tcPr>
          <w:p>
            <w:pPr>
              <w:pStyle w:val="11"/>
            </w:pPr>
            <w:r>
              <w:t>政府采购项目来源</w:t>
            </w:r>
          </w:p>
        </w:tc>
        <w:tc>
          <w:tcPr>
            <w:tcW w:w="353" w:type="pct"/>
            <w:vMerge w:val="restart"/>
            <w:vAlign w:val="center"/>
          </w:tcPr>
          <w:p>
            <w:pPr>
              <w:pStyle w:val="11"/>
            </w:pPr>
            <w:r>
              <w:t>采购物品名称</w:t>
            </w:r>
          </w:p>
        </w:tc>
        <w:tc>
          <w:tcPr>
            <w:tcW w:w="353" w:type="pct"/>
            <w:vMerge w:val="restart"/>
            <w:vAlign w:val="center"/>
          </w:tcPr>
          <w:p>
            <w:pPr>
              <w:pStyle w:val="11"/>
            </w:pPr>
            <w:r>
              <w:t>政府采购目录序号</w:t>
            </w:r>
          </w:p>
        </w:tc>
        <w:tc>
          <w:tcPr>
            <w:tcW w:w="221" w:type="pct"/>
            <w:vMerge w:val="restart"/>
            <w:vAlign w:val="center"/>
          </w:tcPr>
          <w:p>
            <w:pPr>
              <w:pStyle w:val="11"/>
            </w:pPr>
            <w:r>
              <w:t>计量  单位</w:t>
            </w:r>
          </w:p>
        </w:tc>
        <w:tc>
          <w:tcPr>
            <w:tcW w:w="265" w:type="pct"/>
            <w:vMerge w:val="restart"/>
            <w:vAlign w:val="center"/>
          </w:tcPr>
          <w:p>
            <w:pPr>
              <w:pStyle w:val="11"/>
            </w:pPr>
            <w:r>
              <w:t>数量</w:t>
            </w:r>
          </w:p>
        </w:tc>
        <w:tc>
          <w:tcPr>
            <w:tcW w:w="265" w:type="pct"/>
            <w:vMerge w:val="restart"/>
            <w:vAlign w:val="center"/>
          </w:tcPr>
          <w:p>
            <w:pPr>
              <w:pStyle w:val="11"/>
            </w:pPr>
            <w:r>
              <w:t>单价</w:t>
            </w:r>
          </w:p>
        </w:tc>
        <w:tc>
          <w:tcPr>
            <w:tcW w:w="2407" w:type="pct"/>
            <w:gridSpan w:val="8"/>
            <w:vAlign w:val="center"/>
          </w:tcPr>
          <w:p>
            <w:pPr>
              <w:pStyle w:val="11"/>
            </w:pPr>
            <w:r>
              <w:t>政府采购金额（当年部门预算安排资金）</w:t>
            </w:r>
          </w:p>
        </w:tc>
        <w:tc>
          <w:tcPr>
            <w:tcW w:w="301" w:type="pct"/>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530" w:type="pct"/>
            <w:vAlign w:val="center"/>
          </w:tcPr>
          <w:p>
            <w:pPr>
              <w:pStyle w:val="11"/>
            </w:pPr>
            <w:r>
              <w:t>项目名称</w:t>
            </w:r>
          </w:p>
        </w:tc>
        <w:tc>
          <w:tcPr>
            <w:tcW w:w="301" w:type="pct"/>
            <w:vAlign w:val="center"/>
          </w:tcPr>
          <w:p>
            <w:pPr>
              <w:pStyle w:val="11"/>
            </w:pPr>
            <w:r>
              <w:t>预算    资金</w:t>
            </w:r>
          </w:p>
        </w:tc>
        <w:tc>
          <w:tcPr>
            <w:tcW w:w="353" w:type="pct"/>
            <w:vMerge w:val="continue"/>
          </w:tcPr>
          <w:p/>
        </w:tc>
        <w:tc>
          <w:tcPr>
            <w:tcW w:w="353" w:type="pct"/>
            <w:vMerge w:val="continue"/>
          </w:tcPr>
          <w:p/>
        </w:tc>
        <w:tc>
          <w:tcPr>
            <w:tcW w:w="221" w:type="pct"/>
            <w:vMerge w:val="continue"/>
          </w:tcPr>
          <w:p/>
        </w:tc>
        <w:tc>
          <w:tcPr>
            <w:tcW w:w="265" w:type="pct"/>
            <w:vMerge w:val="continue"/>
          </w:tcPr>
          <w:p/>
        </w:tc>
        <w:tc>
          <w:tcPr>
            <w:tcW w:w="265" w:type="pct"/>
            <w:vMerge w:val="continue"/>
          </w:tcPr>
          <w:p/>
        </w:tc>
        <w:tc>
          <w:tcPr>
            <w:tcW w:w="300" w:type="pct"/>
            <w:vAlign w:val="center"/>
          </w:tcPr>
          <w:p>
            <w:pPr>
              <w:pStyle w:val="11"/>
            </w:pPr>
            <w:r>
              <w:t>合计</w:t>
            </w:r>
          </w:p>
        </w:tc>
        <w:tc>
          <w:tcPr>
            <w:tcW w:w="300" w:type="pct"/>
            <w:vAlign w:val="center"/>
          </w:tcPr>
          <w:p>
            <w:pPr>
              <w:pStyle w:val="11"/>
            </w:pPr>
            <w:r>
              <w:t>一般公共预算拨款</w:t>
            </w:r>
          </w:p>
        </w:tc>
        <w:tc>
          <w:tcPr>
            <w:tcW w:w="300" w:type="pct"/>
            <w:vAlign w:val="center"/>
          </w:tcPr>
          <w:p>
            <w:pPr>
              <w:pStyle w:val="11"/>
            </w:pPr>
            <w:r>
              <w:t>基金预算拨款</w:t>
            </w:r>
          </w:p>
        </w:tc>
        <w:tc>
          <w:tcPr>
            <w:tcW w:w="300" w:type="pct"/>
            <w:vAlign w:val="center"/>
          </w:tcPr>
          <w:p>
            <w:pPr>
              <w:pStyle w:val="11"/>
            </w:pPr>
            <w:r>
              <w:t>国有资本经营预算拨款</w:t>
            </w:r>
          </w:p>
        </w:tc>
        <w:tc>
          <w:tcPr>
            <w:tcW w:w="300" w:type="pct"/>
            <w:vAlign w:val="center"/>
          </w:tcPr>
          <w:p>
            <w:pPr>
              <w:pStyle w:val="11"/>
            </w:pPr>
            <w:r>
              <w:t>财政专户核拨</w:t>
            </w:r>
          </w:p>
        </w:tc>
        <w:tc>
          <w:tcPr>
            <w:tcW w:w="300" w:type="pct"/>
            <w:vAlign w:val="center"/>
          </w:tcPr>
          <w:p>
            <w:pPr>
              <w:pStyle w:val="11"/>
            </w:pPr>
            <w:r>
              <w:t>单位    资金</w:t>
            </w:r>
          </w:p>
        </w:tc>
        <w:tc>
          <w:tcPr>
            <w:tcW w:w="300" w:type="pct"/>
            <w:vAlign w:val="center"/>
          </w:tcPr>
          <w:p>
            <w:pPr>
              <w:pStyle w:val="11"/>
            </w:pPr>
            <w:r>
              <w:t>财政拨款结转</w:t>
            </w:r>
          </w:p>
        </w:tc>
        <w:tc>
          <w:tcPr>
            <w:tcW w:w="302" w:type="pct"/>
            <w:vAlign w:val="center"/>
          </w:tcPr>
          <w:p>
            <w:pPr>
              <w:pStyle w:val="11"/>
            </w:pPr>
            <w:r>
              <w:t>非财政拨款结余</w:t>
            </w:r>
          </w:p>
        </w:tc>
        <w:tc>
          <w:tcPr>
            <w:tcW w:w="301" w:type="pct"/>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530" w:type="pct"/>
            <w:vAlign w:val="center"/>
          </w:tcPr>
          <w:p>
            <w:pPr>
              <w:pStyle w:val="15"/>
            </w:pPr>
            <w:r>
              <w:t>合  计</w:t>
            </w:r>
          </w:p>
        </w:tc>
        <w:tc>
          <w:tcPr>
            <w:tcW w:w="301" w:type="pct"/>
            <w:vAlign w:val="center"/>
          </w:tcPr>
          <w:p>
            <w:pPr>
              <w:pStyle w:val="16"/>
            </w:pPr>
          </w:p>
        </w:tc>
        <w:tc>
          <w:tcPr>
            <w:tcW w:w="353" w:type="pct"/>
            <w:vAlign w:val="center"/>
          </w:tcPr>
          <w:p>
            <w:pPr>
              <w:pStyle w:val="17"/>
            </w:pPr>
          </w:p>
        </w:tc>
        <w:tc>
          <w:tcPr>
            <w:tcW w:w="353" w:type="pct"/>
            <w:vAlign w:val="center"/>
          </w:tcPr>
          <w:p>
            <w:pPr>
              <w:pStyle w:val="17"/>
            </w:pPr>
          </w:p>
        </w:tc>
        <w:tc>
          <w:tcPr>
            <w:tcW w:w="221" w:type="pct"/>
            <w:vAlign w:val="center"/>
          </w:tcPr>
          <w:p>
            <w:pPr>
              <w:pStyle w:val="15"/>
            </w:pPr>
          </w:p>
        </w:tc>
        <w:tc>
          <w:tcPr>
            <w:tcW w:w="265" w:type="pct"/>
            <w:vAlign w:val="center"/>
          </w:tcPr>
          <w:p>
            <w:pPr>
              <w:pStyle w:val="16"/>
            </w:pPr>
          </w:p>
        </w:tc>
        <w:tc>
          <w:tcPr>
            <w:tcW w:w="265" w:type="pct"/>
            <w:vAlign w:val="center"/>
          </w:tcPr>
          <w:p>
            <w:pPr>
              <w:pStyle w:val="16"/>
            </w:pPr>
          </w:p>
        </w:tc>
        <w:tc>
          <w:tcPr>
            <w:tcW w:w="300" w:type="pct"/>
            <w:vAlign w:val="center"/>
          </w:tcPr>
          <w:p>
            <w:pPr>
              <w:pStyle w:val="16"/>
            </w:pPr>
            <w:r>
              <w:t>17.94</w:t>
            </w:r>
          </w:p>
        </w:tc>
        <w:tc>
          <w:tcPr>
            <w:tcW w:w="300" w:type="pct"/>
            <w:vAlign w:val="center"/>
          </w:tcPr>
          <w:p>
            <w:pPr>
              <w:pStyle w:val="16"/>
            </w:pPr>
            <w:r>
              <w:t>17.94</w:t>
            </w: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2" w:type="pct"/>
            <w:vAlign w:val="center"/>
          </w:tcPr>
          <w:p>
            <w:pPr>
              <w:pStyle w:val="16"/>
            </w:pPr>
          </w:p>
        </w:tc>
        <w:tc>
          <w:tcPr>
            <w:tcW w:w="301" w:type="pct"/>
            <w:vAlign w:val="center"/>
          </w:tcPr>
          <w:p>
            <w:pPr>
              <w:pStyle w:val="16"/>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pPr>
              <w:pStyle w:val="15"/>
            </w:pPr>
            <w:r>
              <w:t>隆尧县司法局本级小计</w:t>
            </w:r>
          </w:p>
        </w:tc>
        <w:tc>
          <w:tcPr>
            <w:tcW w:w="301" w:type="pct"/>
            <w:vAlign w:val="center"/>
          </w:tcPr>
          <w:p>
            <w:pPr>
              <w:pStyle w:val="16"/>
            </w:pPr>
          </w:p>
        </w:tc>
        <w:tc>
          <w:tcPr>
            <w:tcW w:w="353" w:type="pct"/>
            <w:vAlign w:val="center"/>
          </w:tcPr>
          <w:p>
            <w:pPr>
              <w:pStyle w:val="17"/>
            </w:pPr>
          </w:p>
        </w:tc>
        <w:tc>
          <w:tcPr>
            <w:tcW w:w="353" w:type="pct"/>
            <w:vAlign w:val="center"/>
          </w:tcPr>
          <w:p>
            <w:pPr>
              <w:pStyle w:val="17"/>
            </w:pPr>
          </w:p>
        </w:tc>
        <w:tc>
          <w:tcPr>
            <w:tcW w:w="221" w:type="pct"/>
            <w:vAlign w:val="center"/>
          </w:tcPr>
          <w:p>
            <w:pPr>
              <w:pStyle w:val="15"/>
            </w:pPr>
          </w:p>
        </w:tc>
        <w:tc>
          <w:tcPr>
            <w:tcW w:w="265" w:type="pct"/>
            <w:vAlign w:val="center"/>
          </w:tcPr>
          <w:p>
            <w:pPr>
              <w:pStyle w:val="16"/>
            </w:pPr>
          </w:p>
        </w:tc>
        <w:tc>
          <w:tcPr>
            <w:tcW w:w="265" w:type="pct"/>
            <w:vAlign w:val="center"/>
          </w:tcPr>
          <w:p>
            <w:pPr>
              <w:pStyle w:val="16"/>
            </w:pPr>
          </w:p>
        </w:tc>
        <w:tc>
          <w:tcPr>
            <w:tcW w:w="300" w:type="pct"/>
            <w:vAlign w:val="center"/>
          </w:tcPr>
          <w:p>
            <w:pPr>
              <w:pStyle w:val="16"/>
            </w:pPr>
            <w:r>
              <w:t>17.94</w:t>
            </w:r>
          </w:p>
        </w:tc>
        <w:tc>
          <w:tcPr>
            <w:tcW w:w="300" w:type="pct"/>
            <w:vAlign w:val="center"/>
          </w:tcPr>
          <w:p>
            <w:pPr>
              <w:pStyle w:val="16"/>
            </w:pPr>
            <w:r>
              <w:t>17.94</w:t>
            </w: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0" w:type="pct"/>
            <w:vAlign w:val="center"/>
          </w:tcPr>
          <w:p>
            <w:pPr>
              <w:pStyle w:val="16"/>
            </w:pPr>
          </w:p>
        </w:tc>
        <w:tc>
          <w:tcPr>
            <w:tcW w:w="302" w:type="pct"/>
            <w:vAlign w:val="center"/>
          </w:tcPr>
          <w:p>
            <w:pPr>
              <w:pStyle w:val="16"/>
            </w:pPr>
          </w:p>
        </w:tc>
        <w:tc>
          <w:tcPr>
            <w:tcW w:w="301" w:type="pct"/>
            <w:vAlign w:val="center"/>
          </w:tcPr>
          <w:p>
            <w:pPr>
              <w:pStyle w:val="16"/>
            </w:pPr>
            <w:r>
              <w:t>17.94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pPr>
              <w:pStyle w:val="13"/>
            </w:pPr>
            <w:r>
              <w:t>公用经费一</w:t>
            </w:r>
          </w:p>
        </w:tc>
        <w:tc>
          <w:tcPr>
            <w:tcW w:w="301" w:type="pct"/>
            <w:vAlign w:val="center"/>
          </w:tcPr>
          <w:p>
            <w:pPr>
              <w:pStyle w:val="12"/>
            </w:pPr>
            <w:r>
              <w:t>65.41</w:t>
            </w:r>
          </w:p>
        </w:tc>
        <w:tc>
          <w:tcPr>
            <w:tcW w:w="353" w:type="pct"/>
            <w:vAlign w:val="center"/>
          </w:tcPr>
          <w:p>
            <w:pPr>
              <w:pStyle w:val="13"/>
            </w:pPr>
            <w:r>
              <w:t>复印纸</w:t>
            </w:r>
          </w:p>
        </w:tc>
        <w:tc>
          <w:tcPr>
            <w:tcW w:w="353" w:type="pct"/>
            <w:vAlign w:val="center"/>
          </w:tcPr>
          <w:p>
            <w:pPr>
              <w:pStyle w:val="13"/>
            </w:pPr>
            <w:r>
              <w:t>A05040101</w:t>
            </w:r>
          </w:p>
        </w:tc>
        <w:tc>
          <w:tcPr>
            <w:tcW w:w="221" w:type="pct"/>
            <w:vAlign w:val="center"/>
          </w:tcPr>
          <w:p>
            <w:pPr>
              <w:pStyle w:val="14"/>
            </w:pPr>
            <w:r>
              <w:t>批</w:t>
            </w:r>
          </w:p>
        </w:tc>
        <w:tc>
          <w:tcPr>
            <w:tcW w:w="265" w:type="pct"/>
            <w:vAlign w:val="center"/>
          </w:tcPr>
          <w:p>
            <w:pPr>
              <w:pStyle w:val="12"/>
            </w:pPr>
            <w:r>
              <w:t>50</w:t>
            </w:r>
          </w:p>
        </w:tc>
        <w:tc>
          <w:tcPr>
            <w:tcW w:w="265" w:type="pct"/>
            <w:vAlign w:val="center"/>
          </w:tcPr>
          <w:p>
            <w:pPr>
              <w:pStyle w:val="12"/>
            </w:pPr>
            <w:r>
              <w:t>0.02</w:t>
            </w:r>
          </w:p>
        </w:tc>
        <w:tc>
          <w:tcPr>
            <w:tcW w:w="300" w:type="pct"/>
            <w:vAlign w:val="center"/>
          </w:tcPr>
          <w:p>
            <w:pPr>
              <w:pStyle w:val="12"/>
            </w:pPr>
            <w:r>
              <w:t>1.00</w:t>
            </w:r>
          </w:p>
        </w:tc>
        <w:tc>
          <w:tcPr>
            <w:tcW w:w="300" w:type="pct"/>
            <w:vAlign w:val="center"/>
          </w:tcPr>
          <w:p>
            <w:pPr>
              <w:pStyle w:val="12"/>
            </w:pPr>
            <w:r>
              <w:t>1.00</w:t>
            </w: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2" w:type="pct"/>
            <w:vAlign w:val="center"/>
          </w:tcPr>
          <w:p>
            <w:pPr>
              <w:pStyle w:val="12"/>
            </w:pPr>
          </w:p>
        </w:tc>
        <w:tc>
          <w:tcPr>
            <w:tcW w:w="301" w:type="pct"/>
            <w:vAlign w:val="center"/>
          </w:tcPr>
          <w:p>
            <w:pPr>
              <w:pStyle w:val="12"/>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pPr>
              <w:pStyle w:val="13"/>
            </w:pPr>
            <w:r>
              <w:t>公用经费一</w:t>
            </w:r>
          </w:p>
        </w:tc>
        <w:tc>
          <w:tcPr>
            <w:tcW w:w="301" w:type="pct"/>
            <w:vAlign w:val="center"/>
          </w:tcPr>
          <w:p>
            <w:pPr>
              <w:pStyle w:val="12"/>
            </w:pPr>
            <w:r>
              <w:t>65.41</w:t>
            </w:r>
          </w:p>
        </w:tc>
        <w:tc>
          <w:tcPr>
            <w:tcW w:w="353" w:type="pct"/>
            <w:vAlign w:val="center"/>
          </w:tcPr>
          <w:p>
            <w:pPr>
              <w:pStyle w:val="13"/>
            </w:pPr>
            <w:r>
              <w:t>财产保险服务</w:t>
            </w:r>
          </w:p>
        </w:tc>
        <w:tc>
          <w:tcPr>
            <w:tcW w:w="353" w:type="pct"/>
            <w:vAlign w:val="center"/>
          </w:tcPr>
          <w:p>
            <w:pPr>
              <w:pStyle w:val="13"/>
            </w:pPr>
            <w:r>
              <w:t>C18040102</w:t>
            </w:r>
          </w:p>
        </w:tc>
        <w:tc>
          <w:tcPr>
            <w:tcW w:w="221" w:type="pct"/>
            <w:vAlign w:val="center"/>
          </w:tcPr>
          <w:p>
            <w:pPr>
              <w:pStyle w:val="14"/>
            </w:pPr>
            <w:r>
              <w:t>项</w:t>
            </w:r>
          </w:p>
        </w:tc>
        <w:tc>
          <w:tcPr>
            <w:tcW w:w="265" w:type="pct"/>
            <w:vAlign w:val="center"/>
          </w:tcPr>
          <w:p>
            <w:pPr>
              <w:pStyle w:val="12"/>
            </w:pPr>
            <w:r>
              <w:t>1</w:t>
            </w:r>
          </w:p>
        </w:tc>
        <w:tc>
          <w:tcPr>
            <w:tcW w:w="265" w:type="pct"/>
            <w:vAlign w:val="center"/>
          </w:tcPr>
          <w:p>
            <w:pPr>
              <w:pStyle w:val="12"/>
            </w:pPr>
            <w:r>
              <w:t>1.60</w:t>
            </w:r>
          </w:p>
        </w:tc>
        <w:tc>
          <w:tcPr>
            <w:tcW w:w="300" w:type="pct"/>
            <w:vAlign w:val="center"/>
          </w:tcPr>
          <w:p>
            <w:pPr>
              <w:pStyle w:val="12"/>
            </w:pPr>
            <w:r>
              <w:t>1.60</w:t>
            </w:r>
          </w:p>
        </w:tc>
        <w:tc>
          <w:tcPr>
            <w:tcW w:w="300" w:type="pct"/>
            <w:vAlign w:val="center"/>
          </w:tcPr>
          <w:p>
            <w:pPr>
              <w:pStyle w:val="12"/>
            </w:pPr>
            <w:r>
              <w:t>1.60</w:t>
            </w: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2" w:type="pct"/>
            <w:vAlign w:val="center"/>
          </w:tcPr>
          <w:p>
            <w:pPr>
              <w:pStyle w:val="12"/>
            </w:pPr>
          </w:p>
        </w:tc>
        <w:tc>
          <w:tcPr>
            <w:tcW w:w="301" w:type="pct"/>
            <w:vAlign w:val="center"/>
          </w:tcPr>
          <w:p>
            <w:pPr>
              <w:pStyle w:val="12"/>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530" w:type="pct"/>
            <w:vAlign w:val="center"/>
          </w:tcPr>
          <w:p>
            <w:pPr>
              <w:pStyle w:val="13"/>
            </w:pPr>
            <w:r>
              <w:t>公用经费一</w:t>
            </w:r>
          </w:p>
        </w:tc>
        <w:tc>
          <w:tcPr>
            <w:tcW w:w="301" w:type="pct"/>
            <w:vAlign w:val="center"/>
          </w:tcPr>
          <w:p>
            <w:pPr>
              <w:pStyle w:val="12"/>
            </w:pPr>
            <w:r>
              <w:t>65.41</w:t>
            </w:r>
          </w:p>
        </w:tc>
        <w:tc>
          <w:tcPr>
            <w:tcW w:w="353" w:type="pct"/>
            <w:vAlign w:val="center"/>
          </w:tcPr>
          <w:p>
            <w:pPr>
              <w:pStyle w:val="13"/>
            </w:pPr>
            <w:r>
              <w:t>物业管理服务</w:t>
            </w:r>
          </w:p>
        </w:tc>
        <w:tc>
          <w:tcPr>
            <w:tcW w:w="353" w:type="pct"/>
            <w:vAlign w:val="center"/>
          </w:tcPr>
          <w:p>
            <w:pPr>
              <w:pStyle w:val="13"/>
            </w:pPr>
            <w:r>
              <w:t>C21040000</w:t>
            </w:r>
          </w:p>
        </w:tc>
        <w:tc>
          <w:tcPr>
            <w:tcW w:w="221" w:type="pct"/>
            <w:vAlign w:val="center"/>
          </w:tcPr>
          <w:p>
            <w:pPr>
              <w:pStyle w:val="14"/>
            </w:pPr>
            <w:r>
              <w:t>项</w:t>
            </w:r>
          </w:p>
        </w:tc>
        <w:tc>
          <w:tcPr>
            <w:tcW w:w="265" w:type="pct"/>
            <w:vAlign w:val="center"/>
          </w:tcPr>
          <w:p>
            <w:pPr>
              <w:pStyle w:val="12"/>
            </w:pPr>
            <w:r>
              <w:t>1</w:t>
            </w:r>
          </w:p>
        </w:tc>
        <w:tc>
          <w:tcPr>
            <w:tcW w:w="265" w:type="pct"/>
            <w:vAlign w:val="center"/>
          </w:tcPr>
          <w:p>
            <w:pPr>
              <w:pStyle w:val="12"/>
            </w:pPr>
            <w:r>
              <w:t>10.74</w:t>
            </w:r>
          </w:p>
        </w:tc>
        <w:tc>
          <w:tcPr>
            <w:tcW w:w="300" w:type="pct"/>
            <w:vAlign w:val="center"/>
          </w:tcPr>
          <w:p>
            <w:pPr>
              <w:pStyle w:val="12"/>
            </w:pPr>
            <w:r>
              <w:t>10.74</w:t>
            </w:r>
          </w:p>
        </w:tc>
        <w:tc>
          <w:tcPr>
            <w:tcW w:w="300" w:type="pct"/>
            <w:vAlign w:val="center"/>
          </w:tcPr>
          <w:p>
            <w:pPr>
              <w:pStyle w:val="12"/>
            </w:pPr>
            <w:r>
              <w:t>10.74</w:t>
            </w: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2" w:type="pct"/>
            <w:vAlign w:val="center"/>
          </w:tcPr>
          <w:p>
            <w:pPr>
              <w:pStyle w:val="12"/>
            </w:pPr>
          </w:p>
        </w:tc>
        <w:tc>
          <w:tcPr>
            <w:tcW w:w="301" w:type="pct"/>
            <w:vAlign w:val="center"/>
          </w:tcPr>
          <w:p>
            <w:pPr>
              <w:pStyle w:val="12"/>
            </w:pPr>
            <w:r>
              <w:t>10.74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pPr>
              <w:pStyle w:val="13"/>
            </w:pPr>
            <w:r>
              <w:t>公用经费一</w:t>
            </w:r>
          </w:p>
        </w:tc>
        <w:tc>
          <w:tcPr>
            <w:tcW w:w="301" w:type="pct"/>
            <w:vAlign w:val="center"/>
          </w:tcPr>
          <w:p>
            <w:pPr>
              <w:pStyle w:val="12"/>
            </w:pPr>
            <w:r>
              <w:t>65.41</w:t>
            </w:r>
          </w:p>
        </w:tc>
        <w:tc>
          <w:tcPr>
            <w:tcW w:w="353" w:type="pct"/>
            <w:vAlign w:val="center"/>
          </w:tcPr>
          <w:p>
            <w:pPr>
              <w:pStyle w:val="13"/>
            </w:pPr>
            <w:r>
              <w:t>车辆维修和保养服务</w:t>
            </w:r>
          </w:p>
        </w:tc>
        <w:tc>
          <w:tcPr>
            <w:tcW w:w="353" w:type="pct"/>
            <w:vAlign w:val="center"/>
          </w:tcPr>
          <w:p>
            <w:pPr>
              <w:pStyle w:val="13"/>
            </w:pPr>
            <w:r>
              <w:t>C23120301</w:t>
            </w:r>
          </w:p>
        </w:tc>
        <w:tc>
          <w:tcPr>
            <w:tcW w:w="221" w:type="pct"/>
            <w:vAlign w:val="center"/>
          </w:tcPr>
          <w:p>
            <w:pPr>
              <w:pStyle w:val="14"/>
            </w:pPr>
            <w:r>
              <w:t>项</w:t>
            </w:r>
          </w:p>
        </w:tc>
        <w:tc>
          <w:tcPr>
            <w:tcW w:w="265" w:type="pct"/>
            <w:vAlign w:val="center"/>
          </w:tcPr>
          <w:p>
            <w:pPr>
              <w:pStyle w:val="12"/>
            </w:pPr>
            <w:r>
              <w:t>1</w:t>
            </w:r>
          </w:p>
        </w:tc>
        <w:tc>
          <w:tcPr>
            <w:tcW w:w="265" w:type="pct"/>
            <w:vAlign w:val="center"/>
          </w:tcPr>
          <w:p>
            <w:pPr>
              <w:pStyle w:val="12"/>
            </w:pPr>
            <w:r>
              <w:t>1.60</w:t>
            </w:r>
          </w:p>
        </w:tc>
        <w:tc>
          <w:tcPr>
            <w:tcW w:w="300" w:type="pct"/>
            <w:vAlign w:val="center"/>
          </w:tcPr>
          <w:p>
            <w:pPr>
              <w:pStyle w:val="12"/>
            </w:pPr>
            <w:r>
              <w:t>1.60</w:t>
            </w:r>
          </w:p>
        </w:tc>
        <w:tc>
          <w:tcPr>
            <w:tcW w:w="300" w:type="pct"/>
            <w:vAlign w:val="center"/>
          </w:tcPr>
          <w:p>
            <w:pPr>
              <w:pStyle w:val="12"/>
            </w:pPr>
            <w:r>
              <w:t>1.60</w:t>
            </w: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2" w:type="pct"/>
            <w:vAlign w:val="center"/>
          </w:tcPr>
          <w:p>
            <w:pPr>
              <w:pStyle w:val="12"/>
            </w:pPr>
          </w:p>
        </w:tc>
        <w:tc>
          <w:tcPr>
            <w:tcW w:w="301" w:type="pct"/>
            <w:vAlign w:val="center"/>
          </w:tcPr>
          <w:p>
            <w:pPr>
              <w:pStyle w:val="12"/>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530" w:type="pct"/>
            <w:vAlign w:val="center"/>
          </w:tcPr>
          <w:p>
            <w:pPr>
              <w:pStyle w:val="13"/>
            </w:pPr>
            <w:r>
              <w:t>冀财政法[2025]42号/省级/省级基层公检法司转移支付资金（办案支出-经费）</w:t>
            </w:r>
          </w:p>
        </w:tc>
        <w:tc>
          <w:tcPr>
            <w:tcW w:w="301" w:type="pct"/>
            <w:vAlign w:val="center"/>
          </w:tcPr>
          <w:p>
            <w:pPr>
              <w:pStyle w:val="12"/>
            </w:pPr>
            <w:r>
              <w:t>14.00</w:t>
            </w:r>
          </w:p>
        </w:tc>
        <w:tc>
          <w:tcPr>
            <w:tcW w:w="353" w:type="pct"/>
            <w:vAlign w:val="center"/>
          </w:tcPr>
          <w:p>
            <w:pPr>
              <w:pStyle w:val="13"/>
            </w:pPr>
            <w:r>
              <w:t>其他印刷服务</w:t>
            </w:r>
          </w:p>
        </w:tc>
        <w:tc>
          <w:tcPr>
            <w:tcW w:w="353" w:type="pct"/>
            <w:vAlign w:val="center"/>
          </w:tcPr>
          <w:p>
            <w:pPr>
              <w:pStyle w:val="13"/>
            </w:pPr>
            <w:r>
              <w:t>C23090199</w:t>
            </w:r>
          </w:p>
        </w:tc>
        <w:tc>
          <w:tcPr>
            <w:tcW w:w="221" w:type="pct"/>
            <w:vAlign w:val="center"/>
          </w:tcPr>
          <w:p>
            <w:pPr>
              <w:pStyle w:val="14"/>
            </w:pPr>
            <w:r>
              <w:t>项</w:t>
            </w:r>
          </w:p>
        </w:tc>
        <w:tc>
          <w:tcPr>
            <w:tcW w:w="265" w:type="pct"/>
            <w:vAlign w:val="center"/>
          </w:tcPr>
          <w:p>
            <w:pPr>
              <w:pStyle w:val="12"/>
            </w:pPr>
            <w:r>
              <w:t>1</w:t>
            </w:r>
          </w:p>
        </w:tc>
        <w:tc>
          <w:tcPr>
            <w:tcW w:w="265" w:type="pct"/>
            <w:vAlign w:val="center"/>
          </w:tcPr>
          <w:p>
            <w:pPr>
              <w:pStyle w:val="12"/>
            </w:pPr>
            <w:r>
              <w:t>3.00</w:t>
            </w:r>
          </w:p>
        </w:tc>
        <w:tc>
          <w:tcPr>
            <w:tcW w:w="300" w:type="pct"/>
            <w:vAlign w:val="center"/>
          </w:tcPr>
          <w:p>
            <w:pPr>
              <w:pStyle w:val="12"/>
            </w:pPr>
            <w:r>
              <w:t>3.00</w:t>
            </w:r>
          </w:p>
        </w:tc>
        <w:tc>
          <w:tcPr>
            <w:tcW w:w="300" w:type="pct"/>
            <w:vAlign w:val="center"/>
          </w:tcPr>
          <w:p>
            <w:pPr>
              <w:pStyle w:val="12"/>
            </w:pPr>
            <w:r>
              <w:t>3.00</w:t>
            </w: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0" w:type="pct"/>
            <w:vAlign w:val="center"/>
          </w:tcPr>
          <w:p>
            <w:pPr>
              <w:pStyle w:val="12"/>
            </w:pPr>
          </w:p>
        </w:tc>
        <w:tc>
          <w:tcPr>
            <w:tcW w:w="302" w:type="pct"/>
            <w:vAlign w:val="center"/>
          </w:tcPr>
          <w:p>
            <w:pPr>
              <w:pStyle w:val="12"/>
            </w:pPr>
          </w:p>
        </w:tc>
        <w:tc>
          <w:tcPr>
            <w:tcW w:w="301" w:type="pct"/>
            <w:vAlign w:val="center"/>
          </w:tcPr>
          <w:p>
            <w:pPr>
              <w:pStyle w:val="12"/>
            </w:pPr>
            <w:r>
              <w:t>3.00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hint="eastAsia" w:ascii="黑体" w:hAnsi="黑体" w:eastAsia="黑体" w:cs="黑体"/>
          <w:color w:val="000000"/>
          <w:sz w:val="32"/>
          <w:lang w:eastAsia="zh-CN"/>
        </w:rPr>
        <w:t>十</w:t>
      </w:r>
      <w:r>
        <w:rPr>
          <w:rFonts w:ascii="黑体" w:hAnsi="黑体" w:eastAsia="黑体" w:cs="黑体"/>
          <w:color w:val="000000"/>
          <w:sz w:val="32"/>
        </w:rPr>
        <w:t>、国有资产信息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隆尧县司法局（含所属单位）上年末固定资产金额为531.98万元（详见下表）。本年度拟购置固定资产总额为19.60万元，已按要求列入政府采购预算，详见政府采购预算表。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315隆尧县司法局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531.98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1、房屋（平方米）</w:t>
            </w:r>
          </w:p>
        </w:tc>
        <w:tc>
          <w:tcPr>
            <w:tcW w:w="2835" w:type="dxa"/>
            <w:vAlign w:val="center"/>
          </w:tcPr>
          <w:p>
            <w:pPr>
              <w:pStyle w:val="14"/>
            </w:pPr>
            <w:r>
              <w:t>1244</w:t>
            </w:r>
          </w:p>
        </w:tc>
        <w:tc>
          <w:tcPr>
            <w:tcW w:w="2835" w:type="dxa"/>
            <w:vAlign w:val="center"/>
          </w:tcPr>
          <w:p>
            <w:pPr>
              <w:pStyle w:val="12"/>
            </w:pPr>
            <w:r>
              <w:t>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774</w:t>
            </w:r>
          </w:p>
        </w:tc>
        <w:tc>
          <w:tcPr>
            <w:tcW w:w="2835" w:type="dxa"/>
            <w:vAlign w:val="center"/>
          </w:tcPr>
          <w:p>
            <w:pPr>
              <w:pStyle w:val="12"/>
            </w:pPr>
            <w:r>
              <w:t>36.08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8</w:t>
            </w:r>
          </w:p>
        </w:tc>
        <w:tc>
          <w:tcPr>
            <w:tcW w:w="2835" w:type="dxa"/>
            <w:vAlign w:val="center"/>
          </w:tcPr>
          <w:p>
            <w:pPr>
              <w:pStyle w:val="12"/>
            </w:pPr>
            <w:r>
              <w:t>94.26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pPr>
              <w:pStyle w:val="13"/>
            </w:pPr>
            <w:r>
              <w:t>4、其他固定资产</w:t>
            </w:r>
          </w:p>
        </w:tc>
        <w:tc>
          <w:tcPr>
            <w:tcW w:w="2835" w:type="dxa"/>
            <w:vAlign w:val="center"/>
          </w:tcPr>
          <w:p>
            <w:pPr>
              <w:pStyle w:val="14"/>
            </w:pPr>
            <w:r>
              <w:t>1924</w:t>
            </w:r>
          </w:p>
        </w:tc>
        <w:tc>
          <w:tcPr>
            <w:tcW w:w="2835" w:type="dxa"/>
            <w:vAlign w:val="center"/>
          </w:tcPr>
          <w:p>
            <w:pPr>
              <w:pStyle w:val="12"/>
            </w:pPr>
            <w:r>
              <w:t>379.72</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w:t>
      </w:r>
      <w:r>
        <w:rPr>
          <w:rFonts w:hint="eastAsia" w:ascii="黑体" w:hAnsi="黑体" w:eastAsia="黑体" w:cs="黑体"/>
          <w:color w:val="000000"/>
          <w:sz w:val="32"/>
          <w:lang w:eastAsia="zh-CN"/>
        </w:rPr>
        <w:t>一</w:t>
      </w:r>
      <w:r>
        <w:rPr>
          <w:rFonts w:ascii="黑体" w:hAnsi="黑体" w:eastAsia="黑体" w:cs="黑体"/>
          <w:color w:val="000000"/>
          <w:sz w:val="32"/>
        </w:rPr>
        <w:t>、名词解释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w:t>
      </w:r>
      <w:r>
        <w:rPr>
          <w:rFonts w:hint="eastAsia" w:ascii="黑体" w:hAnsi="黑体" w:eastAsia="黑体" w:cs="黑体"/>
          <w:color w:val="000000"/>
          <w:sz w:val="32"/>
          <w:lang w:eastAsia="zh-CN"/>
        </w:rPr>
        <w:t>二</w:t>
      </w:r>
      <w:r>
        <w:rPr>
          <w:rFonts w:ascii="黑体" w:hAnsi="黑体" w:eastAsia="黑体" w:cs="黑体"/>
          <w:color w:val="000000"/>
          <w:sz w:val="32"/>
        </w:rPr>
        <w:t>、其他需要说明的事项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40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9046B"/>
    <w:multiLevelType w:val="singleLevel"/>
    <w:tmpl w:val="F779046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NotTrackMoves/>
  <w:documentProtection w:enforcement="0"/>
  <w:defaultTabStop w:val="720"/>
  <w:evenAndOddHeaders w:val="true"/>
  <w:characterSpacingControl w:val="doNotCompress"/>
  <w:compat>
    <w:doNotLeaveBackslashAlone/>
    <w:doNotExpandShiftReturn/>
    <w:adjustLineHeightInTable/>
    <w:useFELayout/>
    <w:compatSetting w:name="compatibilityMode" w:uri="http://schemas.microsoft.com/office/word" w:val="12"/>
  </w:compat>
  <w:rsids>
    <w:rsidRoot w:val="00000000"/>
    <w:rsid w:val="23B542F9"/>
    <w:rsid w:val="3DFDD3CF"/>
    <w:rsid w:val="3FFDF2AF"/>
    <w:rsid w:val="4E9329FD"/>
    <w:rsid w:val="4FF97A23"/>
    <w:rsid w:val="5FB7E0B6"/>
    <w:rsid w:val="6DF7308D"/>
    <w:rsid w:val="77EF5ECA"/>
    <w:rsid w:val="7BCC98AB"/>
    <w:rsid w:val="7E3F145F"/>
    <w:rsid w:val="7FAF7BBF"/>
    <w:rsid w:val="7FE7C85E"/>
    <w:rsid w:val="9ADA61EA"/>
    <w:rsid w:val="BF7F622E"/>
    <w:rsid w:val="CEDE165C"/>
    <w:rsid w:val="E586BE90"/>
    <w:rsid w:val="EBEA3A87"/>
    <w:rsid w:val="F389B400"/>
    <w:rsid w:val="F9FB3D2B"/>
    <w:rsid w:val="FA7D3137"/>
    <w:rsid w:val="FBFF9E17"/>
    <w:rsid w:val="FDF970A5"/>
    <w:rsid w:val="FF7A5966"/>
    <w:rsid w:val="FFD71B8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1479</Words>
  <Characters>2272</Characters>
  <TotalTime>38</TotalTime>
  <ScaleCrop>false</ScaleCrop>
  <LinksUpToDate>false</LinksUpToDate>
  <CharactersWithSpaces>2313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2026-02-06T02:39:00Z</dcterms:created>
  <dc:creator>HUAWEI</dc:creator>
  <cp:lastModifiedBy>HUAWEI</cp:lastModifiedBy>
  <dcterms:modified xsi:type="dcterms:W3CDTF">2026-10-12T11:08:52Z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eyJoZGlkIjoiYTYwOGZlNjhkNzI1Y2JlODNkMGE5YzU4OGIwZjJjYzAiLCJ1c2VySWQiOiI1MDIyMTUzOTIifQ==</vt:lpwstr>
  </property>
  <property fmtid="{D5CDD505-2E9C-101B-9397-08002B2CF9AE}" pid="4" name="ICV">
    <vt:lpwstr>E423343B22CF4375A376C9C86CCFB914_12</vt:lpwstr>
  </property>
</Properties>
</file>