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rPr>
          <w:rFonts w:hint="eastAsia"/>
          <w:lang w:eastAsia="zh-CN"/>
        </w:rPr>
        <w:t>单位</w:t>
      </w:r>
      <w:r>
        <w:t>预算收支总表</w:t>
      </w:r>
      <w:r>
        <w:tab/>
      </w:r>
      <w:r>
        <w:rPr>
          <w:rFonts w:hint="eastAsia"/>
          <w:lang w:val="en-US" w:eastAsia="zh-CN"/>
        </w:rPr>
        <w:t>3</w:t>
      </w:r>
      <w:r>
        <w:fldChar w:fldCharType="end"/>
      </w:r>
    </w:p>
    <w:p>
      <w:pPr>
        <w:pStyle w:val="3"/>
        <w:tabs>
          <w:tab w:val="right" w:leader="dot" w:pos="14562"/>
        </w:tabs>
      </w:pPr>
      <w:r>
        <w:fldChar w:fldCharType="begin"/>
      </w:r>
      <w:r>
        <w:instrText xml:space="preserve">HYPERLINK \l _Toc_2_2_0000000002</w:instrText>
      </w:r>
      <w:r>
        <w:fldChar w:fldCharType="separate"/>
      </w:r>
      <w:r>
        <w:rPr>
          <w:rFonts w:hint="eastAsia"/>
          <w:lang w:eastAsia="zh-CN"/>
        </w:rPr>
        <w:t>单位</w:t>
      </w:r>
      <w:r>
        <w:t>预算收入总表</w:t>
      </w:r>
      <w:r>
        <w:tab/>
      </w:r>
      <w:r>
        <w:rPr>
          <w:rFonts w:hint="eastAsia"/>
          <w:lang w:val="en-US" w:eastAsia="zh-CN"/>
        </w:rPr>
        <w:t>5</w:t>
      </w:r>
      <w:r>
        <w:fldChar w:fldCharType="end"/>
      </w:r>
    </w:p>
    <w:p>
      <w:pPr>
        <w:pStyle w:val="3"/>
        <w:tabs>
          <w:tab w:val="right" w:leader="dot" w:pos="14562"/>
        </w:tabs>
      </w:pPr>
      <w:r>
        <w:fldChar w:fldCharType="begin"/>
      </w:r>
      <w:r>
        <w:instrText xml:space="preserve">HYPERLINK \l _Toc_2_2_0000000003</w:instrText>
      </w:r>
      <w:r>
        <w:fldChar w:fldCharType="separate"/>
      </w:r>
      <w:r>
        <w:rPr>
          <w:rFonts w:hint="eastAsia"/>
          <w:lang w:eastAsia="zh-CN"/>
        </w:rPr>
        <w:t>单位</w:t>
      </w:r>
      <w:r>
        <w:t>预算支出总表</w:t>
      </w:r>
      <w:r>
        <w:tab/>
      </w:r>
      <w:r>
        <w:rPr>
          <w:rFonts w:hint="eastAsia"/>
          <w:lang w:val="en-US" w:eastAsia="zh-CN"/>
        </w:rPr>
        <w:t>7</w:t>
      </w:r>
      <w:r>
        <w:fldChar w:fldCharType="end"/>
      </w:r>
    </w:p>
    <w:p>
      <w:pPr>
        <w:pStyle w:val="3"/>
        <w:tabs>
          <w:tab w:val="right" w:leader="dot" w:pos="14562"/>
        </w:tabs>
      </w:pPr>
      <w:r>
        <w:fldChar w:fldCharType="begin"/>
      </w:r>
      <w:r>
        <w:instrText xml:space="preserve">HYPERLINK \l _Toc_2_2_0000000004</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17</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w:t>
      </w:r>
      <w:r>
        <w:rPr>
          <w:rFonts w:hint="eastAsia"/>
          <w:lang w:eastAsia="zh-CN"/>
        </w:rPr>
        <w:t>单位</w:t>
      </w:r>
      <w:r>
        <w:t>预算安排的总体情况</w:t>
      </w:r>
      <w:r>
        <w:tab/>
      </w:r>
      <w:r>
        <w:rPr>
          <w:rFonts w:hint="eastAsia"/>
          <w:lang w:val="en-US" w:eastAsia="zh-CN"/>
        </w:rPr>
        <w:t>1</w:t>
      </w:r>
      <w:r>
        <w:fldChar w:fldCharType="end"/>
      </w:r>
      <w:r>
        <w:rPr>
          <w:rFonts w:hint="eastAsia"/>
          <w:lang w:val="en-US" w:eastAsia="zh-CN"/>
        </w:rPr>
        <w:t>8</w:t>
      </w:r>
    </w:p>
    <w:p>
      <w:pPr>
        <w:pStyle w:val="3"/>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9</w:t>
      </w:r>
    </w:p>
    <w:p>
      <w:pPr>
        <w:ind w:firstLine="560" w:firstLineChars="200"/>
        <w:rPr>
          <w:rFonts w:hint="default"/>
          <w:lang w:val="en-US" w:eastAsia="zh-CN"/>
        </w:rPr>
      </w:pPr>
      <w:r>
        <w:rPr>
          <w:rFonts w:hint="eastAsia" w:ascii="Times New Roman" w:hAnsi="Times New Roman" w:eastAsia="方正仿宋_GBK" w:cs="Times New Roman"/>
          <w:color w:val="000000"/>
          <w:sz w:val="28"/>
          <w:szCs w:val="24"/>
          <w:lang w:val="en" w:eastAsia="zh-CN" w:bidi="ar-SA"/>
        </w:rPr>
        <w:t>五、委托业务费预算</w:t>
      </w:r>
      <w:r>
        <w:rPr>
          <w:rFonts w:hint="eastAsia" w:eastAsia="方正仿宋_GBK" w:cs="Times New Roman"/>
          <w:color w:val="000000"/>
          <w:sz w:val="28"/>
          <w:szCs w:val="24"/>
          <w:lang w:val="en" w:eastAsia="zh-CN" w:bidi="ar-SA"/>
        </w:rPr>
        <w:t>安排</w:t>
      </w:r>
      <w:r>
        <w:rPr>
          <w:rFonts w:hint="eastAsia" w:ascii="Times New Roman" w:hAnsi="Times New Roman" w:eastAsia="方正仿宋_GBK" w:cs="Times New Roman"/>
          <w:color w:val="000000"/>
          <w:sz w:val="28"/>
          <w:szCs w:val="24"/>
          <w:lang w:val="en" w:eastAsia="zh-CN" w:bidi="ar-SA"/>
        </w:rPr>
        <w:t>情况及增减变化原因</w:t>
      </w:r>
      <w:r>
        <w:rPr>
          <w:rFonts w:hint="default" w:eastAsia="方正仿宋_GBK" w:cs="Times New Roman"/>
          <w:color w:val="000000"/>
          <w:sz w:val="28"/>
          <w:szCs w:val="24"/>
          <w:lang w:val="en" w:eastAsia="zh-CN" w:bidi="ar-SA"/>
        </w:rPr>
        <w:t>....</w:t>
      </w:r>
      <w:r>
        <w:rPr>
          <w:rFonts w:hint="default" w:ascii="Times New Roman" w:hAnsi="Times New Roman" w:eastAsia="方正仿宋_GBK" w:cs="Times New Roman"/>
          <w:color w:val="000000"/>
          <w:sz w:val="28"/>
          <w:szCs w:val="24"/>
          <w:lang w:val="en" w:eastAsia="zh-CN" w:bidi="ar-SA"/>
        </w:rPr>
        <w:t>........................................................................................................</w:t>
      </w:r>
      <w:r>
        <w:rPr>
          <w:rFonts w:hint="default" w:eastAsia="方正仿宋_GBK" w:cs="Times New Roman"/>
          <w:color w:val="000000"/>
          <w:sz w:val="28"/>
          <w:szCs w:val="24"/>
          <w:lang w:val="en" w:eastAsia="zh-CN" w:bidi="ar-SA"/>
        </w:rPr>
        <w:t>.......</w:t>
      </w:r>
      <w:r>
        <w:rPr>
          <w:rFonts w:hint="eastAsia" w:eastAsia="方正仿宋_GBK" w:cs="Times New Roman"/>
          <w:color w:val="000000"/>
          <w:sz w:val="28"/>
          <w:szCs w:val="24"/>
          <w:lang w:val="en-US" w:eastAsia="zh-CN" w:bidi="ar-SA"/>
        </w:rPr>
        <w:t>.</w:t>
      </w:r>
      <w:r>
        <w:rPr>
          <w:rFonts w:hint="default" w:eastAsia="方正仿宋_GBK" w:cs="Times New Roman"/>
          <w:color w:val="000000"/>
          <w:sz w:val="28"/>
          <w:szCs w:val="24"/>
          <w:lang w:val="en" w:eastAsia="zh-CN" w:bidi="ar-SA"/>
        </w:rPr>
        <w:t>1</w:t>
      </w:r>
      <w:r>
        <w:rPr>
          <w:rFonts w:hint="eastAsia" w:eastAsia="方正仿宋_GBK" w:cs="Times New Roman"/>
          <w:color w:val="000000"/>
          <w:sz w:val="28"/>
          <w:szCs w:val="24"/>
          <w:lang w:val="en-US" w:eastAsia="zh-CN" w:bidi="ar-SA"/>
        </w:rPr>
        <w:t>9</w:t>
      </w:r>
    </w:p>
    <w:p>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rPr>
          <w:rFonts w:hint="eastAsia"/>
          <w:lang w:eastAsia="zh-CN"/>
        </w:rPr>
        <w:t>六</w:t>
      </w:r>
      <w:r>
        <w:t>、</w:t>
      </w:r>
      <w:r>
        <w:rPr>
          <w:rFonts w:hint="eastAsia"/>
          <w:lang w:eastAsia="zh-CN"/>
        </w:rPr>
        <w:t>单位</w:t>
      </w:r>
      <w:r>
        <w:t>项目预算安排情况及绩效目标</w:t>
      </w:r>
      <w:r>
        <w:tab/>
      </w:r>
      <w:r>
        <w:rPr>
          <w:rFonts w:hint="eastAsia"/>
          <w:lang w:val="en-US" w:eastAsia="zh-CN"/>
        </w:rPr>
        <w:t>1</w:t>
      </w:r>
      <w:r>
        <w:fldChar w:fldCharType="end"/>
      </w:r>
      <w:r>
        <w:rPr>
          <w:rFonts w:hint="eastAsia"/>
          <w:lang w:val="en-US" w:eastAsia="zh-CN"/>
        </w:rPr>
        <w:t>9</w:t>
      </w:r>
    </w:p>
    <w:p>
      <w:pPr>
        <w:pStyle w:val="3"/>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rPr>
          <w:rFonts w:hint="eastAsia"/>
          <w:lang w:eastAsia="zh-CN"/>
        </w:rPr>
        <w:t>七</w:t>
      </w:r>
      <w:r>
        <w:t>、政府采购预算情况</w:t>
      </w:r>
      <w:r>
        <w:tab/>
      </w:r>
      <w:r>
        <w:rPr>
          <w:rFonts w:hint="eastAsia"/>
          <w:lang w:val="en-US" w:eastAsia="zh-CN"/>
        </w:rPr>
        <w:t>3</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rPr>
          <w:rFonts w:hint="eastAsia"/>
          <w:lang w:eastAsia="zh-CN"/>
        </w:rPr>
        <w:t>八</w:t>
      </w:r>
      <w:r>
        <w:t>、国有资产信息</w:t>
      </w:r>
      <w:r>
        <w:tab/>
      </w:r>
      <w:r>
        <w:rPr>
          <w:rFonts w:hint="eastAsia"/>
          <w:lang w:val="en-US" w:eastAsia="zh-CN"/>
        </w:rPr>
        <w:t>3</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HYPERLINK \l _Toc_3_3_0000000019</w:instrText>
      </w:r>
      <w:r>
        <w:fldChar w:fldCharType="separate"/>
      </w:r>
      <w:r>
        <w:rPr>
          <w:rFonts w:hint="eastAsia"/>
          <w:lang w:eastAsia="zh-CN"/>
        </w:rPr>
        <w:t>九</w:t>
      </w:r>
      <w:r>
        <w:t>、名词解释</w:t>
      </w:r>
      <w:r>
        <w:tab/>
      </w:r>
      <w:r>
        <w:rPr>
          <w:rFonts w:hint="eastAsia"/>
          <w:lang w:val="en-US" w:eastAsia="zh-CN"/>
        </w:rPr>
        <w:t>3</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HYPERLINK \l _Toc_3_3_0000000020</w:instrText>
      </w:r>
      <w:r>
        <w:fldChar w:fldCharType="separate"/>
      </w:r>
      <w:r>
        <w:rPr>
          <w:rFonts w:hint="eastAsia"/>
          <w:lang w:eastAsia="zh-CN"/>
        </w:rPr>
        <w:t>十</w:t>
      </w:r>
      <w:r>
        <w:t>、其他需要说明的事项</w:t>
      </w:r>
      <w:r>
        <w:tab/>
      </w:r>
      <w:r>
        <w:rPr>
          <w:rFonts w:hint="eastAsia"/>
          <w:lang w:val="en-US" w:eastAsia="zh-CN"/>
        </w:rPr>
        <w:t>3</w:t>
      </w:r>
      <w:r>
        <w:fldChar w:fldCharType="end"/>
      </w:r>
      <w:r>
        <w:rPr>
          <w:rFonts w:hint="eastAsia"/>
          <w:lang w:val="en-US" w:eastAsia="zh-CN"/>
        </w:rPr>
        <w:t>2</w:t>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315001隆尧县司法局本级</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758.20</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r>
              <w:t>661.08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43.79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19.55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t>33.79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758.20</w:t>
            </w:r>
          </w:p>
        </w:tc>
        <w:tc>
          <w:tcPr>
            <w:tcW w:w="4535" w:type="dxa"/>
            <w:vAlign w:val="center"/>
          </w:tcPr>
          <w:p>
            <w:pPr>
              <w:pStyle w:val="16"/>
            </w:pPr>
            <w:r>
              <w:t>本年支出合计</w:t>
            </w:r>
          </w:p>
        </w:tc>
        <w:tc>
          <w:tcPr>
            <w:tcW w:w="2126" w:type="dxa"/>
            <w:vAlign w:val="center"/>
          </w:tcPr>
          <w:p>
            <w:pPr>
              <w:pStyle w:val="17"/>
            </w:pPr>
            <w:r>
              <w:t>758.20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758.20</w:t>
            </w:r>
          </w:p>
        </w:tc>
        <w:tc>
          <w:tcPr>
            <w:tcW w:w="4535" w:type="dxa"/>
            <w:vAlign w:val="center"/>
          </w:tcPr>
          <w:p>
            <w:pPr>
              <w:pStyle w:val="16"/>
            </w:pPr>
            <w:r>
              <w:t>支出总计</w:t>
            </w:r>
          </w:p>
        </w:tc>
        <w:tc>
          <w:tcPr>
            <w:tcW w:w="2126" w:type="dxa"/>
            <w:vAlign w:val="center"/>
          </w:tcPr>
          <w:p>
            <w:pPr>
              <w:pStyle w:val="17"/>
            </w:pPr>
            <w:r>
              <w:t>758.20</w:t>
            </w:r>
          </w:p>
        </w:tc>
      </w:tr>
    </w:tbl>
    <w:p>
      <w:pPr>
        <w:sectPr>
          <w:footerReference r:id="rId3" w:type="default"/>
          <w:footerReference r:id="rId4" w:type="even"/>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00"/>
        <w:gridCol w:w="1021"/>
        <w:gridCol w:w="1606"/>
        <w:gridCol w:w="1165"/>
        <w:gridCol w:w="1174"/>
        <w:gridCol w:w="1165"/>
        <w:gridCol w:w="1165"/>
        <w:gridCol w:w="1174"/>
        <w:gridCol w:w="1165"/>
        <w:gridCol w:w="1165"/>
        <w:gridCol w:w="1165"/>
        <w:gridCol w:w="1180"/>
        <w:gridCol w:w="11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86" w:type="pct"/>
            <w:gridSpan w:val="5"/>
            <w:tcBorders>
              <w:top w:val="single" w:color="FFFFFF" w:sz="6" w:space="0"/>
              <w:left w:val="single" w:color="FFFFFF" w:sz="6" w:space="0"/>
              <w:right w:val="single" w:color="FFFFFF" w:sz="6" w:space="0"/>
            </w:tcBorders>
            <w:vAlign w:val="center"/>
          </w:tcPr>
          <w:p>
            <w:pPr>
              <w:pStyle w:val="11"/>
            </w:pPr>
            <w:r>
              <w:t>315001隆尧县司法局本级</w:t>
            </w:r>
          </w:p>
        </w:tc>
        <w:tc>
          <w:tcPr>
            <w:tcW w:w="1167" w:type="pct"/>
            <w:gridSpan w:val="3"/>
            <w:tcBorders>
              <w:top w:val="single" w:color="FFFFFF" w:sz="6" w:space="0"/>
              <w:left w:val="single" w:color="FFFFFF" w:sz="6" w:space="0"/>
              <w:right w:val="single" w:color="FFFFFF" w:sz="6" w:space="0"/>
            </w:tcBorders>
            <w:vAlign w:val="center"/>
          </w:tcPr>
          <w:p>
            <w:pPr>
              <w:pStyle w:val="10"/>
            </w:pPr>
            <w:r>
              <w:t>预算年度：2026</w:t>
            </w:r>
          </w:p>
        </w:tc>
        <w:tc>
          <w:tcPr>
            <w:tcW w:w="1945" w:type="pct"/>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 w:type="pct"/>
            <w:vMerge w:val="restart"/>
            <w:vAlign w:val="center"/>
          </w:tcPr>
          <w:p>
            <w:pPr>
              <w:pStyle w:val="12"/>
            </w:pPr>
            <w:r>
              <w:t>序号</w:t>
            </w:r>
          </w:p>
        </w:tc>
        <w:tc>
          <w:tcPr>
            <w:tcW w:w="875" w:type="pct"/>
            <w:gridSpan w:val="2"/>
            <w:vAlign w:val="center"/>
          </w:tcPr>
          <w:p>
            <w:pPr>
              <w:pStyle w:val="12"/>
            </w:pPr>
            <w:r>
              <w:t>功能分类科目</w:t>
            </w:r>
          </w:p>
        </w:tc>
        <w:tc>
          <w:tcPr>
            <w:tcW w:w="388" w:type="pct"/>
            <w:vMerge w:val="restart"/>
            <w:vAlign w:val="center"/>
          </w:tcPr>
          <w:p>
            <w:pPr>
              <w:pStyle w:val="12"/>
            </w:pPr>
            <w:r>
              <w:t>合计</w:t>
            </w:r>
          </w:p>
        </w:tc>
        <w:tc>
          <w:tcPr>
            <w:tcW w:w="3113" w:type="pct"/>
            <w:gridSpan w:val="8"/>
            <w:vAlign w:val="center"/>
          </w:tcPr>
          <w:p>
            <w:pPr>
              <w:pStyle w:val="12"/>
            </w:pPr>
            <w:r>
              <w:t>本年收入</w:t>
            </w:r>
          </w:p>
        </w:tc>
        <w:tc>
          <w:tcPr>
            <w:tcW w:w="389" w:type="pct"/>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 w:type="pct"/>
            <w:vMerge w:val="continue"/>
          </w:tcPr>
          <w:p/>
        </w:tc>
        <w:tc>
          <w:tcPr>
            <w:tcW w:w="340" w:type="pct"/>
            <w:vAlign w:val="center"/>
          </w:tcPr>
          <w:p>
            <w:pPr>
              <w:pStyle w:val="12"/>
            </w:pPr>
            <w:r>
              <w:t>科目    编码</w:t>
            </w:r>
          </w:p>
        </w:tc>
        <w:tc>
          <w:tcPr>
            <w:tcW w:w="534" w:type="pct"/>
            <w:vAlign w:val="center"/>
          </w:tcPr>
          <w:p>
            <w:pPr>
              <w:pStyle w:val="12"/>
            </w:pPr>
            <w:r>
              <w:t>科目名称</w:t>
            </w:r>
          </w:p>
        </w:tc>
        <w:tc>
          <w:tcPr>
            <w:tcW w:w="388" w:type="pct"/>
            <w:vMerge w:val="continue"/>
          </w:tcPr>
          <w:p/>
        </w:tc>
        <w:tc>
          <w:tcPr>
            <w:tcW w:w="389" w:type="pct"/>
            <w:vAlign w:val="center"/>
          </w:tcPr>
          <w:p>
            <w:pPr>
              <w:pStyle w:val="12"/>
            </w:pPr>
            <w:r>
              <w:t>小计</w:t>
            </w:r>
          </w:p>
        </w:tc>
        <w:tc>
          <w:tcPr>
            <w:tcW w:w="388" w:type="pct"/>
            <w:vAlign w:val="center"/>
          </w:tcPr>
          <w:p>
            <w:pPr>
              <w:pStyle w:val="12"/>
            </w:pPr>
            <w:r>
              <w:t>财政拨款 收入</w:t>
            </w:r>
          </w:p>
        </w:tc>
        <w:tc>
          <w:tcPr>
            <w:tcW w:w="388" w:type="pct"/>
            <w:vAlign w:val="center"/>
          </w:tcPr>
          <w:p>
            <w:pPr>
              <w:pStyle w:val="12"/>
            </w:pPr>
            <w:r>
              <w:t>财政专户 收入</w:t>
            </w:r>
          </w:p>
        </w:tc>
        <w:tc>
          <w:tcPr>
            <w:tcW w:w="389" w:type="pct"/>
            <w:vAlign w:val="center"/>
          </w:tcPr>
          <w:p>
            <w:pPr>
              <w:pStyle w:val="12"/>
            </w:pPr>
            <w:r>
              <w:t>事业收入</w:t>
            </w:r>
          </w:p>
        </w:tc>
        <w:tc>
          <w:tcPr>
            <w:tcW w:w="388" w:type="pct"/>
            <w:vAlign w:val="center"/>
          </w:tcPr>
          <w:p>
            <w:pPr>
              <w:pStyle w:val="12"/>
            </w:pPr>
            <w:r>
              <w:t>经营收入</w:t>
            </w:r>
          </w:p>
        </w:tc>
        <w:tc>
          <w:tcPr>
            <w:tcW w:w="388" w:type="pct"/>
            <w:vAlign w:val="center"/>
          </w:tcPr>
          <w:p>
            <w:pPr>
              <w:pStyle w:val="12"/>
            </w:pPr>
            <w:r>
              <w:t>上级补助收入</w:t>
            </w:r>
          </w:p>
        </w:tc>
        <w:tc>
          <w:tcPr>
            <w:tcW w:w="388" w:type="pct"/>
            <w:vAlign w:val="center"/>
          </w:tcPr>
          <w:p>
            <w:pPr>
              <w:pStyle w:val="12"/>
            </w:pPr>
            <w:r>
              <w:t>附属单位上缴收入</w:t>
            </w:r>
          </w:p>
        </w:tc>
        <w:tc>
          <w:tcPr>
            <w:tcW w:w="389" w:type="pct"/>
            <w:vAlign w:val="center"/>
          </w:tcPr>
          <w:p>
            <w:pPr>
              <w:pStyle w:val="12"/>
            </w:pPr>
            <w:r>
              <w:t>其他收入</w:t>
            </w:r>
          </w:p>
        </w:tc>
        <w:tc>
          <w:tcPr>
            <w:tcW w:w="389"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 w:type="pct"/>
            <w:vAlign w:val="center"/>
          </w:tcPr>
          <w:p>
            <w:pPr>
              <w:pStyle w:val="12"/>
            </w:pPr>
            <w:r>
              <w:t>栏次</w:t>
            </w:r>
          </w:p>
        </w:tc>
        <w:tc>
          <w:tcPr>
            <w:tcW w:w="340" w:type="pct"/>
            <w:vAlign w:val="center"/>
          </w:tcPr>
          <w:p>
            <w:pPr>
              <w:pStyle w:val="12"/>
            </w:pPr>
            <w:r>
              <w:t>1</w:t>
            </w:r>
          </w:p>
        </w:tc>
        <w:tc>
          <w:tcPr>
            <w:tcW w:w="534" w:type="pct"/>
            <w:vAlign w:val="center"/>
          </w:tcPr>
          <w:p>
            <w:pPr>
              <w:pStyle w:val="12"/>
            </w:pPr>
            <w:r>
              <w:t>2</w:t>
            </w:r>
          </w:p>
        </w:tc>
        <w:tc>
          <w:tcPr>
            <w:tcW w:w="388" w:type="pct"/>
            <w:vAlign w:val="center"/>
          </w:tcPr>
          <w:p>
            <w:pPr>
              <w:pStyle w:val="12"/>
            </w:pPr>
            <w:r>
              <w:t>3</w:t>
            </w:r>
          </w:p>
        </w:tc>
        <w:tc>
          <w:tcPr>
            <w:tcW w:w="389" w:type="pct"/>
            <w:vAlign w:val="center"/>
          </w:tcPr>
          <w:p>
            <w:pPr>
              <w:pStyle w:val="12"/>
            </w:pPr>
            <w:r>
              <w:t>4</w:t>
            </w:r>
          </w:p>
        </w:tc>
        <w:tc>
          <w:tcPr>
            <w:tcW w:w="388" w:type="pct"/>
            <w:vAlign w:val="center"/>
          </w:tcPr>
          <w:p>
            <w:pPr>
              <w:pStyle w:val="12"/>
            </w:pPr>
            <w:r>
              <w:t>5</w:t>
            </w:r>
          </w:p>
        </w:tc>
        <w:tc>
          <w:tcPr>
            <w:tcW w:w="388" w:type="pct"/>
            <w:vAlign w:val="center"/>
          </w:tcPr>
          <w:p>
            <w:pPr>
              <w:pStyle w:val="12"/>
            </w:pPr>
            <w:r>
              <w:t>6</w:t>
            </w:r>
          </w:p>
        </w:tc>
        <w:tc>
          <w:tcPr>
            <w:tcW w:w="389" w:type="pct"/>
            <w:vAlign w:val="center"/>
          </w:tcPr>
          <w:p>
            <w:pPr>
              <w:pStyle w:val="12"/>
            </w:pPr>
            <w:r>
              <w:t>7</w:t>
            </w:r>
          </w:p>
        </w:tc>
        <w:tc>
          <w:tcPr>
            <w:tcW w:w="388" w:type="pct"/>
            <w:vAlign w:val="center"/>
          </w:tcPr>
          <w:p>
            <w:pPr>
              <w:pStyle w:val="12"/>
            </w:pPr>
            <w:r>
              <w:t>8</w:t>
            </w:r>
          </w:p>
        </w:tc>
        <w:tc>
          <w:tcPr>
            <w:tcW w:w="388" w:type="pct"/>
            <w:vAlign w:val="center"/>
          </w:tcPr>
          <w:p>
            <w:pPr>
              <w:pStyle w:val="12"/>
            </w:pPr>
            <w:r>
              <w:t>9</w:t>
            </w:r>
          </w:p>
        </w:tc>
        <w:tc>
          <w:tcPr>
            <w:tcW w:w="388" w:type="pct"/>
            <w:vAlign w:val="center"/>
          </w:tcPr>
          <w:p>
            <w:pPr>
              <w:pStyle w:val="12"/>
            </w:pPr>
            <w:r>
              <w:t>10</w:t>
            </w:r>
          </w:p>
        </w:tc>
        <w:tc>
          <w:tcPr>
            <w:tcW w:w="389" w:type="pct"/>
            <w:vAlign w:val="center"/>
          </w:tcPr>
          <w:p>
            <w:pPr>
              <w:pStyle w:val="12"/>
            </w:pPr>
            <w:r>
              <w:t>11</w:t>
            </w:r>
          </w:p>
        </w:tc>
        <w:tc>
          <w:tcPr>
            <w:tcW w:w="389" w:type="pct"/>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w:t>
            </w:r>
          </w:p>
        </w:tc>
        <w:tc>
          <w:tcPr>
            <w:tcW w:w="340" w:type="pct"/>
            <w:vAlign w:val="center"/>
          </w:tcPr>
          <w:p>
            <w:pPr>
              <w:pStyle w:val="18"/>
            </w:pPr>
          </w:p>
        </w:tc>
        <w:tc>
          <w:tcPr>
            <w:tcW w:w="534" w:type="pct"/>
            <w:vAlign w:val="center"/>
          </w:tcPr>
          <w:p>
            <w:pPr>
              <w:pStyle w:val="16"/>
            </w:pPr>
            <w:r>
              <w:t>合计</w:t>
            </w:r>
          </w:p>
        </w:tc>
        <w:tc>
          <w:tcPr>
            <w:tcW w:w="388" w:type="pct"/>
            <w:vAlign w:val="center"/>
          </w:tcPr>
          <w:p>
            <w:pPr>
              <w:pStyle w:val="17"/>
            </w:pPr>
            <w:r>
              <w:t>758.20</w:t>
            </w:r>
          </w:p>
        </w:tc>
        <w:tc>
          <w:tcPr>
            <w:tcW w:w="389" w:type="pct"/>
            <w:vAlign w:val="center"/>
          </w:tcPr>
          <w:p>
            <w:pPr>
              <w:pStyle w:val="17"/>
            </w:pPr>
            <w:r>
              <w:t>758.20</w:t>
            </w:r>
          </w:p>
        </w:tc>
        <w:tc>
          <w:tcPr>
            <w:tcW w:w="388" w:type="pct"/>
            <w:vAlign w:val="center"/>
          </w:tcPr>
          <w:p>
            <w:pPr>
              <w:pStyle w:val="17"/>
            </w:pPr>
            <w:r>
              <w:t>758.20</w:t>
            </w:r>
          </w:p>
        </w:tc>
        <w:tc>
          <w:tcPr>
            <w:tcW w:w="388" w:type="pct"/>
            <w:vAlign w:val="center"/>
          </w:tcPr>
          <w:p>
            <w:pPr>
              <w:pStyle w:val="17"/>
            </w:pPr>
          </w:p>
        </w:tc>
        <w:tc>
          <w:tcPr>
            <w:tcW w:w="389" w:type="pct"/>
            <w:vAlign w:val="center"/>
          </w:tcPr>
          <w:p>
            <w:pPr>
              <w:pStyle w:val="17"/>
            </w:pPr>
          </w:p>
        </w:tc>
        <w:tc>
          <w:tcPr>
            <w:tcW w:w="388" w:type="pct"/>
            <w:vAlign w:val="center"/>
          </w:tcPr>
          <w:p>
            <w:pPr>
              <w:pStyle w:val="17"/>
            </w:pPr>
          </w:p>
        </w:tc>
        <w:tc>
          <w:tcPr>
            <w:tcW w:w="388" w:type="pct"/>
            <w:vAlign w:val="center"/>
          </w:tcPr>
          <w:p>
            <w:pPr>
              <w:pStyle w:val="17"/>
            </w:pPr>
          </w:p>
        </w:tc>
        <w:tc>
          <w:tcPr>
            <w:tcW w:w="388" w:type="pct"/>
            <w:vAlign w:val="center"/>
          </w:tcPr>
          <w:p>
            <w:pPr>
              <w:pStyle w:val="17"/>
            </w:pPr>
          </w:p>
        </w:tc>
        <w:tc>
          <w:tcPr>
            <w:tcW w:w="389" w:type="pct"/>
            <w:vAlign w:val="center"/>
          </w:tcPr>
          <w:p>
            <w:pPr>
              <w:pStyle w:val="17"/>
            </w:pPr>
          </w:p>
        </w:tc>
        <w:tc>
          <w:tcPr>
            <w:tcW w:w="389"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2</w:t>
            </w:r>
          </w:p>
        </w:tc>
        <w:tc>
          <w:tcPr>
            <w:tcW w:w="340" w:type="pct"/>
            <w:vAlign w:val="center"/>
          </w:tcPr>
          <w:p>
            <w:pPr>
              <w:pStyle w:val="14"/>
            </w:pPr>
            <w:r>
              <w:t>204</w:t>
            </w:r>
          </w:p>
        </w:tc>
        <w:tc>
          <w:tcPr>
            <w:tcW w:w="534" w:type="pct"/>
            <w:vAlign w:val="center"/>
          </w:tcPr>
          <w:p>
            <w:pPr>
              <w:pStyle w:val="14"/>
            </w:pPr>
            <w:r>
              <w:t>公共安全支出</w:t>
            </w:r>
          </w:p>
        </w:tc>
        <w:tc>
          <w:tcPr>
            <w:tcW w:w="388" w:type="pct"/>
            <w:vAlign w:val="center"/>
          </w:tcPr>
          <w:p>
            <w:pPr>
              <w:pStyle w:val="13"/>
            </w:pPr>
            <w:r>
              <w:t>661.08</w:t>
            </w:r>
          </w:p>
        </w:tc>
        <w:tc>
          <w:tcPr>
            <w:tcW w:w="389" w:type="pct"/>
            <w:vAlign w:val="center"/>
          </w:tcPr>
          <w:p>
            <w:pPr>
              <w:pStyle w:val="13"/>
            </w:pPr>
            <w:r>
              <w:t>661.08</w:t>
            </w:r>
          </w:p>
        </w:tc>
        <w:tc>
          <w:tcPr>
            <w:tcW w:w="388" w:type="pct"/>
            <w:vAlign w:val="center"/>
          </w:tcPr>
          <w:p>
            <w:pPr>
              <w:pStyle w:val="13"/>
            </w:pPr>
            <w:r>
              <w:t>661.08</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3</w:t>
            </w:r>
          </w:p>
        </w:tc>
        <w:tc>
          <w:tcPr>
            <w:tcW w:w="340" w:type="pct"/>
            <w:vAlign w:val="center"/>
          </w:tcPr>
          <w:p>
            <w:pPr>
              <w:pStyle w:val="14"/>
            </w:pPr>
            <w:r>
              <w:t>20406</w:t>
            </w:r>
          </w:p>
        </w:tc>
        <w:tc>
          <w:tcPr>
            <w:tcW w:w="534" w:type="pct"/>
            <w:vAlign w:val="center"/>
          </w:tcPr>
          <w:p>
            <w:pPr>
              <w:pStyle w:val="14"/>
            </w:pPr>
            <w:r>
              <w:t>司法</w:t>
            </w:r>
          </w:p>
        </w:tc>
        <w:tc>
          <w:tcPr>
            <w:tcW w:w="388" w:type="pct"/>
            <w:vAlign w:val="center"/>
          </w:tcPr>
          <w:p>
            <w:pPr>
              <w:pStyle w:val="13"/>
            </w:pPr>
            <w:r>
              <w:t>661.08</w:t>
            </w:r>
          </w:p>
        </w:tc>
        <w:tc>
          <w:tcPr>
            <w:tcW w:w="389" w:type="pct"/>
            <w:vAlign w:val="center"/>
          </w:tcPr>
          <w:p>
            <w:pPr>
              <w:pStyle w:val="13"/>
            </w:pPr>
            <w:r>
              <w:t>661.08</w:t>
            </w:r>
          </w:p>
        </w:tc>
        <w:tc>
          <w:tcPr>
            <w:tcW w:w="388" w:type="pct"/>
            <w:vAlign w:val="center"/>
          </w:tcPr>
          <w:p>
            <w:pPr>
              <w:pStyle w:val="13"/>
            </w:pPr>
            <w:r>
              <w:t>661.08</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4</w:t>
            </w:r>
          </w:p>
        </w:tc>
        <w:tc>
          <w:tcPr>
            <w:tcW w:w="340" w:type="pct"/>
            <w:vAlign w:val="center"/>
          </w:tcPr>
          <w:p>
            <w:pPr>
              <w:pStyle w:val="14"/>
            </w:pPr>
            <w:r>
              <w:t>2040601</w:t>
            </w:r>
          </w:p>
        </w:tc>
        <w:tc>
          <w:tcPr>
            <w:tcW w:w="534" w:type="pct"/>
            <w:vAlign w:val="center"/>
          </w:tcPr>
          <w:p>
            <w:pPr>
              <w:pStyle w:val="14"/>
            </w:pPr>
            <w:r>
              <w:t>行政运行</w:t>
            </w:r>
          </w:p>
        </w:tc>
        <w:tc>
          <w:tcPr>
            <w:tcW w:w="388" w:type="pct"/>
            <w:vAlign w:val="center"/>
          </w:tcPr>
          <w:p>
            <w:pPr>
              <w:pStyle w:val="13"/>
            </w:pPr>
            <w:r>
              <w:t>496.93</w:t>
            </w:r>
          </w:p>
        </w:tc>
        <w:tc>
          <w:tcPr>
            <w:tcW w:w="389" w:type="pct"/>
            <w:vAlign w:val="center"/>
          </w:tcPr>
          <w:p>
            <w:pPr>
              <w:pStyle w:val="13"/>
            </w:pPr>
            <w:r>
              <w:t>496.93</w:t>
            </w:r>
          </w:p>
        </w:tc>
        <w:tc>
          <w:tcPr>
            <w:tcW w:w="388" w:type="pct"/>
            <w:vAlign w:val="center"/>
          </w:tcPr>
          <w:p>
            <w:pPr>
              <w:pStyle w:val="13"/>
            </w:pPr>
            <w:r>
              <w:t>496.93</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5</w:t>
            </w:r>
          </w:p>
        </w:tc>
        <w:tc>
          <w:tcPr>
            <w:tcW w:w="340" w:type="pct"/>
            <w:vAlign w:val="center"/>
          </w:tcPr>
          <w:p>
            <w:pPr>
              <w:pStyle w:val="14"/>
            </w:pPr>
            <w:r>
              <w:t>2040602</w:t>
            </w:r>
          </w:p>
        </w:tc>
        <w:tc>
          <w:tcPr>
            <w:tcW w:w="534" w:type="pct"/>
            <w:vAlign w:val="center"/>
          </w:tcPr>
          <w:p>
            <w:pPr>
              <w:pStyle w:val="14"/>
            </w:pPr>
            <w:r>
              <w:t>一般行政管理事务</w:t>
            </w:r>
          </w:p>
        </w:tc>
        <w:tc>
          <w:tcPr>
            <w:tcW w:w="388" w:type="pct"/>
            <w:vAlign w:val="center"/>
          </w:tcPr>
          <w:p>
            <w:pPr>
              <w:pStyle w:val="13"/>
            </w:pPr>
            <w:r>
              <w:t>105.08</w:t>
            </w:r>
          </w:p>
        </w:tc>
        <w:tc>
          <w:tcPr>
            <w:tcW w:w="389" w:type="pct"/>
            <w:vAlign w:val="center"/>
          </w:tcPr>
          <w:p>
            <w:pPr>
              <w:pStyle w:val="13"/>
            </w:pPr>
            <w:r>
              <w:t>105.08</w:t>
            </w:r>
          </w:p>
        </w:tc>
        <w:tc>
          <w:tcPr>
            <w:tcW w:w="388" w:type="pct"/>
            <w:vAlign w:val="center"/>
          </w:tcPr>
          <w:p>
            <w:pPr>
              <w:pStyle w:val="13"/>
            </w:pPr>
            <w:r>
              <w:t>105.08</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6</w:t>
            </w:r>
          </w:p>
        </w:tc>
        <w:tc>
          <w:tcPr>
            <w:tcW w:w="340" w:type="pct"/>
            <w:vAlign w:val="center"/>
          </w:tcPr>
          <w:p>
            <w:pPr>
              <w:pStyle w:val="14"/>
            </w:pPr>
            <w:r>
              <w:t>2040604</w:t>
            </w:r>
          </w:p>
        </w:tc>
        <w:tc>
          <w:tcPr>
            <w:tcW w:w="534" w:type="pct"/>
            <w:vAlign w:val="center"/>
          </w:tcPr>
          <w:p>
            <w:pPr>
              <w:pStyle w:val="14"/>
            </w:pPr>
            <w:r>
              <w:t>基层司法业务</w:t>
            </w:r>
          </w:p>
        </w:tc>
        <w:tc>
          <w:tcPr>
            <w:tcW w:w="388" w:type="pct"/>
            <w:vAlign w:val="center"/>
          </w:tcPr>
          <w:p>
            <w:pPr>
              <w:pStyle w:val="13"/>
            </w:pPr>
            <w:r>
              <w:t>7.00</w:t>
            </w:r>
          </w:p>
        </w:tc>
        <w:tc>
          <w:tcPr>
            <w:tcW w:w="389" w:type="pct"/>
            <w:vAlign w:val="center"/>
          </w:tcPr>
          <w:p>
            <w:pPr>
              <w:pStyle w:val="13"/>
            </w:pPr>
            <w:r>
              <w:t>7.00</w:t>
            </w:r>
          </w:p>
        </w:tc>
        <w:tc>
          <w:tcPr>
            <w:tcW w:w="388" w:type="pct"/>
            <w:vAlign w:val="center"/>
          </w:tcPr>
          <w:p>
            <w:pPr>
              <w:pStyle w:val="13"/>
            </w:pPr>
            <w:r>
              <w:t>7.00</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7</w:t>
            </w:r>
          </w:p>
        </w:tc>
        <w:tc>
          <w:tcPr>
            <w:tcW w:w="340" w:type="pct"/>
            <w:vAlign w:val="center"/>
          </w:tcPr>
          <w:p>
            <w:pPr>
              <w:pStyle w:val="14"/>
            </w:pPr>
            <w:r>
              <w:t>2040606</w:t>
            </w:r>
          </w:p>
        </w:tc>
        <w:tc>
          <w:tcPr>
            <w:tcW w:w="534" w:type="pct"/>
            <w:vAlign w:val="center"/>
          </w:tcPr>
          <w:p>
            <w:pPr>
              <w:pStyle w:val="14"/>
            </w:pPr>
            <w:r>
              <w:t>律师管理</w:t>
            </w:r>
          </w:p>
        </w:tc>
        <w:tc>
          <w:tcPr>
            <w:tcW w:w="388" w:type="pct"/>
            <w:vAlign w:val="center"/>
          </w:tcPr>
          <w:p>
            <w:pPr>
              <w:pStyle w:val="13"/>
            </w:pPr>
            <w:r>
              <w:t>15.00</w:t>
            </w:r>
          </w:p>
        </w:tc>
        <w:tc>
          <w:tcPr>
            <w:tcW w:w="389" w:type="pct"/>
            <w:vAlign w:val="center"/>
          </w:tcPr>
          <w:p>
            <w:pPr>
              <w:pStyle w:val="13"/>
            </w:pPr>
            <w:r>
              <w:t>15.00</w:t>
            </w:r>
          </w:p>
        </w:tc>
        <w:tc>
          <w:tcPr>
            <w:tcW w:w="388" w:type="pct"/>
            <w:vAlign w:val="center"/>
          </w:tcPr>
          <w:p>
            <w:pPr>
              <w:pStyle w:val="13"/>
            </w:pPr>
            <w:r>
              <w:t>15.00</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8</w:t>
            </w:r>
          </w:p>
        </w:tc>
        <w:tc>
          <w:tcPr>
            <w:tcW w:w="340" w:type="pct"/>
            <w:vAlign w:val="center"/>
          </w:tcPr>
          <w:p>
            <w:pPr>
              <w:pStyle w:val="14"/>
            </w:pPr>
            <w:r>
              <w:t>2040607</w:t>
            </w:r>
          </w:p>
        </w:tc>
        <w:tc>
          <w:tcPr>
            <w:tcW w:w="534" w:type="pct"/>
            <w:vAlign w:val="center"/>
          </w:tcPr>
          <w:p>
            <w:pPr>
              <w:pStyle w:val="14"/>
            </w:pPr>
            <w:r>
              <w:t>公共法律服务</w:t>
            </w:r>
          </w:p>
        </w:tc>
        <w:tc>
          <w:tcPr>
            <w:tcW w:w="388" w:type="pct"/>
            <w:vAlign w:val="center"/>
          </w:tcPr>
          <w:p>
            <w:pPr>
              <w:pStyle w:val="13"/>
            </w:pPr>
            <w:r>
              <w:t>20.00</w:t>
            </w:r>
          </w:p>
        </w:tc>
        <w:tc>
          <w:tcPr>
            <w:tcW w:w="389" w:type="pct"/>
            <w:vAlign w:val="center"/>
          </w:tcPr>
          <w:p>
            <w:pPr>
              <w:pStyle w:val="13"/>
            </w:pPr>
            <w:r>
              <w:t>20.00</w:t>
            </w:r>
          </w:p>
        </w:tc>
        <w:tc>
          <w:tcPr>
            <w:tcW w:w="388" w:type="pct"/>
            <w:vAlign w:val="center"/>
          </w:tcPr>
          <w:p>
            <w:pPr>
              <w:pStyle w:val="13"/>
            </w:pPr>
            <w:r>
              <w:t>20.00</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9</w:t>
            </w:r>
          </w:p>
        </w:tc>
        <w:tc>
          <w:tcPr>
            <w:tcW w:w="340" w:type="pct"/>
            <w:vAlign w:val="center"/>
          </w:tcPr>
          <w:p>
            <w:pPr>
              <w:pStyle w:val="14"/>
            </w:pPr>
            <w:r>
              <w:t>2040610</w:t>
            </w:r>
          </w:p>
        </w:tc>
        <w:tc>
          <w:tcPr>
            <w:tcW w:w="534" w:type="pct"/>
            <w:vAlign w:val="center"/>
          </w:tcPr>
          <w:p>
            <w:pPr>
              <w:pStyle w:val="14"/>
            </w:pPr>
            <w:r>
              <w:t>社区矫正</w:t>
            </w:r>
          </w:p>
        </w:tc>
        <w:tc>
          <w:tcPr>
            <w:tcW w:w="388" w:type="pct"/>
            <w:vAlign w:val="center"/>
          </w:tcPr>
          <w:p>
            <w:pPr>
              <w:pStyle w:val="13"/>
            </w:pPr>
            <w:r>
              <w:t>17.07</w:t>
            </w:r>
          </w:p>
        </w:tc>
        <w:tc>
          <w:tcPr>
            <w:tcW w:w="389" w:type="pct"/>
            <w:vAlign w:val="center"/>
          </w:tcPr>
          <w:p>
            <w:pPr>
              <w:pStyle w:val="13"/>
            </w:pPr>
            <w:r>
              <w:t>17.07</w:t>
            </w:r>
          </w:p>
        </w:tc>
        <w:tc>
          <w:tcPr>
            <w:tcW w:w="388" w:type="pct"/>
            <w:vAlign w:val="center"/>
          </w:tcPr>
          <w:p>
            <w:pPr>
              <w:pStyle w:val="13"/>
            </w:pPr>
            <w:r>
              <w:t>17.07</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10</w:t>
            </w:r>
          </w:p>
        </w:tc>
        <w:tc>
          <w:tcPr>
            <w:tcW w:w="340" w:type="pct"/>
            <w:vAlign w:val="center"/>
          </w:tcPr>
          <w:p>
            <w:pPr>
              <w:pStyle w:val="14"/>
            </w:pPr>
            <w:r>
              <w:t>208</w:t>
            </w:r>
          </w:p>
        </w:tc>
        <w:tc>
          <w:tcPr>
            <w:tcW w:w="534" w:type="pct"/>
            <w:vAlign w:val="center"/>
          </w:tcPr>
          <w:p>
            <w:pPr>
              <w:pStyle w:val="14"/>
            </w:pPr>
            <w:r>
              <w:t>社会保障和就业支出</w:t>
            </w:r>
          </w:p>
        </w:tc>
        <w:tc>
          <w:tcPr>
            <w:tcW w:w="388" w:type="pct"/>
            <w:vAlign w:val="center"/>
          </w:tcPr>
          <w:p>
            <w:pPr>
              <w:pStyle w:val="13"/>
            </w:pPr>
            <w:r>
              <w:t>43.79</w:t>
            </w:r>
          </w:p>
        </w:tc>
        <w:tc>
          <w:tcPr>
            <w:tcW w:w="389" w:type="pct"/>
            <w:vAlign w:val="center"/>
          </w:tcPr>
          <w:p>
            <w:pPr>
              <w:pStyle w:val="13"/>
            </w:pPr>
            <w:r>
              <w:t>43.79</w:t>
            </w:r>
          </w:p>
        </w:tc>
        <w:tc>
          <w:tcPr>
            <w:tcW w:w="388" w:type="pct"/>
            <w:vAlign w:val="center"/>
          </w:tcPr>
          <w:p>
            <w:pPr>
              <w:pStyle w:val="13"/>
            </w:pPr>
            <w:r>
              <w:t>43.79</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11</w:t>
            </w:r>
          </w:p>
        </w:tc>
        <w:tc>
          <w:tcPr>
            <w:tcW w:w="340" w:type="pct"/>
            <w:vAlign w:val="center"/>
          </w:tcPr>
          <w:p>
            <w:pPr>
              <w:pStyle w:val="14"/>
            </w:pPr>
            <w:r>
              <w:t>20805</w:t>
            </w:r>
          </w:p>
        </w:tc>
        <w:tc>
          <w:tcPr>
            <w:tcW w:w="534" w:type="pct"/>
            <w:vAlign w:val="center"/>
          </w:tcPr>
          <w:p>
            <w:pPr>
              <w:pStyle w:val="14"/>
            </w:pPr>
            <w:r>
              <w:t>行政事业单位养老支出</w:t>
            </w:r>
          </w:p>
        </w:tc>
        <w:tc>
          <w:tcPr>
            <w:tcW w:w="388" w:type="pct"/>
            <w:vAlign w:val="center"/>
          </w:tcPr>
          <w:p>
            <w:pPr>
              <w:pStyle w:val="13"/>
            </w:pPr>
            <w:r>
              <w:t>43.79</w:t>
            </w:r>
          </w:p>
        </w:tc>
        <w:tc>
          <w:tcPr>
            <w:tcW w:w="389" w:type="pct"/>
            <w:vAlign w:val="center"/>
          </w:tcPr>
          <w:p>
            <w:pPr>
              <w:pStyle w:val="13"/>
            </w:pPr>
            <w:r>
              <w:t>43.79</w:t>
            </w:r>
          </w:p>
        </w:tc>
        <w:tc>
          <w:tcPr>
            <w:tcW w:w="388" w:type="pct"/>
            <w:vAlign w:val="center"/>
          </w:tcPr>
          <w:p>
            <w:pPr>
              <w:pStyle w:val="13"/>
            </w:pPr>
            <w:r>
              <w:t>43.79</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12</w:t>
            </w:r>
          </w:p>
        </w:tc>
        <w:tc>
          <w:tcPr>
            <w:tcW w:w="340" w:type="pct"/>
            <w:vAlign w:val="center"/>
          </w:tcPr>
          <w:p>
            <w:pPr>
              <w:pStyle w:val="14"/>
            </w:pPr>
            <w:r>
              <w:t>2080505</w:t>
            </w:r>
          </w:p>
        </w:tc>
        <w:tc>
          <w:tcPr>
            <w:tcW w:w="534" w:type="pct"/>
            <w:vAlign w:val="center"/>
          </w:tcPr>
          <w:p>
            <w:pPr>
              <w:pStyle w:val="14"/>
            </w:pPr>
            <w:r>
              <w:t>机关事业单位基本养老保险缴费支出</w:t>
            </w:r>
          </w:p>
        </w:tc>
        <w:tc>
          <w:tcPr>
            <w:tcW w:w="388" w:type="pct"/>
            <w:vAlign w:val="center"/>
          </w:tcPr>
          <w:p>
            <w:pPr>
              <w:pStyle w:val="13"/>
            </w:pPr>
            <w:r>
              <w:t>43.79</w:t>
            </w:r>
          </w:p>
        </w:tc>
        <w:tc>
          <w:tcPr>
            <w:tcW w:w="389" w:type="pct"/>
            <w:vAlign w:val="center"/>
          </w:tcPr>
          <w:p>
            <w:pPr>
              <w:pStyle w:val="13"/>
            </w:pPr>
            <w:r>
              <w:t>43.79</w:t>
            </w:r>
          </w:p>
        </w:tc>
        <w:tc>
          <w:tcPr>
            <w:tcW w:w="388" w:type="pct"/>
            <w:vAlign w:val="center"/>
          </w:tcPr>
          <w:p>
            <w:pPr>
              <w:pStyle w:val="13"/>
            </w:pPr>
            <w:r>
              <w:t>43.79</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13</w:t>
            </w:r>
          </w:p>
        </w:tc>
        <w:tc>
          <w:tcPr>
            <w:tcW w:w="340" w:type="pct"/>
            <w:vAlign w:val="center"/>
          </w:tcPr>
          <w:p>
            <w:pPr>
              <w:pStyle w:val="14"/>
            </w:pPr>
            <w:r>
              <w:t>210</w:t>
            </w:r>
          </w:p>
        </w:tc>
        <w:tc>
          <w:tcPr>
            <w:tcW w:w="534" w:type="pct"/>
            <w:vAlign w:val="center"/>
          </w:tcPr>
          <w:p>
            <w:pPr>
              <w:pStyle w:val="14"/>
            </w:pPr>
            <w:r>
              <w:t>卫生健康支出</w:t>
            </w:r>
          </w:p>
        </w:tc>
        <w:tc>
          <w:tcPr>
            <w:tcW w:w="388" w:type="pct"/>
            <w:vAlign w:val="center"/>
          </w:tcPr>
          <w:p>
            <w:pPr>
              <w:pStyle w:val="13"/>
            </w:pPr>
            <w:r>
              <w:t>19.55</w:t>
            </w:r>
          </w:p>
        </w:tc>
        <w:tc>
          <w:tcPr>
            <w:tcW w:w="389" w:type="pct"/>
            <w:vAlign w:val="center"/>
          </w:tcPr>
          <w:p>
            <w:pPr>
              <w:pStyle w:val="13"/>
            </w:pPr>
            <w:r>
              <w:t>19.55</w:t>
            </w:r>
          </w:p>
        </w:tc>
        <w:tc>
          <w:tcPr>
            <w:tcW w:w="388" w:type="pct"/>
            <w:vAlign w:val="center"/>
          </w:tcPr>
          <w:p>
            <w:pPr>
              <w:pStyle w:val="13"/>
            </w:pPr>
            <w:r>
              <w:t>19.55</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14</w:t>
            </w:r>
          </w:p>
        </w:tc>
        <w:tc>
          <w:tcPr>
            <w:tcW w:w="340" w:type="pct"/>
            <w:vAlign w:val="center"/>
          </w:tcPr>
          <w:p>
            <w:pPr>
              <w:pStyle w:val="14"/>
            </w:pPr>
            <w:r>
              <w:t>21011</w:t>
            </w:r>
          </w:p>
        </w:tc>
        <w:tc>
          <w:tcPr>
            <w:tcW w:w="534" w:type="pct"/>
            <w:vAlign w:val="center"/>
          </w:tcPr>
          <w:p>
            <w:pPr>
              <w:pStyle w:val="14"/>
            </w:pPr>
            <w:r>
              <w:t>行政事业单位医疗</w:t>
            </w:r>
          </w:p>
        </w:tc>
        <w:tc>
          <w:tcPr>
            <w:tcW w:w="388" w:type="pct"/>
            <w:vAlign w:val="center"/>
          </w:tcPr>
          <w:p>
            <w:pPr>
              <w:pStyle w:val="13"/>
            </w:pPr>
            <w:r>
              <w:t>19.55</w:t>
            </w:r>
          </w:p>
        </w:tc>
        <w:tc>
          <w:tcPr>
            <w:tcW w:w="389" w:type="pct"/>
            <w:vAlign w:val="center"/>
          </w:tcPr>
          <w:p>
            <w:pPr>
              <w:pStyle w:val="13"/>
            </w:pPr>
            <w:r>
              <w:t>19.55</w:t>
            </w:r>
          </w:p>
        </w:tc>
        <w:tc>
          <w:tcPr>
            <w:tcW w:w="388" w:type="pct"/>
            <w:vAlign w:val="center"/>
          </w:tcPr>
          <w:p>
            <w:pPr>
              <w:pStyle w:val="13"/>
            </w:pPr>
            <w:r>
              <w:t>19.55</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15</w:t>
            </w:r>
          </w:p>
        </w:tc>
        <w:tc>
          <w:tcPr>
            <w:tcW w:w="340" w:type="pct"/>
            <w:vAlign w:val="center"/>
          </w:tcPr>
          <w:p>
            <w:pPr>
              <w:pStyle w:val="14"/>
            </w:pPr>
            <w:r>
              <w:t>2101101</w:t>
            </w:r>
          </w:p>
        </w:tc>
        <w:tc>
          <w:tcPr>
            <w:tcW w:w="534" w:type="pct"/>
            <w:vAlign w:val="center"/>
          </w:tcPr>
          <w:p>
            <w:pPr>
              <w:pStyle w:val="14"/>
            </w:pPr>
            <w:r>
              <w:t>行政单位医疗</w:t>
            </w:r>
          </w:p>
        </w:tc>
        <w:tc>
          <w:tcPr>
            <w:tcW w:w="388" w:type="pct"/>
            <w:vAlign w:val="center"/>
          </w:tcPr>
          <w:p>
            <w:pPr>
              <w:pStyle w:val="13"/>
            </w:pPr>
            <w:r>
              <w:t>19.55</w:t>
            </w:r>
          </w:p>
        </w:tc>
        <w:tc>
          <w:tcPr>
            <w:tcW w:w="389" w:type="pct"/>
            <w:vAlign w:val="center"/>
          </w:tcPr>
          <w:p>
            <w:pPr>
              <w:pStyle w:val="13"/>
            </w:pPr>
            <w:r>
              <w:t>19.55</w:t>
            </w:r>
          </w:p>
        </w:tc>
        <w:tc>
          <w:tcPr>
            <w:tcW w:w="388" w:type="pct"/>
            <w:vAlign w:val="center"/>
          </w:tcPr>
          <w:p>
            <w:pPr>
              <w:pStyle w:val="13"/>
            </w:pPr>
            <w:r>
              <w:t>19.55</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16</w:t>
            </w:r>
          </w:p>
        </w:tc>
        <w:tc>
          <w:tcPr>
            <w:tcW w:w="340" w:type="pct"/>
            <w:vAlign w:val="center"/>
          </w:tcPr>
          <w:p>
            <w:pPr>
              <w:pStyle w:val="14"/>
            </w:pPr>
            <w:r>
              <w:t>221</w:t>
            </w:r>
          </w:p>
        </w:tc>
        <w:tc>
          <w:tcPr>
            <w:tcW w:w="534" w:type="pct"/>
            <w:vAlign w:val="center"/>
          </w:tcPr>
          <w:p>
            <w:pPr>
              <w:pStyle w:val="14"/>
            </w:pPr>
            <w:r>
              <w:t>住房保障支出</w:t>
            </w:r>
          </w:p>
        </w:tc>
        <w:tc>
          <w:tcPr>
            <w:tcW w:w="388" w:type="pct"/>
            <w:vAlign w:val="center"/>
          </w:tcPr>
          <w:p>
            <w:pPr>
              <w:pStyle w:val="13"/>
            </w:pPr>
            <w:r>
              <w:t>33.79</w:t>
            </w:r>
          </w:p>
        </w:tc>
        <w:tc>
          <w:tcPr>
            <w:tcW w:w="389" w:type="pct"/>
            <w:vAlign w:val="center"/>
          </w:tcPr>
          <w:p>
            <w:pPr>
              <w:pStyle w:val="13"/>
            </w:pPr>
            <w:r>
              <w:t>33.79</w:t>
            </w:r>
          </w:p>
        </w:tc>
        <w:tc>
          <w:tcPr>
            <w:tcW w:w="388" w:type="pct"/>
            <w:vAlign w:val="center"/>
          </w:tcPr>
          <w:p>
            <w:pPr>
              <w:pStyle w:val="13"/>
            </w:pPr>
            <w:r>
              <w:t>33.79</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17</w:t>
            </w:r>
          </w:p>
        </w:tc>
        <w:tc>
          <w:tcPr>
            <w:tcW w:w="340" w:type="pct"/>
            <w:vAlign w:val="center"/>
          </w:tcPr>
          <w:p>
            <w:pPr>
              <w:pStyle w:val="14"/>
            </w:pPr>
            <w:r>
              <w:t>22102</w:t>
            </w:r>
          </w:p>
        </w:tc>
        <w:tc>
          <w:tcPr>
            <w:tcW w:w="534" w:type="pct"/>
            <w:vAlign w:val="center"/>
          </w:tcPr>
          <w:p>
            <w:pPr>
              <w:pStyle w:val="14"/>
            </w:pPr>
            <w:r>
              <w:t>住房改革支出</w:t>
            </w:r>
          </w:p>
        </w:tc>
        <w:tc>
          <w:tcPr>
            <w:tcW w:w="388" w:type="pct"/>
            <w:vAlign w:val="center"/>
          </w:tcPr>
          <w:p>
            <w:pPr>
              <w:pStyle w:val="13"/>
            </w:pPr>
            <w:r>
              <w:t>33.79</w:t>
            </w:r>
          </w:p>
        </w:tc>
        <w:tc>
          <w:tcPr>
            <w:tcW w:w="389" w:type="pct"/>
            <w:vAlign w:val="center"/>
          </w:tcPr>
          <w:p>
            <w:pPr>
              <w:pStyle w:val="13"/>
            </w:pPr>
            <w:r>
              <w:t>33.79</w:t>
            </w:r>
          </w:p>
        </w:tc>
        <w:tc>
          <w:tcPr>
            <w:tcW w:w="388" w:type="pct"/>
            <w:vAlign w:val="center"/>
          </w:tcPr>
          <w:p>
            <w:pPr>
              <w:pStyle w:val="13"/>
            </w:pPr>
            <w:r>
              <w:t>33.79</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 w:type="pct"/>
            <w:vAlign w:val="center"/>
          </w:tcPr>
          <w:p>
            <w:pPr>
              <w:pStyle w:val="15"/>
            </w:pPr>
            <w:r>
              <w:t>18</w:t>
            </w:r>
          </w:p>
        </w:tc>
        <w:tc>
          <w:tcPr>
            <w:tcW w:w="340" w:type="pct"/>
            <w:vAlign w:val="center"/>
          </w:tcPr>
          <w:p>
            <w:pPr>
              <w:pStyle w:val="14"/>
            </w:pPr>
            <w:r>
              <w:t>2210201</w:t>
            </w:r>
          </w:p>
        </w:tc>
        <w:tc>
          <w:tcPr>
            <w:tcW w:w="534" w:type="pct"/>
            <w:vAlign w:val="center"/>
          </w:tcPr>
          <w:p>
            <w:pPr>
              <w:pStyle w:val="14"/>
            </w:pPr>
            <w:r>
              <w:t>住房公积金</w:t>
            </w:r>
          </w:p>
        </w:tc>
        <w:tc>
          <w:tcPr>
            <w:tcW w:w="388" w:type="pct"/>
            <w:vAlign w:val="center"/>
          </w:tcPr>
          <w:p>
            <w:pPr>
              <w:pStyle w:val="13"/>
            </w:pPr>
            <w:r>
              <w:t>33.79</w:t>
            </w:r>
          </w:p>
        </w:tc>
        <w:tc>
          <w:tcPr>
            <w:tcW w:w="389" w:type="pct"/>
            <w:vAlign w:val="center"/>
          </w:tcPr>
          <w:p>
            <w:pPr>
              <w:pStyle w:val="13"/>
            </w:pPr>
            <w:r>
              <w:t>33.79</w:t>
            </w:r>
          </w:p>
        </w:tc>
        <w:tc>
          <w:tcPr>
            <w:tcW w:w="388" w:type="pct"/>
            <w:vAlign w:val="center"/>
          </w:tcPr>
          <w:p>
            <w:pPr>
              <w:pStyle w:val="13"/>
            </w:pPr>
            <w:r>
              <w:t>33.79</w:t>
            </w:r>
          </w:p>
        </w:tc>
        <w:tc>
          <w:tcPr>
            <w:tcW w:w="388" w:type="pct"/>
            <w:vAlign w:val="center"/>
          </w:tcPr>
          <w:p>
            <w:pPr>
              <w:pStyle w:val="13"/>
            </w:pPr>
          </w:p>
        </w:tc>
        <w:tc>
          <w:tcPr>
            <w:tcW w:w="389" w:type="pct"/>
            <w:vAlign w:val="center"/>
          </w:tcPr>
          <w:p>
            <w:pPr>
              <w:pStyle w:val="13"/>
            </w:pPr>
          </w:p>
        </w:tc>
        <w:tc>
          <w:tcPr>
            <w:tcW w:w="388" w:type="pct"/>
            <w:vAlign w:val="center"/>
          </w:tcPr>
          <w:p>
            <w:pPr>
              <w:pStyle w:val="13"/>
            </w:pPr>
          </w:p>
        </w:tc>
        <w:tc>
          <w:tcPr>
            <w:tcW w:w="388" w:type="pct"/>
            <w:vAlign w:val="center"/>
          </w:tcPr>
          <w:p>
            <w:pPr>
              <w:pStyle w:val="13"/>
            </w:pPr>
          </w:p>
        </w:tc>
        <w:tc>
          <w:tcPr>
            <w:tcW w:w="388" w:type="pct"/>
            <w:vAlign w:val="center"/>
          </w:tcPr>
          <w:p>
            <w:pPr>
              <w:pStyle w:val="13"/>
            </w:pPr>
          </w:p>
        </w:tc>
        <w:tc>
          <w:tcPr>
            <w:tcW w:w="389" w:type="pct"/>
            <w:vAlign w:val="center"/>
          </w:tcPr>
          <w:p>
            <w:pPr>
              <w:pStyle w:val="13"/>
            </w:pPr>
          </w:p>
        </w:tc>
        <w:tc>
          <w:tcPr>
            <w:tcW w:w="389" w:type="pct"/>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14"/>
        <w:gridCol w:w="1427"/>
        <w:gridCol w:w="4022"/>
        <w:gridCol w:w="913"/>
        <w:gridCol w:w="1217"/>
        <w:gridCol w:w="1190"/>
        <w:gridCol w:w="1190"/>
        <w:gridCol w:w="1961"/>
        <w:gridCol w:w="23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2" w:type="pct"/>
            <w:gridSpan w:val="3"/>
            <w:tcBorders>
              <w:top w:val="single" w:color="FFFFFF" w:sz="6" w:space="0"/>
              <w:left w:val="single" w:color="FFFFFF" w:sz="6" w:space="0"/>
              <w:right w:val="single" w:color="FFFFFF" w:sz="6" w:space="0"/>
            </w:tcBorders>
            <w:vAlign w:val="center"/>
          </w:tcPr>
          <w:p>
            <w:pPr>
              <w:pStyle w:val="11"/>
            </w:pPr>
            <w:r>
              <w:t>315001隆尧县司法局本级</w:t>
            </w:r>
          </w:p>
        </w:tc>
        <w:tc>
          <w:tcPr>
            <w:tcW w:w="709" w:type="pct"/>
            <w:gridSpan w:val="2"/>
            <w:tcBorders>
              <w:top w:val="single" w:color="FFFFFF" w:sz="6" w:space="0"/>
              <w:left w:val="single" w:color="FFFFFF" w:sz="6" w:space="0"/>
              <w:right w:val="single" w:color="FFFFFF" w:sz="6" w:space="0"/>
            </w:tcBorders>
            <w:vAlign w:val="center"/>
          </w:tcPr>
          <w:p>
            <w:pPr>
              <w:pStyle w:val="10"/>
            </w:pPr>
            <w:r>
              <w:t>预算年度：2026</w:t>
            </w:r>
          </w:p>
        </w:tc>
        <w:tc>
          <w:tcPr>
            <w:tcW w:w="2237" w:type="pct"/>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8" w:type="pct"/>
            <w:vMerge w:val="restart"/>
            <w:vAlign w:val="center"/>
          </w:tcPr>
          <w:p>
            <w:pPr>
              <w:pStyle w:val="12"/>
            </w:pPr>
            <w:r>
              <w:t>序号</w:t>
            </w:r>
          </w:p>
        </w:tc>
        <w:tc>
          <w:tcPr>
            <w:tcW w:w="1813" w:type="pct"/>
            <w:gridSpan w:val="2"/>
            <w:vAlign w:val="center"/>
          </w:tcPr>
          <w:p>
            <w:pPr>
              <w:pStyle w:val="12"/>
            </w:pPr>
            <w:r>
              <w:t>功能分类科目</w:t>
            </w:r>
          </w:p>
        </w:tc>
        <w:tc>
          <w:tcPr>
            <w:tcW w:w="304" w:type="pct"/>
            <w:vMerge w:val="restart"/>
            <w:vAlign w:val="center"/>
          </w:tcPr>
          <w:p>
            <w:pPr>
              <w:pStyle w:val="12"/>
            </w:pPr>
            <w:r>
              <w:t>合计</w:t>
            </w:r>
          </w:p>
        </w:tc>
        <w:tc>
          <w:tcPr>
            <w:tcW w:w="404" w:type="pct"/>
            <w:vMerge w:val="restart"/>
            <w:vAlign w:val="center"/>
          </w:tcPr>
          <w:p>
            <w:pPr>
              <w:pStyle w:val="12"/>
            </w:pPr>
            <w:r>
              <w:t>基本支出</w:t>
            </w:r>
          </w:p>
        </w:tc>
        <w:tc>
          <w:tcPr>
            <w:tcW w:w="396" w:type="pct"/>
            <w:vMerge w:val="restart"/>
            <w:vAlign w:val="center"/>
          </w:tcPr>
          <w:p>
            <w:pPr>
              <w:pStyle w:val="12"/>
            </w:pPr>
            <w:r>
              <w:t>项目支出</w:t>
            </w:r>
          </w:p>
        </w:tc>
        <w:tc>
          <w:tcPr>
            <w:tcW w:w="396" w:type="pct"/>
            <w:vMerge w:val="restart"/>
            <w:vAlign w:val="center"/>
          </w:tcPr>
          <w:p>
            <w:pPr>
              <w:pStyle w:val="12"/>
            </w:pPr>
            <w:r>
              <w:t>经营支出</w:t>
            </w:r>
          </w:p>
        </w:tc>
        <w:tc>
          <w:tcPr>
            <w:tcW w:w="653" w:type="pct"/>
            <w:vMerge w:val="restart"/>
            <w:vAlign w:val="center"/>
          </w:tcPr>
          <w:p>
            <w:pPr>
              <w:pStyle w:val="12"/>
            </w:pPr>
            <w:r>
              <w:t>上解上级     支出</w:t>
            </w:r>
          </w:p>
        </w:tc>
        <w:tc>
          <w:tcPr>
            <w:tcW w:w="791" w:type="pct"/>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8" w:type="pct"/>
            <w:vMerge w:val="continue"/>
          </w:tcPr>
          <w:p/>
        </w:tc>
        <w:tc>
          <w:tcPr>
            <w:tcW w:w="475" w:type="pct"/>
            <w:vAlign w:val="center"/>
          </w:tcPr>
          <w:p>
            <w:pPr>
              <w:pStyle w:val="12"/>
            </w:pPr>
            <w:r>
              <w:t>科目    编码</w:t>
            </w:r>
          </w:p>
        </w:tc>
        <w:tc>
          <w:tcPr>
            <w:tcW w:w="1338" w:type="pct"/>
            <w:vAlign w:val="center"/>
          </w:tcPr>
          <w:p>
            <w:pPr>
              <w:pStyle w:val="12"/>
            </w:pPr>
            <w:r>
              <w:t>科目名称</w:t>
            </w:r>
          </w:p>
        </w:tc>
        <w:tc>
          <w:tcPr>
            <w:tcW w:w="304" w:type="pct"/>
            <w:vMerge w:val="continue"/>
          </w:tcPr>
          <w:p/>
        </w:tc>
        <w:tc>
          <w:tcPr>
            <w:tcW w:w="404" w:type="pct"/>
            <w:vMerge w:val="continue"/>
          </w:tcPr>
          <w:p/>
        </w:tc>
        <w:tc>
          <w:tcPr>
            <w:tcW w:w="396" w:type="pct"/>
            <w:vMerge w:val="continue"/>
          </w:tcPr>
          <w:p/>
        </w:tc>
        <w:tc>
          <w:tcPr>
            <w:tcW w:w="396" w:type="pct"/>
            <w:vMerge w:val="continue"/>
          </w:tcPr>
          <w:p/>
        </w:tc>
        <w:tc>
          <w:tcPr>
            <w:tcW w:w="653" w:type="pct"/>
            <w:vMerge w:val="continue"/>
          </w:tcPr>
          <w:p/>
        </w:tc>
        <w:tc>
          <w:tcPr>
            <w:tcW w:w="791"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238" w:type="pct"/>
            <w:vAlign w:val="center"/>
          </w:tcPr>
          <w:p>
            <w:pPr>
              <w:pStyle w:val="12"/>
            </w:pPr>
            <w:r>
              <w:t>栏次</w:t>
            </w:r>
          </w:p>
        </w:tc>
        <w:tc>
          <w:tcPr>
            <w:tcW w:w="475" w:type="pct"/>
            <w:vAlign w:val="center"/>
          </w:tcPr>
          <w:p>
            <w:pPr>
              <w:pStyle w:val="12"/>
            </w:pPr>
            <w:r>
              <w:t>1</w:t>
            </w:r>
          </w:p>
        </w:tc>
        <w:tc>
          <w:tcPr>
            <w:tcW w:w="1338" w:type="pct"/>
            <w:vAlign w:val="center"/>
          </w:tcPr>
          <w:p>
            <w:pPr>
              <w:pStyle w:val="12"/>
            </w:pPr>
            <w:r>
              <w:t>2</w:t>
            </w:r>
          </w:p>
        </w:tc>
        <w:tc>
          <w:tcPr>
            <w:tcW w:w="304" w:type="pct"/>
            <w:vAlign w:val="center"/>
          </w:tcPr>
          <w:p>
            <w:pPr>
              <w:pStyle w:val="12"/>
            </w:pPr>
            <w:r>
              <w:t>3</w:t>
            </w:r>
          </w:p>
        </w:tc>
        <w:tc>
          <w:tcPr>
            <w:tcW w:w="404" w:type="pct"/>
            <w:vAlign w:val="center"/>
          </w:tcPr>
          <w:p>
            <w:pPr>
              <w:pStyle w:val="12"/>
            </w:pPr>
            <w:r>
              <w:t>4</w:t>
            </w:r>
          </w:p>
        </w:tc>
        <w:tc>
          <w:tcPr>
            <w:tcW w:w="396" w:type="pct"/>
            <w:vAlign w:val="center"/>
          </w:tcPr>
          <w:p>
            <w:pPr>
              <w:pStyle w:val="12"/>
            </w:pPr>
            <w:r>
              <w:t>5</w:t>
            </w:r>
          </w:p>
        </w:tc>
        <w:tc>
          <w:tcPr>
            <w:tcW w:w="396" w:type="pct"/>
            <w:vAlign w:val="center"/>
          </w:tcPr>
          <w:p>
            <w:pPr>
              <w:pStyle w:val="12"/>
            </w:pPr>
            <w:r>
              <w:t>6</w:t>
            </w:r>
          </w:p>
        </w:tc>
        <w:tc>
          <w:tcPr>
            <w:tcW w:w="653" w:type="pct"/>
            <w:vAlign w:val="center"/>
          </w:tcPr>
          <w:p>
            <w:pPr>
              <w:pStyle w:val="12"/>
            </w:pPr>
            <w:r>
              <w:t>7</w:t>
            </w:r>
          </w:p>
        </w:tc>
        <w:tc>
          <w:tcPr>
            <w:tcW w:w="791" w:type="pct"/>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w:t>
            </w:r>
          </w:p>
        </w:tc>
        <w:tc>
          <w:tcPr>
            <w:tcW w:w="475" w:type="pct"/>
            <w:vAlign w:val="center"/>
          </w:tcPr>
          <w:p>
            <w:pPr>
              <w:pStyle w:val="18"/>
            </w:pPr>
          </w:p>
        </w:tc>
        <w:tc>
          <w:tcPr>
            <w:tcW w:w="1338" w:type="pct"/>
            <w:vAlign w:val="center"/>
          </w:tcPr>
          <w:p>
            <w:pPr>
              <w:pStyle w:val="16"/>
            </w:pPr>
            <w:r>
              <w:t>合计</w:t>
            </w:r>
          </w:p>
        </w:tc>
        <w:tc>
          <w:tcPr>
            <w:tcW w:w="304" w:type="pct"/>
            <w:vAlign w:val="center"/>
          </w:tcPr>
          <w:p>
            <w:pPr>
              <w:pStyle w:val="17"/>
            </w:pPr>
            <w:r>
              <w:t>758.20</w:t>
            </w:r>
          </w:p>
        </w:tc>
        <w:tc>
          <w:tcPr>
            <w:tcW w:w="404" w:type="pct"/>
            <w:vAlign w:val="center"/>
          </w:tcPr>
          <w:p>
            <w:pPr>
              <w:pStyle w:val="17"/>
            </w:pPr>
            <w:r>
              <w:t>594.05</w:t>
            </w:r>
          </w:p>
        </w:tc>
        <w:tc>
          <w:tcPr>
            <w:tcW w:w="396" w:type="pct"/>
            <w:vAlign w:val="center"/>
          </w:tcPr>
          <w:p>
            <w:pPr>
              <w:pStyle w:val="17"/>
            </w:pPr>
            <w:r>
              <w:t>164.15</w:t>
            </w:r>
          </w:p>
        </w:tc>
        <w:tc>
          <w:tcPr>
            <w:tcW w:w="396" w:type="pct"/>
            <w:vAlign w:val="center"/>
          </w:tcPr>
          <w:p>
            <w:pPr>
              <w:pStyle w:val="17"/>
            </w:pPr>
          </w:p>
        </w:tc>
        <w:tc>
          <w:tcPr>
            <w:tcW w:w="653" w:type="pct"/>
            <w:vAlign w:val="center"/>
          </w:tcPr>
          <w:p>
            <w:pPr>
              <w:pStyle w:val="17"/>
            </w:pPr>
          </w:p>
        </w:tc>
        <w:tc>
          <w:tcPr>
            <w:tcW w:w="791"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2</w:t>
            </w:r>
          </w:p>
        </w:tc>
        <w:tc>
          <w:tcPr>
            <w:tcW w:w="475" w:type="pct"/>
            <w:vAlign w:val="center"/>
          </w:tcPr>
          <w:p>
            <w:pPr>
              <w:pStyle w:val="14"/>
            </w:pPr>
            <w:r>
              <w:t>204</w:t>
            </w:r>
          </w:p>
        </w:tc>
        <w:tc>
          <w:tcPr>
            <w:tcW w:w="1338" w:type="pct"/>
            <w:vAlign w:val="center"/>
          </w:tcPr>
          <w:p>
            <w:pPr>
              <w:pStyle w:val="14"/>
            </w:pPr>
            <w:r>
              <w:t>公共安全支出</w:t>
            </w:r>
          </w:p>
        </w:tc>
        <w:tc>
          <w:tcPr>
            <w:tcW w:w="304" w:type="pct"/>
            <w:vAlign w:val="center"/>
          </w:tcPr>
          <w:p>
            <w:pPr>
              <w:pStyle w:val="13"/>
            </w:pPr>
            <w:r>
              <w:t>661.08</w:t>
            </w:r>
          </w:p>
        </w:tc>
        <w:tc>
          <w:tcPr>
            <w:tcW w:w="404" w:type="pct"/>
            <w:vAlign w:val="center"/>
          </w:tcPr>
          <w:p>
            <w:pPr>
              <w:pStyle w:val="13"/>
            </w:pPr>
            <w:r>
              <w:t>496.93</w:t>
            </w:r>
          </w:p>
        </w:tc>
        <w:tc>
          <w:tcPr>
            <w:tcW w:w="396" w:type="pct"/>
            <w:vAlign w:val="center"/>
          </w:tcPr>
          <w:p>
            <w:pPr>
              <w:pStyle w:val="13"/>
            </w:pPr>
            <w:r>
              <w:t>164.15</w:t>
            </w: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3</w:t>
            </w:r>
          </w:p>
        </w:tc>
        <w:tc>
          <w:tcPr>
            <w:tcW w:w="475" w:type="pct"/>
            <w:vAlign w:val="center"/>
          </w:tcPr>
          <w:p>
            <w:pPr>
              <w:pStyle w:val="14"/>
            </w:pPr>
            <w:r>
              <w:t>20406</w:t>
            </w:r>
          </w:p>
        </w:tc>
        <w:tc>
          <w:tcPr>
            <w:tcW w:w="1338" w:type="pct"/>
            <w:vAlign w:val="center"/>
          </w:tcPr>
          <w:p>
            <w:pPr>
              <w:pStyle w:val="14"/>
            </w:pPr>
            <w:r>
              <w:t>司法</w:t>
            </w:r>
          </w:p>
        </w:tc>
        <w:tc>
          <w:tcPr>
            <w:tcW w:w="304" w:type="pct"/>
            <w:vAlign w:val="center"/>
          </w:tcPr>
          <w:p>
            <w:pPr>
              <w:pStyle w:val="13"/>
            </w:pPr>
            <w:r>
              <w:t>661.08</w:t>
            </w:r>
          </w:p>
        </w:tc>
        <w:tc>
          <w:tcPr>
            <w:tcW w:w="404" w:type="pct"/>
            <w:vAlign w:val="center"/>
          </w:tcPr>
          <w:p>
            <w:pPr>
              <w:pStyle w:val="13"/>
            </w:pPr>
            <w:r>
              <w:t>496.93</w:t>
            </w:r>
          </w:p>
        </w:tc>
        <w:tc>
          <w:tcPr>
            <w:tcW w:w="396" w:type="pct"/>
            <w:vAlign w:val="center"/>
          </w:tcPr>
          <w:p>
            <w:pPr>
              <w:pStyle w:val="13"/>
            </w:pPr>
            <w:r>
              <w:t>164.15</w:t>
            </w: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238" w:type="pct"/>
            <w:vAlign w:val="center"/>
          </w:tcPr>
          <w:p>
            <w:pPr>
              <w:pStyle w:val="15"/>
            </w:pPr>
            <w:r>
              <w:t>4</w:t>
            </w:r>
          </w:p>
        </w:tc>
        <w:tc>
          <w:tcPr>
            <w:tcW w:w="475" w:type="pct"/>
            <w:vAlign w:val="center"/>
          </w:tcPr>
          <w:p>
            <w:pPr>
              <w:pStyle w:val="14"/>
            </w:pPr>
            <w:r>
              <w:t>2040601</w:t>
            </w:r>
          </w:p>
        </w:tc>
        <w:tc>
          <w:tcPr>
            <w:tcW w:w="1338" w:type="pct"/>
            <w:vAlign w:val="center"/>
          </w:tcPr>
          <w:p>
            <w:pPr>
              <w:pStyle w:val="14"/>
            </w:pPr>
            <w:r>
              <w:t>行政运行</w:t>
            </w:r>
          </w:p>
        </w:tc>
        <w:tc>
          <w:tcPr>
            <w:tcW w:w="304" w:type="pct"/>
            <w:vAlign w:val="center"/>
          </w:tcPr>
          <w:p>
            <w:pPr>
              <w:pStyle w:val="13"/>
            </w:pPr>
            <w:r>
              <w:t>496.93</w:t>
            </w:r>
          </w:p>
        </w:tc>
        <w:tc>
          <w:tcPr>
            <w:tcW w:w="404" w:type="pct"/>
            <w:vAlign w:val="center"/>
          </w:tcPr>
          <w:p>
            <w:pPr>
              <w:pStyle w:val="13"/>
            </w:pPr>
            <w:r>
              <w:t>496.93</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5</w:t>
            </w:r>
          </w:p>
        </w:tc>
        <w:tc>
          <w:tcPr>
            <w:tcW w:w="475" w:type="pct"/>
            <w:vAlign w:val="center"/>
          </w:tcPr>
          <w:p>
            <w:pPr>
              <w:pStyle w:val="14"/>
            </w:pPr>
            <w:r>
              <w:t>2040602</w:t>
            </w:r>
          </w:p>
        </w:tc>
        <w:tc>
          <w:tcPr>
            <w:tcW w:w="1338" w:type="pct"/>
            <w:vAlign w:val="center"/>
          </w:tcPr>
          <w:p>
            <w:pPr>
              <w:pStyle w:val="14"/>
            </w:pPr>
            <w:r>
              <w:t>一般行政管理事务</w:t>
            </w:r>
          </w:p>
        </w:tc>
        <w:tc>
          <w:tcPr>
            <w:tcW w:w="304" w:type="pct"/>
            <w:vAlign w:val="center"/>
          </w:tcPr>
          <w:p>
            <w:pPr>
              <w:pStyle w:val="13"/>
            </w:pPr>
            <w:r>
              <w:t>105.08</w:t>
            </w:r>
          </w:p>
        </w:tc>
        <w:tc>
          <w:tcPr>
            <w:tcW w:w="404" w:type="pct"/>
            <w:vAlign w:val="center"/>
          </w:tcPr>
          <w:p>
            <w:pPr>
              <w:pStyle w:val="13"/>
            </w:pPr>
          </w:p>
        </w:tc>
        <w:tc>
          <w:tcPr>
            <w:tcW w:w="396" w:type="pct"/>
            <w:vAlign w:val="center"/>
          </w:tcPr>
          <w:p>
            <w:pPr>
              <w:pStyle w:val="13"/>
            </w:pPr>
            <w:r>
              <w:t>105.08</w:t>
            </w: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6</w:t>
            </w:r>
          </w:p>
        </w:tc>
        <w:tc>
          <w:tcPr>
            <w:tcW w:w="475" w:type="pct"/>
            <w:vAlign w:val="center"/>
          </w:tcPr>
          <w:p>
            <w:pPr>
              <w:pStyle w:val="14"/>
            </w:pPr>
            <w:r>
              <w:t>2040604</w:t>
            </w:r>
          </w:p>
        </w:tc>
        <w:tc>
          <w:tcPr>
            <w:tcW w:w="1338" w:type="pct"/>
            <w:vAlign w:val="center"/>
          </w:tcPr>
          <w:p>
            <w:pPr>
              <w:pStyle w:val="14"/>
            </w:pPr>
            <w:r>
              <w:t>基层司法业务</w:t>
            </w:r>
          </w:p>
        </w:tc>
        <w:tc>
          <w:tcPr>
            <w:tcW w:w="304" w:type="pct"/>
            <w:vAlign w:val="center"/>
          </w:tcPr>
          <w:p>
            <w:pPr>
              <w:pStyle w:val="13"/>
            </w:pPr>
            <w:r>
              <w:t>7.00</w:t>
            </w:r>
          </w:p>
        </w:tc>
        <w:tc>
          <w:tcPr>
            <w:tcW w:w="404" w:type="pct"/>
            <w:vAlign w:val="center"/>
          </w:tcPr>
          <w:p>
            <w:pPr>
              <w:pStyle w:val="13"/>
            </w:pPr>
          </w:p>
        </w:tc>
        <w:tc>
          <w:tcPr>
            <w:tcW w:w="396" w:type="pct"/>
            <w:vAlign w:val="center"/>
          </w:tcPr>
          <w:p>
            <w:pPr>
              <w:pStyle w:val="13"/>
            </w:pPr>
            <w:r>
              <w:t>7.00</w:t>
            </w: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7</w:t>
            </w:r>
          </w:p>
        </w:tc>
        <w:tc>
          <w:tcPr>
            <w:tcW w:w="475" w:type="pct"/>
            <w:vAlign w:val="center"/>
          </w:tcPr>
          <w:p>
            <w:pPr>
              <w:pStyle w:val="14"/>
            </w:pPr>
            <w:r>
              <w:t>2040606</w:t>
            </w:r>
          </w:p>
        </w:tc>
        <w:tc>
          <w:tcPr>
            <w:tcW w:w="1338" w:type="pct"/>
            <w:vAlign w:val="center"/>
          </w:tcPr>
          <w:p>
            <w:pPr>
              <w:pStyle w:val="14"/>
            </w:pPr>
            <w:r>
              <w:t>律师管理</w:t>
            </w:r>
          </w:p>
        </w:tc>
        <w:tc>
          <w:tcPr>
            <w:tcW w:w="304" w:type="pct"/>
            <w:vAlign w:val="center"/>
          </w:tcPr>
          <w:p>
            <w:pPr>
              <w:pStyle w:val="13"/>
            </w:pPr>
            <w:r>
              <w:t>15.00</w:t>
            </w:r>
          </w:p>
        </w:tc>
        <w:tc>
          <w:tcPr>
            <w:tcW w:w="404" w:type="pct"/>
            <w:vAlign w:val="center"/>
          </w:tcPr>
          <w:p>
            <w:pPr>
              <w:pStyle w:val="13"/>
            </w:pPr>
          </w:p>
        </w:tc>
        <w:tc>
          <w:tcPr>
            <w:tcW w:w="396" w:type="pct"/>
            <w:vAlign w:val="center"/>
          </w:tcPr>
          <w:p>
            <w:pPr>
              <w:pStyle w:val="13"/>
            </w:pPr>
            <w:r>
              <w:t>15.00</w:t>
            </w: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238" w:type="pct"/>
            <w:vAlign w:val="center"/>
          </w:tcPr>
          <w:p>
            <w:pPr>
              <w:pStyle w:val="15"/>
            </w:pPr>
            <w:r>
              <w:t>8</w:t>
            </w:r>
          </w:p>
        </w:tc>
        <w:tc>
          <w:tcPr>
            <w:tcW w:w="475" w:type="pct"/>
            <w:vAlign w:val="center"/>
          </w:tcPr>
          <w:p>
            <w:pPr>
              <w:pStyle w:val="14"/>
            </w:pPr>
            <w:r>
              <w:t>2040607</w:t>
            </w:r>
          </w:p>
        </w:tc>
        <w:tc>
          <w:tcPr>
            <w:tcW w:w="1338" w:type="pct"/>
            <w:vAlign w:val="center"/>
          </w:tcPr>
          <w:p>
            <w:pPr>
              <w:pStyle w:val="14"/>
            </w:pPr>
            <w:r>
              <w:t>公共法律服务</w:t>
            </w:r>
          </w:p>
        </w:tc>
        <w:tc>
          <w:tcPr>
            <w:tcW w:w="304" w:type="pct"/>
            <w:vAlign w:val="center"/>
          </w:tcPr>
          <w:p>
            <w:pPr>
              <w:pStyle w:val="13"/>
            </w:pPr>
            <w:r>
              <w:t>20.00</w:t>
            </w:r>
          </w:p>
        </w:tc>
        <w:tc>
          <w:tcPr>
            <w:tcW w:w="404" w:type="pct"/>
            <w:vAlign w:val="center"/>
          </w:tcPr>
          <w:p>
            <w:pPr>
              <w:pStyle w:val="13"/>
            </w:pPr>
          </w:p>
        </w:tc>
        <w:tc>
          <w:tcPr>
            <w:tcW w:w="396" w:type="pct"/>
            <w:vAlign w:val="center"/>
          </w:tcPr>
          <w:p>
            <w:pPr>
              <w:pStyle w:val="13"/>
            </w:pPr>
            <w:r>
              <w:t>20.00</w:t>
            </w: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9</w:t>
            </w:r>
          </w:p>
        </w:tc>
        <w:tc>
          <w:tcPr>
            <w:tcW w:w="475" w:type="pct"/>
            <w:vAlign w:val="center"/>
          </w:tcPr>
          <w:p>
            <w:pPr>
              <w:pStyle w:val="14"/>
            </w:pPr>
            <w:r>
              <w:t>2040610</w:t>
            </w:r>
          </w:p>
        </w:tc>
        <w:tc>
          <w:tcPr>
            <w:tcW w:w="1338" w:type="pct"/>
            <w:vAlign w:val="center"/>
          </w:tcPr>
          <w:p>
            <w:pPr>
              <w:pStyle w:val="14"/>
            </w:pPr>
            <w:r>
              <w:t>社区矫正</w:t>
            </w:r>
          </w:p>
        </w:tc>
        <w:tc>
          <w:tcPr>
            <w:tcW w:w="304" w:type="pct"/>
            <w:vAlign w:val="center"/>
          </w:tcPr>
          <w:p>
            <w:pPr>
              <w:pStyle w:val="13"/>
            </w:pPr>
            <w:r>
              <w:t>17.07</w:t>
            </w:r>
          </w:p>
        </w:tc>
        <w:tc>
          <w:tcPr>
            <w:tcW w:w="404" w:type="pct"/>
            <w:vAlign w:val="center"/>
          </w:tcPr>
          <w:p>
            <w:pPr>
              <w:pStyle w:val="13"/>
            </w:pPr>
          </w:p>
        </w:tc>
        <w:tc>
          <w:tcPr>
            <w:tcW w:w="396" w:type="pct"/>
            <w:vAlign w:val="center"/>
          </w:tcPr>
          <w:p>
            <w:pPr>
              <w:pStyle w:val="13"/>
            </w:pPr>
            <w:r>
              <w:t>17.07</w:t>
            </w: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10</w:t>
            </w:r>
          </w:p>
        </w:tc>
        <w:tc>
          <w:tcPr>
            <w:tcW w:w="475" w:type="pct"/>
            <w:vAlign w:val="center"/>
          </w:tcPr>
          <w:p>
            <w:pPr>
              <w:pStyle w:val="14"/>
            </w:pPr>
            <w:r>
              <w:t>208</w:t>
            </w:r>
          </w:p>
        </w:tc>
        <w:tc>
          <w:tcPr>
            <w:tcW w:w="1338" w:type="pct"/>
            <w:vAlign w:val="center"/>
          </w:tcPr>
          <w:p>
            <w:pPr>
              <w:pStyle w:val="14"/>
            </w:pPr>
            <w:r>
              <w:t>社会保障和就业支出</w:t>
            </w:r>
          </w:p>
        </w:tc>
        <w:tc>
          <w:tcPr>
            <w:tcW w:w="304" w:type="pct"/>
            <w:vAlign w:val="center"/>
          </w:tcPr>
          <w:p>
            <w:pPr>
              <w:pStyle w:val="13"/>
            </w:pPr>
            <w:r>
              <w:t>43.79</w:t>
            </w:r>
          </w:p>
        </w:tc>
        <w:tc>
          <w:tcPr>
            <w:tcW w:w="404" w:type="pct"/>
            <w:vAlign w:val="center"/>
          </w:tcPr>
          <w:p>
            <w:pPr>
              <w:pStyle w:val="13"/>
            </w:pPr>
            <w:r>
              <w:t>43.79</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11</w:t>
            </w:r>
          </w:p>
        </w:tc>
        <w:tc>
          <w:tcPr>
            <w:tcW w:w="475" w:type="pct"/>
            <w:vAlign w:val="center"/>
          </w:tcPr>
          <w:p>
            <w:pPr>
              <w:pStyle w:val="14"/>
            </w:pPr>
            <w:r>
              <w:t>20805</w:t>
            </w:r>
          </w:p>
        </w:tc>
        <w:tc>
          <w:tcPr>
            <w:tcW w:w="1338" w:type="pct"/>
            <w:vAlign w:val="center"/>
          </w:tcPr>
          <w:p>
            <w:pPr>
              <w:pStyle w:val="14"/>
            </w:pPr>
            <w:r>
              <w:t>行政事业单位养老支出</w:t>
            </w:r>
          </w:p>
        </w:tc>
        <w:tc>
          <w:tcPr>
            <w:tcW w:w="304" w:type="pct"/>
            <w:vAlign w:val="center"/>
          </w:tcPr>
          <w:p>
            <w:pPr>
              <w:pStyle w:val="13"/>
            </w:pPr>
            <w:r>
              <w:t>43.79</w:t>
            </w:r>
          </w:p>
        </w:tc>
        <w:tc>
          <w:tcPr>
            <w:tcW w:w="404" w:type="pct"/>
            <w:vAlign w:val="center"/>
          </w:tcPr>
          <w:p>
            <w:pPr>
              <w:pStyle w:val="13"/>
            </w:pPr>
            <w:r>
              <w:t>43.79</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238" w:type="pct"/>
            <w:vAlign w:val="center"/>
          </w:tcPr>
          <w:p>
            <w:pPr>
              <w:pStyle w:val="15"/>
            </w:pPr>
            <w:r>
              <w:t>12</w:t>
            </w:r>
          </w:p>
        </w:tc>
        <w:tc>
          <w:tcPr>
            <w:tcW w:w="475" w:type="pct"/>
            <w:vAlign w:val="center"/>
          </w:tcPr>
          <w:p>
            <w:pPr>
              <w:pStyle w:val="14"/>
            </w:pPr>
            <w:r>
              <w:t>2080505</w:t>
            </w:r>
          </w:p>
        </w:tc>
        <w:tc>
          <w:tcPr>
            <w:tcW w:w="1338" w:type="pct"/>
            <w:vAlign w:val="center"/>
          </w:tcPr>
          <w:p>
            <w:pPr>
              <w:pStyle w:val="14"/>
            </w:pPr>
            <w:r>
              <w:t>机关事业单位基本养老保险缴费支出</w:t>
            </w:r>
          </w:p>
        </w:tc>
        <w:tc>
          <w:tcPr>
            <w:tcW w:w="304" w:type="pct"/>
            <w:vAlign w:val="center"/>
          </w:tcPr>
          <w:p>
            <w:pPr>
              <w:pStyle w:val="13"/>
            </w:pPr>
            <w:r>
              <w:t>43.79</w:t>
            </w:r>
          </w:p>
        </w:tc>
        <w:tc>
          <w:tcPr>
            <w:tcW w:w="404" w:type="pct"/>
            <w:vAlign w:val="center"/>
          </w:tcPr>
          <w:p>
            <w:pPr>
              <w:pStyle w:val="13"/>
            </w:pPr>
            <w:r>
              <w:t>43.79</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13</w:t>
            </w:r>
          </w:p>
        </w:tc>
        <w:tc>
          <w:tcPr>
            <w:tcW w:w="475" w:type="pct"/>
            <w:vAlign w:val="center"/>
          </w:tcPr>
          <w:p>
            <w:pPr>
              <w:pStyle w:val="14"/>
            </w:pPr>
            <w:r>
              <w:t>210</w:t>
            </w:r>
          </w:p>
        </w:tc>
        <w:tc>
          <w:tcPr>
            <w:tcW w:w="1338" w:type="pct"/>
            <w:vAlign w:val="center"/>
          </w:tcPr>
          <w:p>
            <w:pPr>
              <w:pStyle w:val="14"/>
            </w:pPr>
            <w:r>
              <w:t>卫生健康支出</w:t>
            </w:r>
          </w:p>
        </w:tc>
        <w:tc>
          <w:tcPr>
            <w:tcW w:w="304" w:type="pct"/>
            <w:vAlign w:val="center"/>
          </w:tcPr>
          <w:p>
            <w:pPr>
              <w:pStyle w:val="13"/>
            </w:pPr>
            <w:r>
              <w:t>19.55</w:t>
            </w:r>
          </w:p>
        </w:tc>
        <w:tc>
          <w:tcPr>
            <w:tcW w:w="404" w:type="pct"/>
            <w:vAlign w:val="center"/>
          </w:tcPr>
          <w:p>
            <w:pPr>
              <w:pStyle w:val="13"/>
            </w:pPr>
            <w:r>
              <w:t>19.55</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14</w:t>
            </w:r>
          </w:p>
        </w:tc>
        <w:tc>
          <w:tcPr>
            <w:tcW w:w="475" w:type="pct"/>
            <w:vAlign w:val="center"/>
          </w:tcPr>
          <w:p>
            <w:pPr>
              <w:pStyle w:val="14"/>
            </w:pPr>
            <w:r>
              <w:t>21011</w:t>
            </w:r>
          </w:p>
        </w:tc>
        <w:tc>
          <w:tcPr>
            <w:tcW w:w="1338" w:type="pct"/>
            <w:vAlign w:val="center"/>
          </w:tcPr>
          <w:p>
            <w:pPr>
              <w:pStyle w:val="14"/>
            </w:pPr>
            <w:r>
              <w:t>行政事业单位医疗</w:t>
            </w:r>
          </w:p>
        </w:tc>
        <w:tc>
          <w:tcPr>
            <w:tcW w:w="304" w:type="pct"/>
            <w:vAlign w:val="center"/>
          </w:tcPr>
          <w:p>
            <w:pPr>
              <w:pStyle w:val="13"/>
            </w:pPr>
            <w:r>
              <w:t>19.55</w:t>
            </w:r>
          </w:p>
        </w:tc>
        <w:tc>
          <w:tcPr>
            <w:tcW w:w="404" w:type="pct"/>
            <w:vAlign w:val="center"/>
          </w:tcPr>
          <w:p>
            <w:pPr>
              <w:pStyle w:val="13"/>
            </w:pPr>
            <w:r>
              <w:t>19.55</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15</w:t>
            </w:r>
          </w:p>
        </w:tc>
        <w:tc>
          <w:tcPr>
            <w:tcW w:w="475" w:type="pct"/>
            <w:vAlign w:val="center"/>
          </w:tcPr>
          <w:p>
            <w:pPr>
              <w:pStyle w:val="14"/>
            </w:pPr>
            <w:r>
              <w:t>2101101</w:t>
            </w:r>
          </w:p>
        </w:tc>
        <w:tc>
          <w:tcPr>
            <w:tcW w:w="1338" w:type="pct"/>
            <w:vAlign w:val="center"/>
          </w:tcPr>
          <w:p>
            <w:pPr>
              <w:pStyle w:val="14"/>
            </w:pPr>
            <w:r>
              <w:t>行政单位医疗</w:t>
            </w:r>
          </w:p>
        </w:tc>
        <w:tc>
          <w:tcPr>
            <w:tcW w:w="304" w:type="pct"/>
            <w:vAlign w:val="center"/>
          </w:tcPr>
          <w:p>
            <w:pPr>
              <w:pStyle w:val="13"/>
            </w:pPr>
            <w:r>
              <w:t>19.55</w:t>
            </w:r>
          </w:p>
        </w:tc>
        <w:tc>
          <w:tcPr>
            <w:tcW w:w="404" w:type="pct"/>
            <w:vAlign w:val="center"/>
          </w:tcPr>
          <w:p>
            <w:pPr>
              <w:pStyle w:val="13"/>
            </w:pPr>
            <w:r>
              <w:t>19.55</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238" w:type="pct"/>
            <w:vAlign w:val="center"/>
          </w:tcPr>
          <w:p>
            <w:pPr>
              <w:pStyle w:val="15"/>
            </w:pPr>
            <w:r>
              <w:t>16</w:t>
            </w:r>
          </w:p>
        </w:tc>
        <w:tc>
          <w:tcPr>
            <w:tcW w:w="475" w:type="pct"/>
            <w:vAlign w:val="center"/>
          </w:tcPr>
          <w:p>
            <w:pPr>
              <w:pStyle w:val="14"/>
            </w:pPr>
            <w:r>
              <w:t>221</w:t>
            </w:r>
          </w:p>
        </w:tc>
        <w:tc>
          <w:tcPr>
            <w:tcW w:w="1338" w:type="pct"/>
            <w:vAlign w:val="center"/>
          </w:tcPr>
          <w:p>
            <w:pPr>
              <w:pStyle w:val="14"/>
            </w:pPr>
            <w:r>
              <w:t>住房保障支出</w:t>
            </w:r>
          </w:p>
        </w:tc>
        <w:tc>
          <w:tcPr>
            <w:tcW w:w="304" w:type="pct"/>
            <w:vAlign w:val="center"/>
          </w:tcPr>
          <w:p>
            <w:pPr>
              <w:pStyle w:val="13"/>
            </w:pPr>
            <w:r>
              <w:t>33.79</w:t>
            </w:r>
          </w:p>
        </w:tc>
        <w:tc>
          <w:tcPr>
            <w:tcW w:w="404" w:type="pct"/>
            <w:vAlign w:val="center"/>
          </w:tcPr>
          <w:p>
            <w:pPr>
              <w:pStyle w:val="13"/>
            </w:pPr>
            <w:r>
              <w:t>33.79</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17</w:t>
            </w:r>
          </w:p>
        </w:tc>
        <w:tc>
          <w:tcPr>
            <w:tcW w:w="475" w:type="pct"/>
            <w:vAlign w:val="center"/>
          </w:tcPr>
          <w:p>
            <w:pPr>
              <w:pStyle w:val="14"/>
            </w:pPr>
            <w:r>
              <w:t>22102</w:t>
            </w:r>
          </w:p>
        </w:tc>
        <w:tc>
          <w:tcPr>
            <w:tcW w:w="1338" w:type="pct"/>
            <w:vAlign w:val="center"/>
          </w:tcPr>
          <w:p>
            <w:pPr>
              <w:pStyle w:val="14"/>
            </w:pPr>
            <w:r>
              <w:t>住房改革支出</w:t>
            </w:r>
          </w:p>
        </w:tc>
        <w:tc>
          <w:tcPr>
            <w:tcW w:w="304" w:type="pct"/>
            <w:vAlign w:val="center"/>
          </w:tcPr>
          <w:p>
            <w:pPr>
              <w:pStyle w:val="13"/>
            </w:pPr>
            <w:r>
              <w:t>33.79</w:t>
            </w:r>
          </w:p>
        </w:tc>
        <w:tc>
          <w:tcPr>
            <w:tcW w:w="404" w:type="pct"/>
            <w:vAlign w:val="center"/>
          </w:tcPr>
          <w:p>
            <w:pPr>
              <w:pStyle w:val="13"/>
            </w:pPr>
            <w:r>
              <w:t>33.79</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5"/>
            </w:pPr>
            <w:r>
              <w:t>18</w:t>
            </w:r>
          </w:p>
        </w:tc>
        <w:tc>
          <w:tcPr>
            <w:tcW w:w="475" w:type="pct"/>
            <w:vAlign w:val="center"/>
          </w:tcPr>
          <w:p>
            <w:pPr>
              <w:pStyle w:val="14"/>
            </w:pPr>
            <w:r>
              <w:t>2210201</w:t>
            </w:r>
          </w:p>
        </w:tc>
        <w:tc>
          <w:tcPr>
            <w:tcW w:w="1338" w:type="pct"/>
            <w:vAlign w:val="center"/>
          </w:tcPr>
          <w:p>
            <w:pPr>
              <w:pStyle w:val="14"/>
            </w:pPr>
            <w:r>
              <w:t>住房公积金</w:t>
            </w:r>
          </w:p>
        </w:tc>
        <w:tc>
          <w:tcPr>
            <w:tcW w:w="304" w:type="pct"/>
            <w:vAlign w:val="center"/>
          </w:tcPr>
          <w:p>
            <w:pPr>
              <w:pStyle w:val="13"/>
            </w:pPr>
            <w:r>
              <w:t>33.79</w:t>
            </w:r>
          </w:p>
        </w:tc>
        <w:tc>
          <w:tcPr>
            <w:tcW w:w="404" w:type="pct"/>
            <w:vAlign w:val="center"/>
          </w:tcPr>
          <w:p>
            <w:pPr>
              <w:pStyle w:val="13"/>
            </w:pPr>
            <w:r>
              <w:t>33.79</w:t>
            </w:r>
          </w:p>
        </w:tc>
        <w:tc>
          <w:tcPr>
            <w:tcW w:w="396" w:type="pct"/>
            <w:vAlign w:val="center"/>
          </w:tcPr>
          <w:p>
            <w:pPr>
              <w:pStyle w:val="13"/>
            </w:pPr>
          </w:p>
        </w:tc>
        <w:tc>
          <w:tcPr>
            <w:tcW w:w="396" w:type="pct"/>
            <w:vAlign w:val="center"/>
          </w:tcPr>
          <w:p>
            <w:pPr>
              <w:pStyle w:val="13"/>
            </w:pPr>
          </w:p>
        </w:tc>
        <w:tc>
          <w:tcPr>
            <w:tcW w:w="653" w:type="pct"/>
            <w:vAlign w:val="center"/>
          </w:tcPr>
          <w:p>
            <w:pPr>
              <w:pStyle w:val="13"/>
            </w:pPr>
          </w:p>
        </w:tc>
        <w:tc>
          <w:tcPr>
            <w:tcW w:w="791" w:type="pct"/>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16"/>
        <w:gridCol w:w="2520"/>
        <w:gridCol w:w="799"/>
        <w:gridCol w:w="3091"/>
        <w:gridCol w:w="799"/>
        <w:gridCol w:w="2169"/>
        <w:gridCol w:w="2508"/>
        <w:gridCol w:w="25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10" w:type="pct"/>
            <w:gridSpan w:val="3"/>
            <w:tcBorders>
              <w:top w:val="single" w:color="FFFFFF" w:sz="6" w:space="0"/>
              <w:left w:val="single" w:color="FFFFFF" w:sz="6" w:space="0"/>
              <w:right w:val="single" w:color="FFFFFF" w:sz="6" w:space="0"/>
            </w:tcBorders>
            <w:vAlign w:val="center"/>
          </w:tcPr>
          <w:p>
            <w:pPr>
              <w:pStyle w:val="11"/>
            </w:pPr>
            <w:r>
              <w:t>315001隆尧县司法局本级</w:t>
            </w:r>
          </w:p>
        </w:tc>
        <w:tc>
          <w:tcPr>
            <w:tcW w:w="1029" w:type="pct"/>
            <w:tcBorders>
              <w:top w:val="single" w:color="FFFFFF" w:sz="6" w:space="0"/>
              <w:left w:val="single" w:color="FFFFFF" w:sz="6" w:space="0"/>
              <w:right w:val="single" w:color="FFFFFF" w:sz="6" w:space="0"/>
            </w:tcBorders>
            <w:vAlign w:val="center"/>
          </w:tcPr>
          <w:p>
            <w:pPr>
              <w:pStyle w:val="10"/>
            </w:pPr>
            <w:r>
              <w:t>预算年度：2026</w:t>
            </w:r>
          </w:p>
        </w:tc>
        <w:tc>
          <w:tcPr>
            <w:tcW w:w="2659" w:type="pct"/>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 w:type="pct"/>
            <w:vMerge w:val="restart"/>
            <w:vAlign w:val="center"/>
          </w:tcPr>
          <w:p>
            <w:pPr>
              <w:pStyle w:val="12"/>
            </w:pPr>
            <w:r>
              <w:t>序号</w:t>
            </w:r>
          </w:p>
        </w:tc>
        <w:tc>
          <w:tcPr>
            <w:tcW w:w="1105" w:type="pct"/>
            <w:gridSpan w:val="2"/>
            <w:vAlign w:val="center"/>
          </w:tcPr>
          <w:p>
            <w:pPr>
              <w:pStyle w:val="12"/>
            </w:pPr>
            <w:r>
              <w:t>收入</w:t>
            </w:r>
          </w:p>
        </w:tc>
        <w:tc>
          <w:tcPr>
            <w:tcW w:w="3689" w:type="pct"/>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 w:type="pct"/>
            <w:vMerge w:val="continue"/>
          </w:tcPr>
          <w:p/>
        </w:tc>
        <w:tc>
          <w:tcPr>
            <w:tcW w:w="839" w:type="pct"/>
            <w:vAlign w:val="center"/>
          </w:tcPr>
          <w:p>
            <w:pPr>
              <w:pStyle w:val="12"/>
            </w:pPr>
            <w:r>
              <w:t>项  目</w:t>
            </w:r>
          </w:p>
        </w:tc>
        <w:tc>
          <w:tcPr>
            <w:tcW w:w="266" w:type="pct"/>
            <w:vAlign w:val="center"/>
          </w:tcPr>
          <w:p>
            <w:pPr>
              <w:pStyle w:val="12"/>
            </w:pPr>
            <w:r>
              <w:t>金额</w:t>
            </w:r>
          </w:p>
        </w:tc>
        <w:tc>
          <w:tcPr>
            <w:tcW w:w="1029" w:type="pct"/>
            <w:vAlign w:val="center"/>
          </w:tcPr>
          <w:p>
            <w:pPr>
              <w:pStyle w:val="12"/>
            </w:pPr>
            <w:r>
              <w:t>项  目</w:t>
            </w:r>
          </w:p>
        </w:tc>
        <w:tc>
          <w:tcPr>
            <w:tcW w:w="266" w:type="pct"/>
            <w:vAlign w:val="center"/>
          </w:tcPr>
          <w:p>
            <w:pPr>
              <w:pStyle w:val="12"/>
            </w:pPr>
            <w:r>
              <w:t>合计</w:t>
            </w:r>
          </w:p>
        </w:tc>
        <w:tc>
          <w:tcPr>
            <w:tcW w:w="722" w:type="pct"/>
            <w:vAlign w:val="center"/>
          </w:tcPr>
          <w:p>
            <w:pPr>
              <w:pStyle w:val="12"/>
            </w:pPr>
            <w:r>
              <w:t>一般公共预算财政拨款</w:t>
            </w:r>
          </w:p>
        </w:tc>
        <w:tc>
          <w:tcPr>
            <w:tcW w:w="835" w:type="pct"/>
            <w:vAlign w:val="center"/>
          </w:tcPr>
          <w:p>
            <w:pPr>
              <w:pStyle w:val="12"/>
            </w:pPr>
            <w:r>
              <w:t>政府性基金预算财政    拨款</w:t>
            </w:r>
          </w:p>
        </w:tc>
        <w:tc>
          <w:tcPr>
            <w:tcW w:w="835" w:type="pct"/>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 w:type="pct"/>
            <w:vAlign w:val="center"/>
          </w:tcPr>
          <w:p>
            <w:pPr>
              <w:pStyle w:val="12"/>
            </w:pPr>
            <w:r>
              <w:t>栏次</w:t>
            </w:r>
          </w:p>
        </w:tc>
        <w:tc>
          <w:tcPr>
            <w:tcW w:w="839" w:type="pct"/>
            <w:vAlign w:val="center"/>
          </w:tcPr>
          <w:p>
            <w:pPr>
              <w:pStyle w:val="12"/>
            </w:pPr>
            <w:r>
              <w:t>1</w:t>
            </w:r>
          </w:p>
        </w:tc>
        <w:tc>
          <w:tcPr>
            <w:tcW w:w="266" w:type="pct"/>
            <w:vAlign w:val="center"/>
          </w:tcPr>
          <w:p>
            <w:pPr>
              <w:pStyle w:val="12"/>
            </w:pPr>
            <w:r>
              <w:t>2</w:t>
            </w:r>
          </w:p>
        </w:tc>
        <w:tc>
          <w:tcPr>
            <w:tcW w:w="1029" w:type="pct"/>
            <w:vAlign w:val="center"/>
          </w:tcPr>
          <w:p>
            <w:pPr>
              <w:pStyle w:val="12"/>
            </w:pPr>
            <w:r>
              <w:t>3</w:t>
            </w:r>
          </w:p>
        </w:tc>
        <w:tc>
          <w:tcPr>
            <w:tcW w:w="266" w:type="pct"/>
            <w:vAlign w:val="center"/>
          </w:tcPr>
          <w:p>
            <w:pPr>
              <w:pStyle w:val="12"/>
            </w:pPr>
            <w:r>
              <w:t>4</w:t>
            </w:r>
          </w:p>
        </w:tc>
        <w:tc>
          <w:tcPr>
            <w:tcW w:w="722" w:type="pct"/>
            <w:vAlign w:val="center"/>
          </w:tcPr>
          <w:p>
            <w:pPr>
              <w:pStyle w:val="12"/>
            </w:pPr>
            <w:r>
              <w:t>5</w:t>
            </w:r>
          </w:p>
        </w:tc>
        <w:tc>
          <w:tcPr>
            <w:tcW w:w="835" w:type="pct"/>
            <w:vAlign w:val="center"/>
          </w:tcPr>
          <w:p>
            <w:pPr>
              <w:pStyle w:val="12"/>
            </w:pPr>
            <w:r>
              <w:t>6</w:t>
            </w:r>
          </w:p>
        </w:tc>
        <w:tc>
          <w:tcPr>
            <w:tcW w:w="835" w:type="pct"/>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w:t>
            </w:r>
          </w:p>
        </w:tc>
        <w:tc>
          <w:tcPr>
            <w:tcW w:w="839" w:type="pct"/>
            <w:vAlign w:val="center"/>
          </w:tcPr>
          <w:p>
            <w:pPr>
              <w:pStyle w:val="14"/>
            </w:pPr>
            <w:r>
              <w:t>一、一般公共预算拨款</w:t>
            </w:r>
          </w:p>
        </w:tc>
        <w:tc>
          <w:tcPr>
            <w:tcW w:w="266" w:type="pct"/>
            <w:vAlign w:val="center"/>
          </w:tcPr>
          <w:p>
            <w:pPr>
              <w:pStyle w:val="13"/>
            </w:pPr>
            <w:r>
              <w:t>758.20</w:t>
            </w:r>
          </w:p>
        </w:tc>
        <w:tc>
          <w:tcPr>
            <w:tcW w:w="1029" w:type="pct"/>
            <w:vAlign w:val="center"/>
          </w:tcPr>
          <w:p>
            <w:pPr>
              <w:pStyle w:val="14"/>
            </w:pPr>
            <w:r>
              <w:t>一、一般公共服务支出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w:t>
            </w:r>
          </w:p>
        </w:tc>
        <w:tc>
          <w:tcPr>
            <w:tcW w:w="839" w:type="pct"/>
            <w:vAlign w:val="center"/>
          </w:tcPr>
          <w:p>
            <w:pPr>
              <w:pStyle w:val="14"/>
            </w:pPr>
            <w:r>
              <w:t>二、政府性基金预算拨款</w:t>
            </w:r>
          </w:p>
        </w:tc>
        <w:tc>
          <w:tcPr>
            <w:tcW w:w="266" w:type="pct"/>
            <w:vAlign w:val="center"/>
          </w:tcPr>
          <w:p>
            <w:pPr>
              <w:pStyle w:val="13"/>
            </w:pPr>
          </w:p>
        </w:tc>
        <w:tc>
          <w:tcPr>
            <w:tcW w:w="1029" w:type="pct"/>
            <w:vAlign w:val="center"/>
          </w:tcPr>
          <w:p>
            <w:pPr>
              <w:pStyle w:val="14"/>
            </w:pPr>
            <w:r>
              <w:t>二、外交支出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w:t>
            </w:r>
          </w:p>
        </w:tc>
        <w:tc>
          <w:tcPr>
            <w:tcW w:w="839" w:type="pct"/>
            <w:vAlign w:val="center"/>
          </w:tcPr>
          <w:p>
            <w:pPr>
              <w:pStyle w:val="14"/>
            </w:pPr>
            <w:r>
              <w:t>三、国有资本经营预算拨款</w:t>
            </w:r>
          </w:p>
        </w:tc>
        <w:tc>
          <w:tcPr>
            <w:tcW w:w="266" w:type="pct"/>
            <w:vAlign w:val="center"/>
          </w:tcPr>
          <w:p>
            <w:pPr>
              <w:pStyle w:val="13"/>
            </w:pPr>
          </w:p>
        </w:tc>
        <w:tc>
          <w:tcPr>
            <w:tcW w:w="1029" w:type="pct"/>
            <w:vAlign w:val="center"/>
          </w:tcPr>
          <w:p>
            <w:pPr>
              <w:pStyle w:val="14"/>
            </w:pPr>
            <w:r>
              <w:t>三、国防支出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4</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四、公共安全支出</w:t>
            </w:r>
          </w:p>
        </w:tc>
        <w:tc>
          <w:tcPr>
            <w:tcW w:w="266" w:type="pct"/>
            <w:vAlign w:val="center"/>
          </w:tcPr>
          <w:p>
            <w:pPr>
              <w:pStyle w:val="13"/>
            </w:pPr>
            <w:r>
              <w:t>661.08</w:t>
            </w:r>
          </w:p>
        </w:tc>
        <w:tc>
          <w:tcPr>
            <w:tcW w:w="722" w:type="pct"/>
            <w:vAlign w:val="center"/>
          </w:tcPr>
          <w:p>
            <w:pPr>
              <w:pStyle w:val="13"/>
            </w:pPr>
            <w:r>
              <w:t>661.08</w:t>
            </w: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5</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五、教育支出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6</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六、科学技术支出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7</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七、文化旅游体育与传媒支出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8</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八、社会保障和就业支出</w:t>
            </w:r>
          </w:p>
        </w:tc>
        <w:tc>
          <w:tcPr>
            <w:tcW w:w="266" w:type="pct"/>
            <w:vAlign w:val="center"/>
          </w:tcPr>
          <w:p>
            <w:pPr>
              <w:pStyle w:val="13"/>
            </w:pPr>
            <w:r>
              <w:t>43.79</w:t>
            </w:r>
          </w:p>
        </w:tc>
        <w:tc>
          <w:tcPr>
            <w:tcW w:w="722" w:type="pct"/>
            <w:vAlign w:val="center"/>
          </w:tcPr>
          <w:p>
            <w:pPr>
              <w:pStyle w:val="13"/>
            </w:pPr>
            <w:r>
              <w:t>43.79</w:t>
            </w: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9</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九、社会保险基金支出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10</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十、卫生健康支出</w:t>
            </w:r>
          </w:p>
        </w:tc>
        <w:tc>
          <w:tcPr>
            <w:tcW w:w="266" w:type="pct"/>
            <w:vAlign w:val="center"/>
          </w:tcPr>
          <w:p>
            <w:pPr>
              <w:pStyle w:val="13"/>
            </w:pPr>
            <w:r>
              <w:t>19.55</w:t>
            </w:r>
          </w:p>
        </w:tc>
        <w:tc>
          <w:tcPr>
            <w:tcW w:w="722" w:type="pct"/>
            <w:vAlign w:val="center"/>
          </w:tcPr>
          <w:p>
            <w:pPr>
              <w:pStyle w:val="13"/>
            </w:pPr>
            <w:r>
              <w:t>19.55</w:t>
            </w: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11</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十一、节能环保支出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12</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十二、城乡社区支出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13</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十三、农林水支出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14</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十四、交通运输支出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15</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十五、资源勘探工业信息等支出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16</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十六、商业服务业等支出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17</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十七、金融支出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18</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十八、援助其他地区支出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19</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十九、自然资源海洋气象等支出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20</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二十、住房保障支出</w:t>
            </w:r>
          </w:p>
        </w:tc>
        <w:tc>
          <w:tcPr>
            <w:tcW w:w="266" w:type="pct"/>
            <w:vAlign w:val="center"/>
          </w:tcPr>
          <w:p>
            <w:pPr>
              <w:pStyle w:val="13"/>
            </w:pPr>
            <w:r>
              <w:t>33.79</w:t>
            </w:r>
          </w:p>
        </w:tc>
        <w:tc>
          <w:tcPr>
            <w:tcW w:w="722" w:type="pct"/>
            <w:vAlign w:val="center"/>
          </w:tcPr>
          <w:p>
            <w:pPr>
              <w:pStyle w:val="13"/>
            </w:pPr>
            <w:r>
              <w:t>33.79</w:t>
            </w: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21</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二十一、粮油物资储备支出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22</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二十二、国有资本经营预算支出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23</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二十三、灾害防治及应急管理支出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24</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二十四、预备费</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25</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二十五、其他支出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26</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二十六、转移性支出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27</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二十七、债务还本支出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28</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二十八、债务付息支出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29</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二十九、债务发行费用支出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30</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三十、抗疫特别国债安排的支出</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31</w:t>
            </w:r>
          </w:p>
        </w:tc>
        <w:tc>
          <w:tcPr>
            <w:tcW w:w="839" w:type="pct"/>
            <w:vAlign w:val="center"/>
          </w:tcPr>
          <w:p>
            <w:pPr>
              <w:pStyle w:val="14"/>
            </w:pPr>
          </w:p>
        </w:tc>
        <w:tc>
          <w:tcPr>
            <w:tcW w:w="266" w:type="pct"/>
            <w:vAlign w:val="center"/>
          </w:tcPr>
          <w:p>
            <w:pPr>
              <w:pStyle w:val="13"/>
            </w:pPr>
          </w:p>
        </w:tc>
        <w:tc>
          <w:tcPr>
            <w:tcW w:w="1029" w:type="pct"/>
            <w:vAlign w:val="center"/>
          </w:tcPr>
          <w:p>
            <w:pPr>
              <w:pStyle w:val="14"/>
            </w:pPr>
            <w:r>
              <w:t>三十一、人行科目</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32</w:t>
            </w:r>
          </w:p>
        </w:tc>
        <w:tc>
          <w:tcPr>
            <w:tcW w:w="839" w:type="pct"/>
            <w:vAlign w:val="center"/>
          </w:tcPr>
          <w:p>
            <w:pPr>
              <w:pStyle w:val="16"/>
            </w:pPr>
            <w:r>
              <w:t>本年收入合计</w:t>
            </w:r>
          </w:p>
        </w:tc>
        <w:tc>
          <w:tcPr>
            <w:tcW w:w="266" w:type="pct"/>
            <w:vAlign w:val="center"/>
          </w:tcPr>
          <w:p>
            <w:pPr>
              <w:pStyle w:val="17"/>
            </w:pPr>
            <w:r>
              <w:t>758.20</w:t>
            </w:r>
          </w:p>
        </w:tc>
        <w:tc>
          <w:tcPr>
            <w:tcW w:w="1029" w:type="pct"/>
            <w:vAlign w:val="center"/>
          </w:tcPr>
          <w:p>
            <w:pPr>
              <w:pStyle w:val="16"/>
            </w:pPr>
            <w:r>
              <w:t>本年支出合计</w:t>
            </w:r>
          </w:p>
        </w:tc>
        <w:tc>
          <w:tcPr>
            <w:tcW w:w="266" w:type="pct"/>
            <w:vAlign w:val="center"/>
          </w:tcPr>
          <w:p>
            <w:pPr>
              <w:pStyle w:val="17"/>
            </w:pPr>
            <w:r>
              <w:t>758.20</w:t>
            </w:r>
          </w:p>
        </w:tc>
        <w:tc>
          <w:tcPr>
            <w:tcW w:w="722" w:type="pct"/>
            <w:vAlign w:val="center"/>
          </w:tcPr>
          <w:p>
            <w:pPr>
              <w:pStyle w:val="17"/>
            </w:pPr>
            <w:r>
              <w:t>758.20</w:t>
            </w:r>
          </w:p>
        </w:tc>
        <w:tc>
          <w:tcPr>
            <w:tcW w:w="835" w:type="pct"/>
            <w:vAlign w:val="center"/>
          </w:tcPr>
          <w:p>
            <w:pPr>
              <w:pStyle w:val="17"/>
            </w:pPr>
          </w:p>
        </w:tc>
        <w:tc>
          <w:tcPr>
            <w:tcW w:w="83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33</w:t>
            </w:r>
          </w:p>
        </w:tc>
        <w:tc>
          <w:tcPr>
            <w:tcW w:w="839" w:type="pct"/>
            <w:vAlign w:val="center"/>
          </w:tcPr>
          <w:p>
            <w:pPr>
              <w:pStyle w:val="14"/>
            </w:pPr>
            <w:r>
              <w:t>年初财政拨款结转和结余</w:t>
            </w:r>
          </w:p>
        </w:tc>
        <w:tc>
          <w:tcPr>
            <w:tcW w:w="266" w:type="pct"/>
            <w:vAlign w:val="center"/>
          </w:tcPr>
          <w:p>
            <w:pPr>
              <w:pStyle w:val="13"/>
            </w:pPr>
          </w:p>
        </w:tc>
        <w:tc>
          <w:tcPr>
            <w:tcW w:w="1029" w:type="pct"/>
            <w:vAlign w:val="center"/>
          </w:tcPr>
          <w:p>
            <w:pPr>
              <w:pStyle w:val="14"/>
            </w:pPr>
            <w:r>
              <w:t>年末财政拨款结转和结余</w:t>
            </w: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34</w:t>
            </w:r>
          </w:p>
        </w:tc>
        <w:tc>
          <w:tcPr>
            <w:tcW w:w="839" w:type="pct"/>
            <w:vAlign w:val="center"/>
          </w:tcPr>
          <w:p>
            <w:pPr>
              <w:pStyle w:val="14"/>
            </w:pPr>
            <w:r>
              <w:t>一、一般公共预算拨款</w:t>
            </w:r>
          </w:p>
        </w:tc>
        <w:tc>
          <w:tcPr>
            <w:tcW w:w="266" w:type="pct"/>
            <w:vAlign w:val="center"/>
          </w:tcPr>
          <w:p>
            <w:pPr>
              <w:pStyle w:val="13"/>
            </w:pPr>
          </w:p>
        </w:tc>
        <w:tc>
          <w:tcPr>
            <w:tcW w:w="1029" w:type="pct"/>
            <w:vAlign w:val="center"/>
          </w:tcPr>
          <w:p>
            <w:pPr>
              <w:pStyle w:val="14"/>
            </w:pP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35</w:t>
            </w:r>
          </w:p>
        </w:tc>
        <w:tc>
          <w:tcPr>
            <w:tcW w:w="839" w:type="pct"/>
            <w:vAlign w:val="center"/>
          </w:tcPr>
          <w:p>
            <w:pPr>
              <w:pStyle w:val="14"/>
            </w:pPr>
            <w:r>
              <w:t>二、政府性基金预算拨款</w:t>
            </w:r>
          </w:p>
        </w:tc>
        <w:tc>
          <w:tcPr>
            <w:tcW w:w="266" w:type="pct"/>
            <w:vAlign w:val="center"/>
          </w:tcPr>
          <w:p>
            <w:pPr>
              <w:pStyle w:val="13"/>
            </w:pPr>
          </w:p>
        </w:tc>
        <w:tc>
          <w:tcPr>
            <w:tcW w:w="1029" w:type="pct"/>
            <w:vAlign w:val="center"/>
          </w:tcPr>
          <w:p>
            <w:pPr>
              <w:pStyle w:val="14"/>
            </w:pP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36</w:t>
            </w:r>
          </w:p>
        </w:tc>
        <w:tc>
          <w:tcPr>
            <w:tcW w:w="839" w:type="pct"/>
            <w:vAlign w:val="center"/>
          </w:tcPr>
          <w:p>
            <w:pPr>
              <w:pStyle w:val="14"/>
            </w:pPr>
            <w:r>
              <w:t>三、国有资本经营预算拨款</w:t>
            </w:r>
          </w:p>
        </w:tc>
        <w:tc>
          <w:tcPr>
            <w:tcW w:w="266" w:type="pct"/>
            <w:vAlign w:val="center"/>
          </w:tcPr>
          <w:p>
            <w:pPr>
              <w:pStyle w:val="13"/>
            </w:pPr>
          </w:p>
        </w:tc>
        <w:tc>
          <w:tcPr>
            <w:tcW w:w="1029" w:type="pct"/>
            <w:vAlign w:val="center"/>
          </w:tcPr>
          <w:p>
            <w:pPr>
              <w:pStyle w:val="14"/>
            </w:pPr>
          </w:p>
        </w:tc>
        <w:tc>
          <w:tcPr>
            <w:tcW w:w="266" w:type="pct"/>
            <w:vAlign w:val="center"/>
          </w:tcPr>
          <w:p>
            <w:pPr>
              <w:pStyle w:val="13"/>
            </w:pPr>
          </w:p>
        </w:tc>
        <w:tc>
          <w:tcPr>
            <w:tcW w:w="722" w:type="pct"/>
            <w:vAlign w:val="center"/>
          </w:tcPr>
          <w:p>
            <w:pPr>
              <w:pStyle w:val="13"/>
            </w:pPr>
          </w:p>
        </w:tc>
        <w:tc>
          <w:tcPr>
            <w:tcW w:w="835" w:type="pct"/>
            <w:vAlign w:val="center"/>
          </w:tcPr>
          <w:p>
            <w:pPr>
              <w:pStyle w:val="13"/>
            </w:pPr>
          </w:p>
        </w:tc>
        <w:tc>
          <w:tcPr>
            <w:tcW w:w="835" w:type="pct"/>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5"/>
            </w:pPr>
            <w:r>
              <w:t>37</w:t>
            </w:r>
          </w:p>
        </w:tc>
        <w:tc>
          <w:tcPr>
            <w:tcW w:w="839" w:type="pct"/>
            <w:vAlign w:val="center"/>
          </w:tcPr>
          <w:p>
            <w:pPr>
              <w:pStyle w:val="16"/>
            </w:pPr>
            <w:r>
              <w:t>收入总计</w:t>
            </w:r>
          </w:p>
        </w:tc>
        <w:tc>
          <w:tcPr>
            <w:tcW w:w="266" w:type="pct"/>
            <w:vAlign w:val="center"/>
          </w:tcPr>
          <w:p>
            <w:pPr>
              <w:pStyle w:val="17"/>
            </w:pPr>
            <w:r>
              <w:t>758.20</w:t>
            </w:r>
          </w:p>
        </w:tc>
        <w:tc>
          <w:tcPr>
            <w:tcW w:w="1029" w:type="pct"/>
            <w:vAlign w:val="center"/>
          </w:tcPr>
          <w:p>
            <w:pPr>
              <w:pStyle w:val="16"/>
            </w:pPr>
            <w:r>
              <w:t>支出总计</w:t>
            </w:r>
          </w:p>
        </w:tc>
        <w:tc>
          <w:tcPr>
            <w:tcW w:w="266" w:type="pct"/>
            <w:vAlign w:val="center"/>
          </w:tcPr>
          <w:p>
            <w:pPr>
              <w:pStyle w:val="17"/>
            </w:pPr>
            <w:r>
              <w:t>758.20</w:t>
            </w:r>
          </w:p>
        </w:tc>
        <w:tc>
          <w:tcPr>
            <w:tcW w:w="722" w:type="pct"/>
            <w:vAlign w:val="center"/>
          </w:tcPr>
          <w:p>
            <w:pPr>
              <w:pStyle w:val="17"/>
            </w:pPr>
            <w:r>
              <w:t>758.20</w:t>
            </w:r>
          </w:p>
        </w:tc>
        <w:tc>
          <w:tcPr>
            <w:tcW w:w="835" w:type="pct"/>
            <w:vAlign w:val="center"/>
          </w:tcPr>
          <w:p>
            <w:pPr>
              <w:pStyle w:val="17"/>
            </w:pPr>
          </w:p>
        </w:tc>
        <w:tc>
          <w:tcPr>
            <w:tcW w:w="835" w:type="pct"/>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315001隆尧县司法局本级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758.20</w:t>
            </w:r>
          </w:p>
        </w:tc>
        <w:tc>
          <w:tcPr>
            <w:tcW w:w="2551" w:type="dxa"/>
            <w:vAlign w:val="center"/>
          </w:tcPr>
          <w:p>
            <w:pPr>
              <w:pStyle w:val="17"/>
            </w:pPr>
            <w:r>
              <w:t>594.05</w:t>
            </w:r>
          </w:p>
        </w:tc>
        <w:tc>
          <w:tcPr>
            <w:tcW w:w="2551" w:type="dxa"/>
            <w:vAlign w:val="center"/>
          </w:tcPr>
          <w:p>
            <w:pPr>
              <w:pStyle w:val="17"/>
            </w:pPr>
            <w:r>
              <w:t>164.15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204</w:t>
            </w:r>
          </w:p>
        </w:tc>
        <w:tc>
          <w:tcPr>
            <w:tcW w:w="4535" w:type="dxa"/>
            <w:vAlign w:val="center"/>
          </w:tcPr>
          <w:p>
            <w:pPr>
              <w:pStyle w:val="14"/>
            </w:pPr>
            <w:r>
              <w:t>公共安全支出</w:t>
            </w:r>
          </w:p>
        </w:tc>
        <w:tc>
          <w:tcPr>
            <w:tcW w:w="2551" w:type="dxa"/>
            <w:vAlign w:val="center"/>
          </w:tcPr>
          <w:p>
            <w:pPr>
              <w:pStyle w:val="13"/>
            </w:pPr>
            <w:r>
              <w:t>661.08</w:t>
            </w:r>
          </w:p>
        </w:tc>
        <w:tc>
          <w:tcPr>
            <w:tcW w:w="2551" w:type="dxa"/>
            <w:vAlign w:val="center"/>
          </w:tcPr>
          <w:p>
            <w:pPr>
              <w:pStyle w:val="13"/>
            </w:pPr>
            <w:r>
              <w:t>496.93</w:t>
            </w:r>
          </w:p>
        </w:tc>
        <w:tc>
          <w:tcPr>
            <w:tcW w:w="2551" w:type="dxa"/>
            <w:vAlign w:val="center"/>
          </w:tcPr>
          <w:p>
            <w:pPr>
              <w:pStyle w:val="13"/>
            </w:pPr>
            <w:r>
              <w:t>164.15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20406</w:t>
            </w:r>
          </w:p>
        </w:tc>
        <w:tc>
          <w:tcPr>
            <w:tcW w:w="4535" w:type="dxa"/>
            <w:vAlign w:val="center"/>
          </w:tcPr>
          <w:p>
            <w:pPr>
              <w:pStyle w:val="14"/>
            </w:pPr>
            <w:r>
              <w:t>司法</w:t>
            </w:r>
          </w:p>
        </w:tc>
        <w:tc>
          <w:tcPr>
            <w:tcW w:w="2551" w:type="dxa"/>
            <w:vAlign w:val="center"/>
          </w:tcPr>
          <w:p>
            <w:pPr>
              <w:pStyle w:val="13"/>
            </w:pPr>
            <w:r>
              <w:t>661.08</w:t>
            </w:r>
          </w:p>
        </w:tc>
        <w:tc>
          <w:tcPr>
            <w:tcW w:w="2551" w:type="dxa"/>
            <w:vAlign w:val="center"/>
          </w:tcPr>
          <w:p>
            <w:pPr>
              <w:pStyle w:val="13"/>
            </w:pPr>
            <w:r>
              <w:t>496.93</w:t>
            </w:r>
          </w:p>
        </w:tc>
        <w:tc>
          <w:tcPr>
            <w:tcW w:w="2551" w:type="dxa"/>
            <w:vAlign w:val="center"/>
          </w:tcPr>
          <w:p>
            <w:pPr>
              <w:pStyle w:val="13"/>
            </w:pPr>
            <w:r>
              <w:t>164.15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2040601</w:t>
            </w:r>
          </w:p>
        </w:tc>
        <w:tc>
          <w:tcPr>
            <w:tcW w:w="4535" w:type="dxa"/>
            <w:vAlign w:val="center"/>
          </w:tcPr>
          <w:p>
            <w:pPr>
              <w:pStyle w:val="14"/>
            </w:pPr>
            <w:r>
              <w:t>行政运行</w:t>
            </w:r>
          </w:p>
        </w:tc>
        <w:tc>
          <w:tcPr>
            <w:tcW w:w="2551" w:type="dxa"/>
            <w:vAlign w:val="center"/>
          </w:tcPr>
          <w:p>
            <w:pPr>
              <w:pStyle w:val="13"/>
            </w:pPr>
            <w:r>
              <w:t>496.93</w:t>
            </w:r>
          </w:p>
        </w:tc>
        <w:tc>
          <w:tcPr>
            <w:tcW w:w="2551" w:type="dxa"/>
            <w:vAlign w:val="center"/>
          </w:tcPr>
          <w:p>
            <w:pPr>
              <w:pStyle w:val="13"/>
            </w:pPr>
            <w:r>
              <w:t>496.93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2040602</w:t>
            </w:r>
          </w:p>
        </w:tc>
        <w:tc>
          <w:tcPr>
            <w:tcW w:w="4535" w:type="dxa"/>
            <w:vAlign w:val="center"/>
          </w:tcPr>
          <w:p>
            <w:pPr>
              <w:pStyle w:val="14"/>
            </w:pPr>
            <w:r>
              <w:t>一般行政管理事务</w:t>
            </w:r>
          </w:p>
        </w:tc>
        <w:tc>
          <w:tcPr>
            <w:tcW w:w="2551" w:type="dxa"/>
            <w:vAlign w:val="center"/>
          </w:tcPr>
          <w:p>
            <w:pPr>
              <w:pStyle w:val="13"/>
            </w:pPr>
            <w:r>
              <w:t>105.08</w:t>
            </w:r>
          </w:p>
        </w:tc>
        <w:tc>
          <w:tcPr>
            <w:tcW w:w="2551" w:type="dxa"/>
            <w:vAlign w:val="center"/>
          </w:tcPr>
          <w:p>
            <w:pPr>
              <w:pStyle w:val="13"/>
            </w:pPr>
          </w:p>
        </w:tc>
        <w:tc>
          <w:tcPr>
            <w:tcW w:w="2551" w:type="dxa"/>
            <w:vAlign w:val="center"/>
          </w:tcPr>
          <w:p>
            <w:pPr>
              <w:pStyle w:val="13"/>
            </w:pPr>
            <w:r>
              <w:t>105.08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2040604</w:t>
            </w:r>
          </w:p>
        </w:tc>
        <w:tc>
          <w:tcPr>
            <w:tcW w:w="4535" w:type="dxa"/>
            <w:vAlign w:val="center"/>
          </w:tcPr>
          <w:p>
            <w:pPr>
              <w:pStyle w:val="14"/>
            </w:pPr>
            <w:r>
              <w:t>基层司法业务</w:t>
            </w:r>
          </w:p>
        </w:tc>
        <w:tc>
          <w:tcPr>
            <w:tcW w:w="2551" w:type="dxa"/>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2040606</w:t>
            </w:r>
          </w:p>
        </w:tc>
        <w:tc>
          <w:tcPr>
            <w:tcW w:w="4535" w:type="dxa"/>
            <w:vAlign w:val="center"/>
          </w:tcPr>
          <w:p>
            <w:pPr>
              <w:pStyle w:val="14"/>
            </w:pPr>
            <w:r>
              <w:t>律师管理</w:t>
            </w:r>
          </w:p>
        </w:tc>
        <w:tc>
          <w:tcPr>
            <w:tcW w:w="2551" w:type="dxa"/>
            <w:vAlign w:val="center"/>
          </w:tcPr>
          <w:p>
            <w:pPr>
              <w:pStyle w:val="13"/>
            </w:pPr>
            <w:r>
              <w:t>15.00</w:t>
            </w:r>
          </w:p>
        </w:tc>
        <w:tc>
          <w:tcPr>
            <w:tcW w:w="2551" w:type="dxa"/>
            <w:vAlign w:val="center"/>
          </w:tcPr>
          <w:p>
            <w:pPr>
              <w:pStyle w:val="13"/>
            </w:pP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2040607</w:t>
            </w:r>
          </w:p>
        </w:tc>
        <w:tc>
          <w:tcPr>
            <w:tcW w:w="4535" w:type="dxa"/>
            <w:vAlign w:val="center"/>
          </w:tcPr>
          <w:p>
            <w:pPr>
              <w:pStyle w:val="14"/>
            </w:pPr>
            <w:r>
              <w:t>公共法律服务</w:t>
            </w:r>
          </w:p>
        </w:tc>
        <w:tc>
          <w:tcPr>
            <w:tcW w:w="2551" w:type="dxa"/>
            <w:vAlign w:val="center"/>
          </w:tcPr>
          <w:p>
            <w:pPr>
              <w:pStyle w:val="13"/>
            </w:pPr>
            <w:r>
              <w:t>20.00</w:t>
            </w:r>
          </w:p>
        </w:tc>
        <w:tc>
          <w:tcPr>
            <w:tcW w:w="2551" w:type="dxa"/>
            <w:vAlign w:val="center"/>
          </w:tcPr>
          <w:p>
            <w:pPr>
              <w:pStyle w:val="13"/>
            </w:pPr>
          </w:p>
        </w:tc>
        <w:tc>
          <w:tcPr>
            <w:tcW w:w="2551"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2040610</w:t>
            </w:r>
          </w:p>
        </w:tc>
        <w:tc>
          <w:tcPr>
            <w:tcW w:w="4535" w:type="dxa"/>
            <w:vAlign w:val="center"/>
          </w:tcPr>
          <w:p>
            <w:pPr>
              <w:pStyle w:val="14"/>
            </w:pPr>
            <w:r>
              <w:t>社区矫正</w:t>
            </w:r>
          </w:p>
        </w:tc>
        <w:tc>
          <w:tcPr>
            <w:tcW w:w="2551" w:type="dxa"/>
            <w:vAlign w:val="center"/>
          </w:tcPr>
          <w:p>
            <w:pPr>
              <w:pStyle w:val="13"/>
            </w:pPr>
            <w:r>
              <w:t>17.07</w:t>
            </w:r>
          </w:p>
        </w:tc>
        <w:tc>
          <w:tcPr>
            <w:tcW w:w="2551" w:type="dxa"/>
            <w:vAlign w:val="center"/>
          </w:tcPr>
          <w:p>
            <w:pPr>
              <w:pStyle w:val="13"/>
            </w:pPr>
          </w:p>
        </w:tc>
        <w:tc>
          <w:tcPr>
            <w:tcW w:w="2551" w:type="dxa"/>
            <w:vAlign w:val="center"/>
          </w:tcPr>
          <w:p>
            <w:pPr>
              <w:pStyle w:val="13"/>
            </w:pPr>
            <w:r>
              <w:t>17.07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43.79</w:t>
            </w:r>
          </w:p>
        </w:tc>
        <w:tc>
          <w:tcPr>
            <w:tcW w:w="2551" w:type="dxa"/>
            <w:vAlign w:val="center"/>
          </w:tcPr>
          <w:p>
            <w:pPr>
              <w:pStyle w:val="13"/>
            </w:pPr>
            <w:r>
              <w:t>43.79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43.79</w:t>
            </w:r>
          </w:p>
        </w:tc>
        <w:tc>
          <w:tcPr>
            <w:tcW w:w="2551" w:type="dxa"/>
            <w:vAlign w:val="center"/>
          </w:tcPr>
          <w:p>
            <w:pPr>
              <w:pStyle w:val="13"/>
            </w:pPr>
            <w:r>
              <w:t>43.79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43.79</w:t>
            </w:r>
          </w:p>
        </w:tc>
        <w:tc>
          <w:tcPr>
            <w:tcW w:w="2551" w:type="dxa"/>
            <w:vAlign w:val="center"/>
          </w:tcPr>
          <w:p>
            <w:pPr>
              <w:pStyle w:val="13"/>
            </w:pPr>
            <w:r>
              <w:t>43.79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19.55</w:t>
            </w:r>
          </w:p>
        </w:tc>
        <w:tc>
          <w:tcPr>
            <w:tcW w:w="2551" w:type="dxa"/>
            <w:vAlign w:val="center"/>
          </w:tcPr>
          <w:p>
            <w:pPr>
              <w:pStyle w:val="13"/>
            </w:pPr>
            <w:r>
              <w:t>19.55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19.55</w:t>
            </w:r>
          </w:p>
        </w:tc>
        <w:tc>
          <w:tcPr>
            <w:tcW w:w="2551" w:type="dxa"/>
            <w:vAlign w:val="center"/>
          </w:tcPr>
          <w:p>
            <w:pPr>
              <w:pStyle w:val="13"/>
            </w:pPr>
            <w:r>
              <w:t>19.55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19.55</w:t>
            </w:r>
          </w:p>
        </w:tc>
        <w:tc>
          <w:tcPr>
            <w:tcW w:w="2551" w:type="dxa"/>
            <w:vAlign w:val="center"/>
          </w:tcPr>
          <w:p>
            <w:pPr>
              <w:pStyle w:val="13"/>
            </w:pPr>
            <w:r>
              <w:t>19.55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221</w:t>
            </w:r>
          </w:p>
        </w:tc>
        <w:tc>
          <w:tcPr>
            <w:tcW w:w="4535" w:type="dxa"/>
            <w:vAlign w:val="center"/>
          </w:tcPr>
          <w:p>
            <w:pPr>
              <w:pStyle w:val="14"/>
            </w:pPr>
            <w:r>
              <w:t>住房保障支出</w:t>
            </w:r>
          </w:p>
        </w:tc>
        <w:tc>
          <w:tcPr>
            <w:tcW w:w="2551" w:type="dxa"/>
            <w:vAlign w:val="center"/>
          </w:tcPr>
          <w:p>
            <w:pPr>
              <w:pStyle w:val="13"/>
            </w:pPr>
            <w:r>
              <w:t>33.79</w:t>
            </w:r>
          </w:p>
        </w:tc>
        <w:tc>
          <w:tcPr>
            <w:tcW w:w="2551" w:type="dxa"/>
            <w:vAlign w:val="center"/>
          </w:tcPr>
          <w:p>
            <w:pPr>
              <w:pStyle w:val="13"/>
            </w:pPr>
            <w:r>
              <w:t>33.79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22102</w:t>
            </w:r>
          </w:p>
        </w:tc>
        <w:tc>
          <w:tcPr>
            <w:tcW w:w="4535" w:type="dxa"/>
            <w:vAlign w:val="center"/>
          </w:tcPr>
          <w:p>
            <w:pPr>
              <w:pStyle w:val="14"/>
            </w:pPr>
            <w:r>
              <w:t>住房改革支出</w:t>
            </w:r>
          </w:p>
        </w:tc>
        <w:tc>
          <w:tcPr>
            <w:tcW w:w="2551" w:type="dxa"/>
            <w:vAlign w:val="center"/>
          </w:tcPr>
          <w:p>
            <w:pPr>
              <w:pStyle w:val="13"/>
            </w:pPr>
            <w:r>
              <w:t>33.79</w:t>
            </w:r>
          </w:p>
        </w:tc>
        <w:tc>
          <w:tcPr>
            <w:tcW w:w="2551" w:type="dxa"/>
            <w:vAlign w:val="center"/>
          </w:tcPr>
          <w:p>
            <w:pPr>
              <w:pStyle w:val="13"/>
            </w:pPr>
            <w:r>
              <w:t>33.79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2210201</w:t>
            </w:r>
          </w:p>
        </w:tc>
        <w:tc>
          <w:tcPr>
            <w:tcW w:w="4535" w:type="dxa"/>
            <w:vAlign w:val="center"/>
          </w:tcPr>
          <w:p>
            <w:pPr>
              <w:pStyle w:val="14"/>
            </w:pPr>
            <w:r>
              <w:t>住房公积金</w:t>
            </w:r>
          </w:p>
        </w:tc>
        <w:tc>
          <w:tcPr>
            <w:tcW w:w="2551" w:type="dxa"/>
            <w:vAlign w:val="center"/>
          </w:tcPr>
          <w:p>
            <w:pPr>
              <w:pStyle w:val="13"/>
            </w:pPr>
            <w:r>
              <w:t>33.79</w:t>
            </w:r>
          </w:p>
        </w:tc>
        <w:tc>
          <w:tcPr>
            <w:tcW w:w="2551" w:type="dxa"/>
            <w:vAlign w:val="center"/>
          </w:tcPr>
          <w:p>
            <w:pPr>
              <w:pStyle w:val="13"/>
            </w:pPr>
            <w:r>
              <w:t>33.79</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315001隆尧县司法局本级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594.05</w:t>
            </w:r>
          </w:p>
        </w:tc>
        <w:tc>
          <w:tcPr>
            <w:tcW w:w="2551" w:type="dxa"/>
            <w:vAlign w:val="center"/>
          </w:tcPr>
          <w:p>
            <w:pPr>
              <w:pStyle w:val="17"/>
            </w:pPr>
            <w:r>
              <w:t>494.29</w:t>
            </w:r>
          </w:p>
        </w:tc>
        <w:tc>
          <w:tcPr>
            <w:tcW w:w="2551" w:type="dxa"/>
            <w:vAlign w:val="center"/>
          </w:tcPr>
          <w:p>
            <w:pPr>
              <w:pStyle w:val="17"/>
            </w:pPr>
            <w:r>
              <w:t>99.76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471.03</w:t>
            </w:r>
          </w:p>
        </w:tc>
        <w:tc>
          <w:tcPr>
            <w:tcW w:w="2551" w:type="dxa"/>
            <w:vAlign w:val="center"/>
          </w:tcPr>
          <w:p>
            <w:pPr>
              <w:pStyle w:val="13"/>
            </w:pPr>
            <w:r>
              <w:t>471.03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186.88</w:t>
            </w:r>
          </w:p>
        </w:tc>
        <w:tc>
          <w:tcPr>
            <w:tcW w:w="2551" w:type="dxa"/>
            <w:vAlign w:val="center"/>
          </w:tcPr>
          <w:p>
            <w:pPr>
              <w:pStyle w:val="13"/>
            </w:pPr>
            <w:r>
              <w:t>186.88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119.30</w:t>
            </w:r>
          </w:p>
        </w:tc>
        <w:tc>
          <w:tcPr>
            <w:tcW w:w="2551" w:type="dxa"/>
            <w:vAlign w:val="center"/>
          </w:tcPr>
          <w:p>
            <w:pPr>
              <w:pStyle w:val="13"/>
            </w:pPr>
            <w:r>
              <w:t>119.30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66.50</w:t>
            </w:r>
          </w:p>
        </w:tc>
        <w:tc>
          <w:tcPr>
            <w:tcW w:w="2551" w:type="dxa"/>
            <w:vAlign w:val="center"/>
          </w:tcPr>
          <w:p>
            <w:pPr>
              <w:pStyle w:val="13"/>
            </w:pPr>
            <w:r>
              <w:t>66.50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43.79</w:t>
            </w:r>
          </w:p>
        </w:tc>
        <w:tc>
          <w:tcPr>
            <w:tcW w:w="2551" w:type="dxa"/>
            <w:vAlign w:val="center"/>
          </w:tcPr>
          <w:p>
            <w:pPr>
              <w:pStyle w:val="13"/>
            </w:pPr>
            <w:r>
              <w:t>43.79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19.55</w:t>
            </w:r>
          </w:p>
        </w:tc>
        <w:tc>
          <w:tcPr>
            <w:tcW w:w="2551" w:type="dxa"/>
            <w:vAlign w:val="center"/>
          </w:tcPr>
          <w:p>
            <w:pPr>
              <w:pStyle w:val="13"/>
            </w:pPr>
            <w:r>
              <w:t>19.55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1.22</w:t>
            </w:r>
          </w:p>
        </w:tc>
        <w:tc>
          <w:tcPr>
            <w:tcW w:w="2551" w:type="dxa"/>
            <w:vAlign w:val="center"/>
          </w:tcPr>
          <w:p>
            <w:pPr>
              <w:pStyle w:val="13"/>
            </w:pPr>
            <w:r>
              <w:t>1.22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33.79</w:t>
            </w:r>
          </w:p>
        </w:tc>
        <w:tc>
          <w:tcPr>
            <w:tcW w:w="2551" w:type="dxa"/>
            <w:vAlign w:val="center"/>
          </w:tcPr>
          <w:p>
            <w:pPr>
              <w:pStyle w:val="13"/>
            </w:pPr>
            <w:r>
              <w:t>33.79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99.36</w:t>
            </w:r>
          </w:p>
        </w:tc>
        <w:tc>
          <w:tcPr>
            <w:tcW w:w="2551" w:type="dxa"/>
            <w:vAlign w:val="center"/>
          </w:tcPr>
          <w:p>
            <w:pPr>
              <w:pStyle w:val="13"/>
            </w:pPr>
          </w:p>
        </w:tc>
        <w:tc>
          <w:tcPr>
            <w:tcW w:w="2551" w:type="dxa"/>
            <w:vAlign w:val="center"/>
          </w:tcPr>
          <w:p>
            <w:pPr>
              <w:pStyle w:val="13"/>
            </w:pPr>
            <w:r>
              <w:t>99.36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10.50</w:t>
            </w:r>
          </w:p>
        </w:tc>
        <w:tc>
          <w:tcPr>
            <w:tcW w:w="2551" w:type="dxa"/>
            <w:vAlign w:val="center"/>
          </w:tcPr>
          <w:p>
            <w:pPr>
              <w:pStyle w:val="13"/>
            </w:pPr>
          </w:p>
        </w:tc>
        <w:tc>
          <w:tcPr>
            <w:tcW w:w="2551" w:type="dxa"/>
            <w:vAlign w:val="center"/>
          </w:tcPr>
          <w:p>
            <w:pPr>
              <w:pStyle w:val="13"/>
            </w:pPr>
            <w:r>
              <w:t>10.50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2.64</w:t>
            </w:r>
          </w:p>
        </w:tc>
        <w:tc>
          <w:tcPr>
            <w:tcW w:w="2551" w:type="dxa"/>
            <w:vAlign w:val="center"/>
          </w:tcPr>
          <w:p>
            <w:pPr>
              <w:pStyle w:val="13"/>
            </w:pPr>
          </w:p>
        </w:tc>
        <w:tc>
          <w:tcPr>
            <w:tcW w:w="2551" w:type="dxa"/>
            <w:vAlign w:val="center"/>
          </w:tcPr>
          <w:p>
            <w:pPr>
              <w:pStyle w:val="13"/>
            </w:pPr>
            <w:r>
              <w:t>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0.15</w:t>
            </w:r>
          </w:p>
        </w:tc>
        <w:tc>
          <w:tcPr>
            <w:tcW w:w="2551" w:type="dxa"/>
            <w:vAlign w:val="center"/>
          </w:tcPr>
          <w:p>
            <w:pPr>
              <w:pStyle w:val="13"/>
            </w:pPr>
          </w:p>
        </w:tc>
        <w:tc>
          <w:tcPr>
            <w:tcW w:w="2551" w:type="dxa"/>
            <w:vAlign w:val="center"/>
          </w:tcPr>
          <w:p>
            <w:pPr>
              <w:pStyle w:val="13"/>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5.45</w:t>
            </w:r>
          </w:p>
        </w:tc>
        <w:tc>
          <w:tcPr>
            <w:tcW w:w="2551" w:type="dxa"/>
            <w:vAlign w:val="center"/>
          </w:tcPr>
          <w:p>
            <w:pPr>
              <w:pStyle w:val="13"/>
            </w:pPr>
          </w:p>
        </w:tc>
        <w:tc>
          <w:tcPr>
            <w:tcW w:w="2551" w:type="dxa"/>
            <w:vAlign w:val="center"/>
          </w:tcPr>
          <w:p>
            <w:pPr>
              <w:pStyle w:val="13"/>
            </w:pPr>
            <w:r>
              <w:t>5.45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3.55</w:t>
            </w:r>
          </w:p>
        </w:tc>
        <w:tc>
          <w:tcPr>
            <w:tcW w:w="2551" w:type="dxa"/>
            <w:vAlign w:val="center"/>
          </w:tcPr>
          <w:p>
            <w:pPr>
              <w:pStyle w:val="13"/>
            </w:pPr>
          </w:p>
        </w:tc>
        <w:tc>
          <w:tcPr>
            <w:tcW w:w="2551" w:type="dxa"/>
            <w:vAlign w:val="center"/>
          </w:tcPr>
          <w:p>
            <w:pPr>
              <w:pStyle w:val="13"/>
            </w:pPr>
            <w:r>
              <w:t>3.55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30209</w:t>
            </w:r>
          </w:p>
        </w:tc>
        <w:tc>
          <w:tcPr>
            <w:tcW w:w="4535" w:type="dxa"/>
            <w:vAlign w:val="center"/>
          </w:tcPr>
          <w:p>
            <w:pPr>
              <w:pStyle w:val="14"/>
            </w:pPr>
            <w:r>
              <w:t>物业管理费</w:t>
            </w:r>
          </w:p>
        </w:tc>
        <w:tc>
          <w:tcPr>
            <w:tcW w:w="2551" w:type="dxa"/>
            <w:vAlign w:val="center"/>
          </w:tcPr>
          <w:p>
            <w:pPr>
              <w:pStyle w:val="13"/>
            </w:pPr>
            <w:r>
              <w:t>10.74</w:t>
            </w:r>
          </w:p>
        </w:tc>
        <w:tc>
          <w:tcPr>
            <w:tcW w:w="2551" w:type="dxa"/>
            <w:vAlign w:val="center"/>
          </w:tcPr>
          <w:p>
            <w:pPr>
              <w:pStyle w:val="13"/>
            </w:pPr>
          </w:p>
        </w:tc>
        <w:tc>
          <w:tcPr>
            <w:tcW w:w="2551" w:type="dxa"/>
            <w:vAlign w:val="center"/>
          </w:tcPr>
          <w:p>
            <w:pPr>
              <w:pStyle w:val="13"/>
            </w:pPr>
            <w:r>
              <w:t>10.74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1.00</w:t>
            </w:r>
          </w:p>
        </w:tc>
        <w:tc>
          <w:tcPr>
            <w:tcW w:w="2551" w:type="dxa"/>
            <w:vAlign w:val="center"/>
          </w:tcPr>
          <w:p>
            <w:pPr>
              <w:pStyle w:val="13"/>
            </w:pPr>
          </w:p>
        </w:tc>
        <w:tc>
          <w:tcPr>
            <w:tcW w:w="2551"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8.00</w:t>
            </w:r>
          </w:p>
        </w:tc>
        <w:tc>
          <w:tcPr>
            <w:tcW w:w="2551" w:type="dxa"/>
            <w:vAlign w:val="center"/>
          </w:tcPr>
          <w:p>
            <w:pPr>
              <w:pStyle w:val="13"/>
            </w:pPr>
          </w:p>
        </w:tc>
        <w:tc>
          <w:tcPr>
            <w:tcW w:w="2551"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t>9.83</w:t>
            </w:r>
          </w:p>
        </w:tc>
        <w:tc>
          <w:tcPr>
            <w:tcW w:w="2551" w:type="dxa"/>
            <w:vAlign w:val="center"/>
          </w:tcPr>
          <w:p>
            <w:pPr>
              <w:pStyle w:val="13"/>
            </w:pPr>
          </w:p>
        </w:tc>
        <w:tc>
          <w:tcPr>
            <w:tcW w:w="2551" w:type="dxa"/>
            <w:vAlign w:val="center"/>
          </w:tcPr>
          <w:p>
            <w:pPr>
              <w:pStyle w:val="13"/>
            </w:pPr>
            <w:r>
              <w:t>9.83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23.76</w:t>
            </w:r>
          </w:p>
        </w:tc>
        <w:tc>
          <w:tcPr>
            <w:tcW w:w="2551" w:type="dxa"/>
            <w:vAlign w:val="center"/>
          </w:tcPr>
          <w:p>
            <w:pPr>
              <w:pStyle w:val="13"/>
            </w:pPr>
          </w:p>
        </w:tc>
        <w:tc>
          <w:tcPr>
            <w:tcW w:w="2551" w:type="dxa"/>
            <w:vAlign w:val="center"/>
          </w:tcPr>
          <w:p>
            <w:pPr>
              <w:pStyle w:val="13"/>
            </w:pPr>
            <w:r>
              <w:t>23.76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15.76</w:t>
            </w:r>
          </w:p>
        </w:tc>
        <w:tc>
          <w:tcPr>
            <w:tcW w:w="2551" w:type="dxa"/>
            <w:vAlign w:val="center"/>
          </w:tcPr>
          <w:p>
            <w:pPr>
              <w:pStyle w:val="13"/>
            </w:pPr>
          </w:p>
        </w:tc>
        <w:tc>
          <w:tcPr>
            <w:tcW w:w="2551" w:type="dxa"/>
            <w:vAlign w:val="center"/>
          </w:tcPr>
          <w:p>
            <w:pPr>
              <w:pStyle w:val="13"/>
            </w:pPr>
            <w:r>
              <w:t>15.76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23.26</w:t>
            </w:r>
          </w:p>
        </w:tc>
        <w:tc>
          <w:tcPr>
            <w:tcW w:w="2551" w:type="dxa"/>
            <w:vAlign w:val="center"/>
          </w:tcPr>
          <w:p>
            <w:pPr>
              <w:pStyle w:val="13"/>
            </w:pPr>
            <w:r>
              <w:t>23.26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22.18</w:t>
            </w:r>
          </w:p>
        </w:tc>
        <w:tc>
          <w:tcPr>
            <w:tcW w:w="2551" w:type="dxa"/>
            <w:vAlign w:val="center"/>
          </w:tcPr>
          <w:p>
            <w:pPr>
              <w:pStyle w:val="13"/>
            </w:pPr>
            <w:r>
              <w:t>22.18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1.08</w:t>
            </w:r>
          </w:p>
        </w:tc>
        <w:tc>
          <w:tcPr>
            <w:tcW w:w="2551" w:type="dxa"/>
            <w:vAlign w:val="center"/>
          </w:tcPr>
          <w:p>
            <w:pPr>
              <w:pStyle w:val="13"/>
            </w:pPr>
            <w:r>
              <w:t>1.08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0.40</w:t>
            </w:r>
          </w:p>
        </w:tc>
        <w:tc>
          <w:tcPr>
            <w:tcW w:w="2551" w:type="dxa"/>
            <w:vAlign w:val="center"/>
          </w:tcPr>
          <w:p>
            <w:pPr>
              <w:pStyle w:val="13"/>
            </w:pPr>
          </w:p>
        </w:tc>
        <w:tc>
          <w:tcPr>
            <w:tcW w:w="2551"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0.40</w:t>
            </w:r>
          </w:p>
        </w:tc>
        <w:tc>
          <w:tcPr>
            <w:tcW w:w="2551" w:type="dxa"/>
            <w:vAlign w:val="center"/>
          </w:tcPr>
          <w:p>
            <w:pPr>
              <w:pStyle w:val="13"/>
            </w:pPr>
          </w:p>
        </w:tc>
        <w:tc>
          <w:tcPr>
            <w:tcW w:w="2551" w:type="dxa"/>
            <w:vAlign w:val="center"/>
          </w:tcPr>
          <w:p>
            <w:pPr>
              <w:pStyle w:val="13"/>
            </w:pPr>
            <w:r>
              <w:t>0.40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315001隆尧县司法局本级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315001隆尧县司法局本级</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315001隆尧县司法局本级</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4.00</w:t>
            </w:r>
          </w:p>
        </w:tc>
        <w:tc>
          <w:tcPr>
            <w:tcW w:w="2381" w:type="dxa"/>
            <w:vAlign w:val="center"/>
          </w:tcPr>
          <w:p>
            <w:pPr>
              <w:pStyle w:val="17"/>
            </w:pPr>
            <w:r>
              <w:t>4.00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“三公”经费小计</w:t>
            </w:r>
          </w:p>
        </w:tc>
        <w:tc>
          <w:tcPr>
            <w:tcW w:w="2381" w:type="dxa"/>
            <w:vAlign w:val="center"/>
          </w:tcPr>
          <w:p>
            <w:pPr>
              <w:pStyle w:val="13"/>
            </w:pPr>
            <w:r>
              <w:t>4.00</w:t>
            </w:r>
          </w:p>
        </w:tc>
        <w:tc>
          <w:tcPr>
            <w:tcW w:w="2381" w:type="dxa"/>
            <w:vAlign w:val="center"/>
          </w:tcPr>
          <w:p>
            <w:pPr>
              <w:pStyle w:val="13"/>
            </w:pPr>
            <w:r>
              <w:t>4.00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一、因公出国（境）费</w:t>
            </w:r>
          </w:p>
        </w:tc>
        <w:tc>
          <w:tcPr>
            <w:tcW w:w="2381" w:type="dxa"/>
            <w:vAlign w:val="center"/>
          </w:tcPr>
          <w:p>
            <w:pPr>
              <w:pStyle w:val="13"/>
              <w:rPr>
                <w:rFonts w:hint="default" w:eastAsia="方正书宋_GBK"/>
                <w:lang w:val="en-US" w:eastAsia="zh-CN"/>
              </w:rPr>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其中：教学科研人员因公出国（境）费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其他因公出国（境）费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二、公务用车购置及运维费</w:t>
            </w:r>
          </w:p>
        </w:tc>
        <w:tc>
          <w:tcPr>
            <w:tcW w:w="2381" w:type="dxa"/>
            <w:vAlign w:val="center"/>
          </w:tcPr>
          <w:p>
            <w:pPr>
              <w:pStyle w:val="13"/>
            </w:pPr>
            <w:r>
              <w:t>4.00</w:t>
            </w:r>
          </w:p>
        </w:tc>
        <w:tc>
          <w:tcPr>
            <w:tcW w:w="2381" w:type="dxa"/>
            <w:vAlign w:val="center"/>
          </w:tcPr>
          <w:p>
            <w:pPr>
              <w:pStyle w:val="13"/>
            </w:pPr>
            <w:r>
              <w:t>4.00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7</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pPr>
              <w:pStyle w:val="15"/>
            </w:pPr>
            <w:r>
              <w:t>8</w:t>
            </w:r>
          </w:p>
        </w:tc>
        <w:tc>
          <w:tcPr>
            <w:tcW w:w="3798" w:type="dxa"/>
            <w:vAlign w:val="center"/>
          </w:tcPr>
          <w:p>
            <w:pPr>
              <w:pStyle w:val="14"/>
            </w:pPr>
            <w:r>
              <w:t xml:space="preserve">          公务用车运行维护费</w:t>
            </w:r>
          </w:p>
        </w:tc>
        <w:tc>
          <w:tcPr>
            <w:tcW w:w="2381" w:type="dxa"/>
            <w:vAlign w:val="center"/>
          </w:tcPr>
          <w:p>
            <w:pPr>
              <w:pStyle w:val="13"/>
            </w:pPr>
            <w:r>
              <w:t>4.00</w:t>
            </w:r>
          </w:p>
        </w:tc>
        <w:tc>
          <w:tcPr>
            <w:tcW w:w="2381" w:type="dxa"/>
            <w:vAlign w:val="center"/>
          </w:tcPr>
          <w:p>
            <w:pPr>
              <w:pStyle w:val="13"/>
            </w:pPr>
            <w:r>
              <w:t>4.00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9</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隆尧县司法局本级2026年单位预算信息公开情况说明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按照《中华人民共和国预算法》、《地方预决算公开操作规程》和《关于进一步推进预算公开工作的实施意见》规定，现将隆尧县司法局本级2026年单位预算公开如下：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贯彻落实党中央和省委、市委、县委关于全面依法治县的方针政策和决策部署，坚持和加强党对全面依法治县的集中统一领导。</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（一）承担全面依法治县重大问题的政策研究。组织协调有关方面提出全面依法治县中长期规划建议，负责有关重大决策部署督察工作。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（二）负责县政府规范性文件起草、备案审查工作；负责对县政府政策措施、规范性文件和合同协议的合法性审核工作；负责审查县政府各部门报县政府审核的规范性文件，承办县政府交办的涉法事务。</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三）承担统筹推进隆尧法治政府建设的责任。开展好县政府依法行政工作；负责综合协调行政执法，承担推进行政执法体制改革有关工作，推进严格规范公正文明执法；依法承办行政复议案件；受县政府委托，代理行政诉讼案件的应诉；受县政府委托，代理由县政府审理的行政复议裁决案件；指导、监督全县行政复议和行政应诉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四）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管理工作；负责指导全县司法所建设；负责全县社区矫正工作；负责全县刑满释放人员帮教安置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（五）负责制定全县公共法律服务体系建设规划并指导实施，统筹和布局城乡、区域法律服务资源。负责法律援助管理工作；指导、监督全县律师、公证、司法鉴定和基层法律服务管理工作。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（六）负责本系统警车等物资装备管理工作；指导、监督本系统财务、装备、设施、场所等保障工作。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（七）规划、协调、指导全县法治人才队伍建设相关工作。指导、监督本系统队伍建设。</w:t>
      </w:r>
    </w:p>
    <w:p>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（八）完成县委、县政府交办的其他任务。</w:t>
      </w:r>
    </w:p>
    <w:p>
      <w:pPr>
        <w:pStyle w:val="27"/>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4"/>
            </w:pPr>
            <w:r>
              <w:t>隆尧县司法局本级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8"/>
      </w:pPr>
      <w:r>
        <w:t>1、收入说明</w:t>
      </w:r>
    </w:p>
    <w:p>
      <w:pPr>
        <w:pStyle w:val="28"/>
      </w:pPr>
      <w:r>
        <w:t>反映本单位当年全部收入。2026年预算收入758.2万元，其中：一般公共预算收入758.2万元，基金预算收入0万元，国有资本经营预算收入0万元，财政专户核拨收入0万元，单位资金收入0万元，上年结转结余0万元。</w:t>
      </w:r>
    </w:p>
    <w:p>
      <w:pPr>
        <w:pStyle w:val="28"/>
      </w:pPr>
      <w:r>
        <w:t>2、支出说明</w:t>
      </w:r>
    </w:p>
    <w:p>
      <w:pPr>
        <w:pStyle w:val="28"/>
      </w:pPr>
      <w:r>
        <w:t>收支预算总表支出栏、基本支出表、项目支出表按经济分类和支出功能分类科目编制，反映隆尧县司法局年度单位预算中支出预算的总体情况。2026年支出预算758.2万元，其中基本支出594.05万元，包括人员经费494.29万元和日常公用经费99.76万元；项目支出164.15万元，主要为社区矫正经费、政府法律顾问费、上级政法转移支付资金等。</w:t>
      </w:r>
    </w:p>
    <w:p>
      <w:pPr>
        <w:pStyle w:val="28"/>
      </w:pPr>
      <w:r>
        <w:t>3、比上年增减情况</w:t>
      </w:r>
    </w:p>
    <w:p>
      <w:pPr>
        <w:pStyle w:val="28"/>
      </w:pPr>
      <w:r>
        <w:t>2026年预算收支安排758.2万元，较2025年预算减少</w:t>
      </w:r>
      <w:r>
        <w:rPr>
          <w:rFonts w:hint="default"/>
        </w:rPr>
        <w:t>46.59</w:t>
      </w:r>
      <w:r>
        <w:t>万元，其中：基本支出减少</w:t>
      </w:r>
      <w:r>
        <w:rPr>
          <w:rFonts w:hint="default"/>
        </w:rPr>
        <w:t>12.98</w:t>
      </w:r>
      <w:r>
        <w:t>万元，主要是2025年补发24年部分调标工资和车补导致基本支出较多；项目支出减少</w:t>
      </w:r>
      <w:r>
        <w:rPr>
          <w:rFonts w:hint="default"/>
        </w:rPr>
        <w:t>33.61</w:t>
      </w:r>
      <w:r>
        <w:t>万元，主要为受县财力限制，减少部分项目支出。</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2026年，我单位公用经费共计安排99.76万元，主要用于办</w:t>
      </w:r>
      <w:bookmarkStart w:id="0" w:name="_GoBack"/>
      <w:bookmarkEnd w:id="0"/>
      <w:r>
        <w:t>公费、印刷费、邮电费、劳务费、公务用车运行维护费、办公设备购置、日常维修、办公用房水电费、办公用房取暖费、物业管理费，公务交通补贴，其他商品和服务支出等日常公用支出。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pPr>
      <w:r>
        <w:t>2026年，我单位财政拨款“三公”经费预算安排4万元，其中因公出国（境）费0万元；公务用车购置及运维费54万元（其中：公务用车购置费为0万元，公务用车运行维护费4万元)；公务接待费0万元。较2025年减少1万元。</w:t>
      </w:r>
    </w:p>
    <w:p>
      <w:pPr>
        <w:pStyle w:val="22"/>
        <w:numPr>
          <w:ilvl w:val="0"/>
          <w:numId w:val="0"/>
        </w:numPr>
        <w:ind w:firstLine="640" w:firstLineChars="200"/>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w:t>
      </w:r>
      <w:r>
        <w:rPr>
          <w:rFonts w:hint="eastAsia" w:ascii="黑体" w:hAnsi="黑体" w:eastAsia="黑体" w:cs="黑体"/>
          <w:color w:val="000000"/>
          <w:sz w:val="32"/>
          <w:lang w:eastAsia="zh-CN"/>
        </w:rPr>
        <w:t>委托业务费</w:t>
      </w:r>
      <w:r>
        <w:rPr>
          <w:rFonts w:ascii="黑体" w:hAnsi="黑体" w:eastAsia="黑体" w:cs="黑体"/>
          <w:color w:val="000000"/>
          <w:sz w:val="32"/>
        </w:rPr>
        <w:t>预算</w:t>
      </w:r>
      <w:r>
        <w:rPr>
          <w:rFonts w:hint="eastAsia" w:ascii="黑体" w:hAnsi="黑体" w:eastAsia="黑体" w:cs="黑体"/>
          <w:color w:val="000000"/>
          <w:sz w:val="32"/>
          <w:lang w:eastAsia="zh-CN"/>
        </w:rPr>
        <w:t>安排</w:t>
      </w:r>
      <w:r>
        <w:rPr>
          <w:rFonts w:ascii="黑体" w:hAnsi="黑体" w:eastAsia="黑体" w:cs="黑体"/>
          <w:color w:val="000000"/>
          <w:sz w:val="32"/>
        </w:rPr>
        <w:t>情况及增减变化原因</w:t>
      </w:r>
    </w:p>
    <w:p>
      <w:pPr>
        <w:pStyle w:val="30"/>
      </w:pPr>
      <w:r>
        <w:rPr>
          <w:rFonts w:hint="eastAsia" w:ascii="黑体" w:hAnsi="黑体" w:eastAsia="黑体" w:cs="黑体"/>
          <w:color w:val="000000"/>
          <w:sz w:val="32"/>
          <w:lang w:val="en-US" w:eastAsia="zh-CN"/>
        </w:rPr>
        <w:t xml:space="preserve"> </w:t>
      </w:r>
      <w:r>
        <w:t>2026年，我</w:t>
      </w:r>
      <w:r>
        <w:rPr>
          <w:rFonts w:hint="eastAsia"/>
          <w:lang w:eastAsia="zh-CN"/>
        </w:rPr>
        <w:t>单位</w:t>
      </w:r>
      <w:r>
        <w:t>预算安排</w:t>
      </w:r>
      <w:r>
        <w:rPr>
          <w:rFonts w:hint="eastAsia"/>
          <w:lang w:eastAsia="zh-CN"/>
        </w:rPr>
        <w:t>委托业务费事项二个共</w:t>
      </w:r>
      <w:r>
        <w:rPr>
          <w:rFonts w:hint="eastAsia"/>
          <w:lang w:val="en-US" w:eastAsia="zh-CN"/>
        </w:rPr>
        <w:t>18</w:t>
      </w:r>
      <w:r>
        <w:t>万元</w:t>
      </w:r>
      <w:r>
        <w:rPr>
          <w:rFonts w:hint="eastAsia"/>
          <w:lang w:eastAsia="zh-CN"/>
        </w:rPr>
        <w:t>，全部为政府法律顾问费支出</w:t>
      </w:r>
      <w:r>
        <w:t>。较2025</w:t>
      </w:r>
      <w:r>
        <w:rPr>
          <w:rFonts w:hint="eastAsia"/>
          <w:lang w:eastAsia="zh-CN"/>
        </w:rPr>
        <w:t>年委托业务费事项减少一个，资金减少</w:t>
      </w:r>
      <w:r>
        <w:rPr>
          <w:rFonts w:hint="eastAsia"/>
          <w:lang w:val="en-US" w:eastAsia="zh-CN"/>
        </w:rPr>
        <w:t>6</w:t>
      </w:r>
      <w:r>
        <w:t>万元。</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eastAsia="zh-CN"/>
        </w:rPr>
        <w:t>六</w:t>
      </w:r>
      <w:r>
        <w:rPr>
          <w:rFonts w:ascii="黑体" w:hAnsi="黑体" w:eastAsia="黑体" w:cs="黑体"/>
          <w:color w:val="000000"/>
          <w:sz w:val="32"/>
        </w:rPr>
        <w:t>、单位项目预算安排情况及绩效目标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1、冀财政法[2025]42号/省级/省级基层公检法司转移支付资金（办案支出-法律援助）绩效目标表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13052526P000038100312</w:t>
            </w:r>
          </w:p>
        </w:tc>
        <w:tc>
          <w:tcPr>
            <w:tcW w:w="2835" w:type="dxa"/>
            <w:vAlign w:val="center"/>
          </w:tcPr>
          <w:p>
            <w:pPr>
              <w:pStyle w:val="12"/>
            </w:pPr>
            <w:r>
              <w:t>项目名称</w:t>
            </w:r>
          </w:p>
        </w:tc>
        <w:tc>
          <w:tcPr>
            <w:tcW w:w="6095" w:type="dxa"/>
            <w:gridSpan w:val="3"/>
            <w:vAlign w:val="center"/>
          </w:tcPr>
          <w:p>
            <w:pPr>
              <w:pStyle w:val="14"/>
            </w:pPr>
            <w:r>
              <w:t>冀财政法[2025]42号/省级/省级基层公检法司转移支付资金（办案支出-法律援助）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5.00</w:t>
            </w:r>
          </w:p>
        </w:tc>
        <w:tc>
          <w:tcPr>
            <w:tcW w:w="2835" w:type="dxa"/>
            <w:vAlign w:val="center"/>
          </w:tcPr>
          <w:p>
            <w:pPr>
              <w:pStyle w:val="12"/>
            </w:pPr>
            <w:r>
              <w:t>其中：财政    资金</w:t>
            </w:r>
          </w:p>
        </w:tc>
        <w:tc>
          <w:tcPr>
            <w:tcW w:w="2551" w:type="dxa"/>
            <w:vAlign w:val="center"/>
          </w:tcPr>
          <w:p>
            <w:pPr>
              <w:pStyle w:val="14"/>
            </w:pPr>
            <w:r>
              <w:t>5.00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用于法律援助卷宗补贴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60%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1.提高法律援助工作业务经费保障水平。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法律援助案件受理数（件)</w:t>
            </w:r>
          </w:p>
        </w:tc>
        <w:tc>
          <w:tcPr>
            <w:tcW w:w="5386" w:type="dxa"/>
            <w:vAlign w:val="center"/>
          </w:tcPr>
          <w:p>
            <w:pPr>
              <w:pStyle w:val="14"/>
            </w:pPr>
            <w:r>
              <w:t>法律援助案件受理数（件)</w:t>
            </w:r>
          </w:p>
        </w:tc>
        <w:tc>
          <w:tcPr>
            <w:tcW w:w="2268" w:type="dxa"/>
            <w:vAlign w:val="center"/>
          </w:tcPr>
          <w:p>
            <w:pPr>
              <w:pStyle w:val="14"/>
            </w:pPr>
            <w:r>
              <w:t>≥60件</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法律援助案件卷宗达标率</w:t>
            </w:r>
          </w:p>
        </w:tc>
        <w:tc>
          <w:tcPr>
            <w:tcW w:w="5386" w:type="dxa"/>
            <w:vAlign w:val="center"/>
          </w:tcPr>
          <w:p>
            <w:pPr>
              <w:pStyle w:val="14"/>
            </w:pPr>
            <w:r>
              <w:t>达标卷宗数量占总卷宗数的比例</w:t>
            </w:r>
          </w:p>
        </w:tc>
        <w:tc>
          <w:tcPr>
            <w:tcW w:w="2268" w:type="dxa"/>
            <w:vAlign w:val="center"/>
          </w:tcPr>
          <w:p>
            <w:pPr>
              <w:pStyle w:val="14"/>
            </w:pPr>
            <w:r>
              <w:t>≥96%</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按时完成法律援助各项工作任务</w:t>
            </w:r>
          </w:p>
        </w:tc>
        <w:tc>
          <w:tcPr>
            <w:tcW w:w="5386" w:type="dxa"/>
            <w:vAlign w:val="center"/>
          </w:tcPr>
          <w:p>
            <w:pPr>
              <w:pStyle w:val="14"/>
            </w:pPr>
            <w:r>
              <w:t>按时完成法律援助各项工作任务</w:t>
            </w:r>
          </w:p>
        </w:tc>
        <w:tc>
          <w:tcPr>
            <w:tcW w:w="2268" w:type="dxa"/>
            <w:vAlign w:val="center"/>
          </w:tcPr>
          <w:p>
            <w:pPr>
              <w:pStyle w:val="14"/>
            </w:pPr>
            <w:r>
              <w:t>按时完成年初各项工作计划</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法律援助案件补贴</w:t>
            </w:r>
          </w:p>
        </w:tc>
        <w:tc>
          <w:tcPr>
            <w:tcW w:w="5386" w:type="dxa"/>
            <w:vAlign w:val="center"/>
          </w:tcPr>
          <w:p>
            <w:pPr>
              <w:pStyle w:val="14"/>
            </w:pPr>
            <w:r>
              <w:t>用于法律援助案件的补贴</w:t>
            </w:r>
          </w:p>
        </w:tc>
        <w:tc>
          <w:tcPr>
            <w:tcW w:w="2268" w:type="dxa"/>
            <w:vAlign w:val="center"/>
          </w:tcPr>
          <w:p>
            <w:pPr>
              <w:pStyle w:val="14"/>
            </w:pPr>
            <w:r>
              <w:t>≤5万元</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保障弱势群体合法权益</w:t>
            </w:r>
          </w:p>
        </w:tc>
        <w:tc>
          <w:tcPr>
            <w:tcW w:w="5386" w:type="dxa"/>
            <w:vAlign w:val="center"/>
          </w:tcPr>
          <w:p>
            <w:pPr>
              <w:pStyle w:val="14"/>
            </w:pPr>
            <w:r>
              <w:t>通过提供免费法律服务保障弱势群体合法权益</w:t>
            </w:r>
          </w:p>
        </w:tc>
        <w:tc>
          <w:tcPr>
            <w:tcW w:w="2268" w:type="dxa"/>
            <w:vAlign w:val="center"/>
          </w:tcPr>
          <w:p>
            <w:pPr>
              <w:pStyle w:val="14"/>
            </w:pPr>
            <w:r>
              <w:t>让弱势人群享受到优质高效的法律服务</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服务对象对提供的法律服务的满意程度，通过评价器数据确定</w:t>
            </w:r>
          </w:p>
        </w:tc>
        <w:tc>
          <w:tcPr>
            <w:tcW w:w="2268" w:type="dxa"/>
            <w:vAlign w:val="center"/>
          </w:tcPr>
          <w:p>
            <w:pPr>
              <w:pStyle w:val="14"/>
            </w:pPr>
            <w:r>
              <w:t>≥80%</w:t>
            </w:r>
          </w:p>
        </w:tc>
        <w:tc>
          <w:tcPr>
            <w:tcW w:w="1276"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2、冀财政法[2025]42号/省级/省级基层公检法司转移支付资金（办案支出-经费）绩效目标表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13052526P00003810034W</w:t>
            </w:r>
          </w:p>
        </w:tc>
        <w:tc>
          <w:tcPr>
            <w:tcW w:w="2835" w:type="dxa"/>
            <w:vAlign w:val="center"/>
          </w:tcPr>
          <w:p>
            <w:pPr>
              <w:pStyle w:val="12"/>
            </w:pPr>
            <w:r>
              <w:t>项目名称</w:t>
            </w:r>
          </w:p>
        </w:tc>
        <w:tc>
          <w:tcPr>
            <w:tcW w:w="6095" w:type="dxa"/>
            <w:gridSpan w:val="3"/>
            <w:vAlign w:val="center"/>
          </w:tcPr>
          <w:p>
            <w:pPr>
              <w:pStyle w:val="14"/>
            </w:pPr>
            <w:r>
              <w:t>冀财政法[2025]42号/省级/省级基层公检法司转移支付资金（办案支出-经费）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14.00</w:t>
            </w:r>
          </w:p>
        </w:tc>
        <w:tc>
          <w:tcPr>
            <w:tcW w:w="2835" w:type="dxa"/>
            <w:vAlign w:val="center"/>
          </w:tcPr>
          <w:p>
            <w:pPr>
              <w:pStyle w:val="12"/>
            </w:pPr>
            <w:r>
              <w:t>其中：财政    资金</w:t>
            </w:r>
          </w:p>
        </w:tc>
        <w:tc>
          <w:tcPr>
            <w:tcW w:w="2551" w:type="dxa"/>
            <w:vAlign w:val="center"/>
          </w:tcPr>
          <w:p>
            <w:pPr>
              <w:pStyle w:val="14"/>
            </w:pPr>
            <w:r>
              <w:t>14.00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用于业务股室资料印刷费。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60%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1.提高基层司法行政机关业务经费保障水平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印刷数量</w:t>
            </w:r>
          </w:p>
        </w:tc>
        <w:tc>
          <w:tcPr>
            <w:tcW w:w="5386" w:type="dxa"/>
            <w:vAlign w:val="center"/>
          </w:tcPr>
          <w:p>
            <w:pPr>
              <w:pStyle w:val="14"/>
            </w:pPr>
            <w:r>
              <w:t>印刷数量</w:t>
            </w:r>
          </w:p>
        </w:tc>
        <w:tc>
          <w:tcPr>
            <w:tcW w:w="2268" w:type="dxa"/>
            <w:vAlign w:val="center"/>
          </w:tcPr>
          <w:p>
            <w:pPr>
              <w:pStyle w:val="14"/>
            </w:pPr>
            <w:r>
              <w:t>≥10000份</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法律服务质量</w:t>
            </w:r>
          </w:p>
        </w:tc>
        <w:tc>
          <w:tcPr>
            <w:tcW w:w="5386" w:type="dxa"/>
            <w:vAlign w:val="center"/>
          </w:tcPr>
          <w:p>
            <w:pPr>
              <w:pStyle w:val="14"/>
            </w:pPr>
            <w:r>
              <w:t>法律服务质量</w:t>
            </w:r>
          </w:p>
        </w:tc>
        <w:tc>
          <w:tcPr>
            <w:tcW w:w="2268" w:type="dxa"/>
            <w:vAlign w:val="center"/>
          </w:tcPr>
          <w:p>
            <w:pPr>
              <w:pStyle w:val="14"/>
            </w:pPr>
            <w:r>
              <w:t>法律服务质量和公民法律意识提高</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按期完成资金支付</w:t>
            </w:r>
          </w:p>
        </w:tc>
        <w:tc>
          <w:tcPr>
            <w:tcW w:w="5386" w:type="dxa"/>
            <w:vAlign w:val="center"/>
          </w:tcPr>
          <w:p>
            <w:pPr>
              <w:pStyle w:val="14"/>
            </w:pPr>
            <w:r>
              <w:t>按期完成资金支付</w:t>
            </w:r>
          </w:p>
        </w:tc>
        <w:tc>
          <w:tcPr>
            <w:tcW w:w="2268" w:type="dxa"/>
            <w:vAlign w:val="center"/>
          </w:tcPr>
          <w:p>
            <w:pPr>
              <w:pStyle w:val="14"/>
            </w:pPr>
            <w:r>
              <w:t>及时支付资金</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各项支出严格按年初预算计划执行</w:t>
            </w:r>
          </w:p>
        </w:tc>
        <w:tc>
          <w:tcPr>
            <w:tcW w:w="2268" w:type="dxa"/>
            <w:vAlign w:val="center"/>
          </w:tcPr>
          <w:p>
            <w:pPr>
              <w:pStyle w:val="14"/>
            </w:pPr>
            <w:r>
              <w:t>≤14万元</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公民法律意识提高</w:t>
            </w:r>
          </w:p>
        </w:tc>
        <w:tc>
          <w:tcPr>
            <w:tcW w:w="5386" w:type="dxa"/>
            <w:vAlign w:val="center"/>
          </w:tcPr>
          <w:p>
            <w:pPr>
              <w:pStyle w:val="14"/>
            </w:pPr>
            <w:r>
              <w:t>通过法律途径维护自身群益</w:t>
            </w:r>
          </w:p>
        </w:tc>
        <w:tc>
          <w:tcPr>
            <w:tcW w:w="2268" w:type="dxa"/>
            <w:vAlign w:val="center"/>
          </w:tcPr>
          <w:p>
            <w:pPr>
              <w:pStyle w:val="14"/>
            </w:pPr>
            <w:r>
              <w:t>≥90%</w:t>
            </w:r>
          </w:p>
        </w:tc>
        <w:tc>
          <w:tcPr>
            <w:tcW w:w="1276" w:type="dxa"/>
            <w:vAlign w:val="center"/>
          </w:tcPr>
          <w:p>
            <w:pPr>
              <w:pStyle w:val="14"/>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普法宣传对象满意度(%)</w:t>
            </w:r>
          </w:p>
        </w:tc>
        <w:tc>
          <w:tcPr>
            <w:tcW w:w="5386" w:type="dxa"/>
            <w:vAlign w:val="center"/>
          </w:tcPr>
          <w:p>
            <w:pPr>
              <w:pStyle w:val="14"/>
            </w:pPr>
            <w:r>
              <w:t>普法宣传对象满意度(%)</w:t>
            </w:r>
          </w:p>
        </w:tc>
        <w:tc>
          <w:tcPr>
            <w:tcW w:w="2268" w:type="dxa"/>
            <w:vAlign w:val="center"/>
          </w:tcPr>
          <w:p>
            <w:pPr>
              <w:pStyle w:val="14"/>
            </w:pPr>
            <w:r>
              <w:t>≥90%</w:t>
            </w:r>
          </w:p>
        </w:tc>
        <w:tc>
          <w:tcPr>
            <w:tcW w:w="1276"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3、冀财政法[2025]43号/中央/中央政法纪检监察转移支付资金（办案支出-法律援助）绩效目标表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13052526P00003810030E</w:t>
            </w:r>
          </w:p>
        </w:tc>
        <w:tc>
          <w:tcPr>
            <w:tcW w:w="2835" w:type="dxa"/>
            <w:vAlign w:val="center"/>
          </w:tcPr>
          <w:p>
            <w:pPr>
              <w:pStyle w:val="12"/>
            </w:pPr>
            <w:r>
              <w:t>项目名称</w:t>
            </w:r>
          </w:p>
        </w:tc>
        <w:tc>
          <w:tcPr>
            <w:tcW w:w="6095" w:type="dxa"/>
            <w:gridSpan w:val="3"/>
            <w:vAlign w:val="center"/>
          </w:tcPr>
          <w:p>
            <w:pPr>
              <w:pStyle w:val="14"/>
            </w:pPr>
            <w:r>
              <w:t>冀财政法[2025]43号/中央/中央政法纪检监察转移支付资金（办案支出-法律援助）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15.00</w:t>
            </w:r>
          </w:p>
        </w:tc>
        <w:tc>
          <w:tcPr>
            <w:tcW w:w="2835" w:type="dxa"/>
            <w:vAlign w:val="center"/>
          </w:tcPr>
          <w:p>
            <w:pPr>
              <w:pStyle w:val="12"/>
            </w:pPr>
            <w:r>
              <w:t>其中：财政    资金</w:t>
            </w:r>
          </w:p>
        </w:tc>
        <w:tc>
          <w:tcPr>
            <w:tcW w:w="2551" w:type="dxa"/>
            <w:vAlign w:val="center"/>
          </w:tcPr>
          <w:p>
            <w:pPr>
              <w:pStyle w:val="14"/>
            </w:pPr>
            <w:r>
              <w:t>15.00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用于法律援助案件补贴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60%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1.提高法律援助工作经费保障水平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法律援助案件受理数（件)</w:t>
            </w:r>
          </w:p>
        </w:tc>
        <w:tc>
          <w:tcPr>
            <w:tcW w:w="5386" w:type="dxa"/>
            <w:vAlign w:val="center"/>
          </w:tcPr>
          <w:p>
            <w:pPr>
              <w:pStyle w:val="14"/>
            </w:pPr>
            <w:r>
              <w:t>法律援助案件受理数（件)</w:t>
            </w:r>
          </w:p>
        </w:tc>
        <w:tc>
          <w:tcPr>
            <w:tcW w:w="2268" w:type="dxa"/>
            <w:vAlign w:val="center"/>
          </w:tcPr>
          <w:p>
            <w:pPr>
              <w:pStyle w:val="14"/>
            </w:pPr>
            <w:r>
              <w:t>≥170件</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法律援助案件卷宗达标率</w:t>
            </w:r>
          </w:p>
        </w:tc>
        <w:tc>
          <w:tcPr>
            <w:tcW w:w="5386" w:type="dxa"/>
            <w:vAlign w:val="center"/>
          </w:tcPr>
          <w:p>
            <w:pPr>
              <w:pStyle w:val="14"/>
            </w:pPr>
            <w:r>
              <w:t>达标卷宗数量占总卷宗数的比例</w:t>
            </w:r>
          </w:p>
        </w:tc>
        <w:tc>
          <w:tcPr>
            <w:tcW w:w="2268" w:type="dxa"/>
            <w:vAlign w:val="center"/>
          </w:tcPr>
          <w:p>
            <w:pPr>
              <w:pStyle w:val="14"/>
            </w:pPr>
            <w:r>
              <w:t>≥96%</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按时完成法律援助各项工作任务</w:t>
            </w:r>
          </w:p>
        </w:tc>
        <w:tc>
          <w:tcPr>
            <w:tcW w:w="5386" w:type="dxa"/>
            <w:vAlign w:val="center"/>
          </w:tcPr>
          <w:p>
            <w:pPr>
              <w:pStyle w:val="14"/>
            </w:pPr>
            <w:r>
              <w:t>按时完成法律援助各项工作任务</w:t>
            </w:r>
          </w:p>
        </w:tc>
        <w:tc>
          <w:tcPr>
            <w:tcW w:w="2268" w:type="dxa"/>
            <w:vAlign w:val="center"/>
          </w:tcPr>
          <w:p>
            <w:pPr>
              <w:pStyle w:val="14"/>
            </w:pPr>
            <w:r>
              <w:t>按时完成年初各项工作计划</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法律援助案件补贴</w:t>
            </w:r>
          </w:p>
        </w:tc>
        <w:tc>
          <w:tcPr>
            <w:tcW w:w="5386" w:type="dxa"/>
            <w:vAlign w:val="center"/>
          </w:tcPr>
          <w:p>
            <w:pPr>
              <w:pStyle w:val="14"/>
            </w:pPr>
            <w:r>
              <w:t>用于法律援助案件的补贴</w:t>
            </w:r>
          </w:p>
        </w:tc>
        <w:tc>
          <w:tcPr>
            <w:tcW w:w="2268" w:type="dxa"/>
            <w:vAlign w:val="center"/>
          </w:tcPr>
          <w:p>
            <w:pPr>
              <w:pStyle w:val="14"/>
            </w:pPr>
            <w:r>
              <w:t>≤15万元</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保障弱势群体合法权益</w:t>
            </w:r>
          </w:p>
        </w:tc>
        <w:tc>
          <w:tcPr>
            <w:tcW w:w="5386" w:type="dxa"/>
            <w:vAlign w:val="center"/>
          </w:tcPr>
          <w:p>
            <w:pPr>
              <w:pStyle w:val="14"/>
            </w:pPr>
            <w:r>
              <w:t>通过提供免费法律服务保障弱势群体合法权益</w:t>
            </w:r>
          </w:p>
        </w:tc>
        <w:tc>
          <w:tcPr>
            <w:tcW w:w="2268" w:type="dxa"/>
            <w:vAlign w:val="center"/>
          </w:tcPr>
          <w:p>
            <w:pPr>
              <w:pStyle w:val="14"/>
            </w:pPr>
            <w:r>
              <w:t>让弱势人群享受到优质高效的法律服务</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满意率</w:t>
            </w:r>
          </w:p>
        </w:tc>
        <w:tc>
          <w:tcPr>
            <w:tcW w:w="5386" w:type="dxa"/>
            <w:vAlign w:val="center"/>
          </w:tcPr>
          <w:p>
            <w:pPr>
              <w:pStyle w:val="14"/>
            </w:pPr>
            <w:r>
              <w:t>服务对象对提供的法律服务的满意程度，通过评价器数据确定</w:t>
            </w:r>
          </w:p>
        </w:tc>
        <w:tc>
          <w:tcPr>
            <w:tcW w:w="2268" w:type="dxa"/>
            <w:vAlign w:val="center"/>
          </w:tcPr>
          <w:p>
            <w:pPr>
              <w:pStyle w:val="14"/>
            </w:pPr>
            <w:r>
              <w:t>≥80%</w:t>
            </w:r>
          </w:p>
        </w:tc>
        <w:tc>
          <w:tcPr>
            <w:tcW w:w="1276"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4、冀财政法[2025]43号/中央/中央政法纪检监察转移支付资金（办案支出-经费）绩效目标表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13052526P00003810032M</w:t>
            </w:r>
          </w:p>
        </w:tc>
        <w:tc>
          <w:tcPr>
            <w:tcW w:w="2835" w:type="dxa"/>
            <w:vAlign w:val="center"/>
          </w:tcPr>
          <w:p>
            <w:pPr>
              <w:pStyle w:val="12"/>
            </w:pPr>
            <w:r>
              <w:t>项目名称</w:t>
            </w:r>
          </w:p>
        </w:tc>
        <w:tc>
          <w:tcPr>
            <w:tcW w:w="6095" w:type="dxa"/>
            <w:gridSpan w:val="3"/>
            <w:vAlign w:val="center"/>
          </w:tcPr>
          <w:p>
            <w:pPr>
              <w:pStyle w:val="14"/>
            </w:pPr>
            <w:r>
              <w:t>冀财政法[2025]43号/中央/中央政法纪检监察转移支付资金（办案支出-经费）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63.79</w:t>
            </w:r>
          </w:p>
        </w:tc>
        <w:tc>
          <w:tcPr>
            <w:tcW w:w="2835" w:type="dxa"/>
            <w:vAlign w:val="center"/>
          </w:tcPr>
          <w:p>
            <w:pPr>
              <w:pStyle w:val="12"/>
            </w:pPr>
            <w:r>
              <w:t>其中：财政    资金</w:t>
            </w:r>
          </w:p>
        </w:tc>
        <w:tc>
          <w:tcPr>
            <w:tcW w:w="2551" w:type="dxa"/>
            <w:vAlign w:val="center"/>
          </w:tcPr>
          <w:p>
            <w:pPr>
              <w:pStyle w:val="14"/>
            </w:pPr>
            <w:r>
              <w:t>63.79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用于司法行政业务工作经费支出。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50%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1.提高基层司法行政机关业务经费保障水平。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调解卷宗数量</w:t>
            </w:r>
          </w:p>
        </w:tc>
        <w:tc>
          <w:tcPr>
            <w:tcW w:w="5386" w:type="dxa"/>
            <w:vAlign w:val="center"/>
          </w:tcPr>
          <w:p>
            <w:pPr>
              <w:pStyle w:val="14"/>
            </w:pPr>
            <w:r>
              <w:t>卷宗数量</w:t>
            </w:r>
          </w:p>
        </w:tc>
        <w:tc>
          <w:tcPr>
            <w:tcW w:w="2268" w:type="dxa"/>
            <w:vAlign w:val="center"/>
          </w:tcPr>
          <w:p>
            <w:pPr>
              <w:pStyle w:val="14"/>
            </w:pPr>
            <w:r>
              <w:t>≥2000件</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政府依法行政水平提高</w:t>
            </w:r>
          </w:p>
        </w:tc>
        <w:tc>
          <w:tcPr>
            <w:tcW w:w="5386" w:type="dxa"/>
            <w:vAlign w:val="center"/>
          </w:tcPr>
          <w:p>
            <w:pPr>
              <w:pStyle w:val="14"/>
            </w:pPr>
            <w:r>
              <w:t>执法人员素质提高</w:t>
            </w:r>
          </w:p>
        </w:tc>
        <w:tc>
          <w:tcPr>
            <w:tcW w:w="2268" w:type="dxa"/>
            <w:vAlign w:val="center"/>
          </w:tcPr>
          <w:p>
            <w:pPr>
              <w:pStyle w:val="14"/>
            </w:pPr>
            <w:r>
              <w:t>具备相应的素质和工作素质</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案件查处办结时限</w:t>
            </w:r>
          </w:p>
        </w:tc>
        <w:tc>
          <w:tcPr>
            <w:tcW w:w="5386" w:type="dxa"/>
            <w:vAlign w:val="center"/>
          </w:tcPr>
          <w:p>
            <w:pPr>
              <w:pStyle w:val="14"/>
            </w:pPr>
            <w:r>
              <w:t>案件查处办结时限</w:t>
            </w:r>
          </w:p>
        </w:tc>
        <w:tc>
          <w:tcPr>
            <w:tcW w:w="2268" w:type="dxa"/>
            <w:vAlign w:val="center"/>
          </w:tcPr>
          <w:p>
            <w:pPr>
              <w:pStyle w:val="14"/>
            </w:pPr>
            <w:r>
              <w:t>时限范围内办结</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各项支出严格按年初预算计划执行</w:t>
            </w:r>
          </w:p>
        </w:tc>
        <w:tc>
          <w:tcPr>
            <w:tcW w:w="2268" w:type="dxa"/>
            <w:vAlign w:val="center"/>
          </w:tcPr>
          <w:p>
            <w:pPr>
              <w:pStyle w:val="14"/>
            </w:pPr>
            <w:r>
              <w:t>≤47.88万元</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公民法律意识提高</w:t>
            </w:r>
          </w:p>
        </w:tc>
        <w:tc>
          <w:tcPr>
            <w:tcW w:w="5386" w:type="dxa"/>
            <w:vAlign w:val="center"/>
          </w:tcPr>
          <w:p>
            <w:pPr>
              <w:pStyle w:val="14"/>
            </w:pPr>
            <w:r>
              <w:t>通过法律途径维护自身群益</w:t>
            </w:r>
          </w:p>
        </w:tc>
        <w:tc>
          <w:tcPr>
            <w:tcW w:w="2268" w:type="dxa"/>
            <w:vAlign w:val="center"/>
          </w:tcPr>
          <w:p>
            <w:pPr>
              <w:pStyle w:val="14"/>
            </w:pPr>
            <w:r>
              <w:t>≥90%</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普法宣传对象满意度(%)</w:t>
            </w:r>
          </w:p>
        </w:tc>
        <w:tc>
          <w:tcPr>
            <w:tcW w:w="5386" w:type="dxa"/>
            <w:vAlign w:val="center"/>
          </w:tcPr>
          <w:p>
            <w:pPr>
              <w:pStyle w:val="14"/>
            </w:pPr>
            <w:r>
              <w:t>普法宣传对象满意度(%)</w:t>
            </w:r>
          </w:p>
        </w:tc>
        <w:tc>
          <w:tcPr>
            <w:tcW w:w="2268" w:type="dxa"/>
            <w:vAlign w:val="center"/>
          </w:tcPr>
          <w:p>
            <w:pPr>
              <w:pStyle w:val="14"/>
            </w:pPr>
            <w:r>
              <w:t>≥90%</w:t>
            </w:r>
          </w:p>
        </w:tc>
        <w:tc>
          <w:tcPr>
            <w:tcW w:w="1276"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5、冀财政法[2025]43号/中央/中央政法纪检监察转移支付资金（办案支出-装备）绩效目标表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13052526P000038100339</w:t>
            </w:r>
          </w:p>
        </w:tc>
        <w:tc>
          <w:tcPr>
            <w:tcW w:w="2835" w:type="dxa"/>
            <w:vAlign w:val="center"/>
          </w:tcPr>
          <w:p>
            <w:pPr>
              <w:pStyle w:val="12"/>
            </w:pPr>
            <w:r>
              <w:t>项目名称</w:t>
            </w:r>
          </w:p>
        </w:tc>
        <w:tc>
          <w:tcPr>
            <w:tcW w:w="6095" w:type="dxa"/>
            <w:gridSpan w:val="3"/>
            <w:vAlign w:val="center"/>
          </w:tcPr>
          <w:p>
            <w:pPr>
              <w:pStyle w:val="14"/>
            </w:pPr>
            <w:r>
              <w:t>冀财政法[2025]43号/中央/中央政法纪检监察转移支付资金（办案支出-装备）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19.21</w:t>
            </w:r>
          </w:p>
        </w:tc>
        <w:tc>
          <w:tcPr>
            <w:tcW w:w="2835" w:type="dxa"/>
            <w:vAlign w:val="center"/>
          </w:tcPr>
          <w:p>
            <w:pPr>
              <w:pStyle w:val="12"/>
            </w:pPr>
            <w:r>
              <w:t>其中：财政    资金</w:t>
            </w:r>
          </w:p>
        </w:tc>
        <w:tc>
          <w:tcPr>
            <w:tcW w:w="2551" w:type="dxa"/>
            <w:vAlign w:val="center"/>
          </w:tcPr>
          <w:p>
            <w:pPr>
              <w:pStyle w:val="14"/>
            </w:pPr>
            <w:r>
              <w:t>19.21</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用于司法行政业务装备采购。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60%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1.提高基层司法行政机关业务装备水平。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设备采购数量</w:t>
            </w:r>
          </w:p>
        </w:tc>
        <w:tc>
          <w:tcPr>
            <w:tcW w:w="5386" w:type="dxa"/>
            <w:vAlign w:val="center"/>
          </w:tcPr>
          <w:p>
            <w:pPr>
              <w:pStyle w:val="14"/>
            </w:pPr>
            <w:r>
              <w:t>设备采购数量</w:t>
            </w:r>
          </w:p>
        </w:tc>
        <w:tc>
          <w:tcPr>
            <w:tcW w:w="2268" w:type="dxa"/>
            <w:vAlign w:val="center"/>
          </w:tcPr>
          <w:p>
            <w:pPr>
              <w:pStyle w:val="14"/>
            </w:pPr>
            <w:r>
              <w:t>≥1套</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设备合格率</w:t>
            </w:r>
          </w:p>
        </w:tc>
        <w:tc>
          <w:tcPr>
            <w:tcW w:w="5386" w:type="dxa"/>
            <w:vAlign w:val="center"/>
          </w:tcPr>
          <w:p>
            <w:pPr>
              <w:pStyle w:val="14"/>
            </w:pPr>
            <w:r>
              <w:t>购置设备的合格比率</w:t>
            </w:r>
          </w:p>
        </w:tc>
        <w:tc>
          <w:tcPr>
            <w:tcW w:w="2268" w:type="dxa"/>
            <w:vAlign w:val="center"/>
          </w:tcPr>
          <w:p>
            <w:pPr>
              <w:pStyle w:val="14"/>
            </w:pPr>
            <w:r>
              <w:t>100%</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采购及时率</w:t>
            </w:r>
          </w:p>
        </w:tc>
        <w:tc>
          <w:tcPr>
            <w:tcW w:w="5386" w:type="dxa"/>
            <w:vAlign w:val="center"/>
          </w:tcPr>
          <w:p>
            <w:pPr>
              <w:pStyle w:val="14"/>
            </w:pPr>
            <w:r>
              <w:t>软硬件采购完成时间</w:t>
            </w:r>
          </w:p>
        </w:tc>
        <w:tc>
          <w:tcPr>
            <w:tcW w:w="2268" w:type="dxa"/>
            <w:vAlign w:val="center"/>
          </w:tcPr>
          <w:p>
            <w:pPr>
              <w:pStyle w:val="14"/>
            </w:pPr>
            <w:r>
              <w:t>100%</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成本控制</w:t>
            </w:r>
          </w:p>
        </w:tc>
        <w:tc>
          <w:tcPr>
            <w:tcW w:w="5386" w:type="dxa"/>
            <w:vAlign w:val="center"/>
          </w:tcPr>
          <w:p>
            <w:pPr>
              <w:pStyle w:val="14"/>
            </w:pPr>
            <w:r>
              <w:t>各项支出严格按年初预算计划执行</w:t>
            </w:r>
          </w:p>
        </w:tc>
        <w:tc>
          <w:tcPr>
            <w:tcW w:w="2268" w:type="dxa"/>
            <w:vAlign w:val="center"/>
          </w:tcPr>
          <w:p>
            <w:pPr>
              <w:pStyle w:val="14"/>
            </w:pPr>
            <w:r>
              <w:t>各项支出在预算指标范围内且符合财务制度</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调高司法行政机关保障水平</w:t>
            </w:r>
          </w:p>
        </w:tc>
        <w:tc>
          <w:tcPr>
            <w:tcW w:w="5386" w:type="dxa"/>
            <w:vAlign w:val="center"/>
          </w:tcPr>
          <w:p>
            <w:pPr>
              <w:pStyle w:val="14"/>
            </w:pPr>
            <w:r>
              <w:t>调高司法行政机关保障水平</w:t>
            </w:r>
          </w:p>
        </w:tc>
        <w:tc>
          <w:tcPr>
            <w:tcW w:w="2268" w:type="dxa"/>
            <w:vAlign w:val="center"/>
          </w:tcPr>
          <w:p>
            <w:pPr>
              <w:pStyle w:val="14"/>
            </w:pPr>
            <w:r>
              <w:t>≥90%</w:t>
            </w:r>
          </w:p>
        </w:tc>
        <w:tc>
          <w:tcPr>
            <w:tcW w:w="1276" w:type="dxa"/>
            <w:vAlign w:val="center"/>
          </w:tcPr>
          <w:p>
            <w:pPr>
              <w:pStyle w:val="14"/>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5386" w:type="dxa"/>
            <w:vAlign w:val="center"/>
          </w:tcPr>
          <w:p>
            <w:pPr>
              <w:pStyle w:val="14"/>
            </w:pPr>
            <w:r>
              <w:t>服务对象满意度</w:t>
            </w:r>
          </w:p>
        </w:tc>
        <w:tc>
          <w:tcPr>
            <w:tcW w:w="2268" w:type="dxa"/>
            <w:vAlign w:val="center"/>
          </w:tcPr>
          <w:p>
            <w:pPr>
              <w:pStyle w:val="14"/>
            </w:pPr>
            <w:r>
              <w:t>≥90%</w:t>
            </w:r>
          </w:p>
        </w:tc>
        <w:tc>
          <w:tcPr>
            <w:tcW w:w="1276"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6、冀财政法[2025]45号/省级/2026年社区矫正补助资金绩效目标表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13052526P000038100293</w:t>
            </w:r>
          </w:p>
        </w:tc>
        <w:tc>
          <w:tcPr>
            <w:tcW w:w="2835" w:type="dxa"/>
            <w:vAlign w:val="center"/>
          </w:tcPr>
          <w:p>
            <w:pPr>
              <w:pStyle w:val="12"/>
            </w:pPr>
            <w:r>
              <w:t>项目名称</w:t>
            </w:r>
          </w:p>
        </w:tc>
        <w:tc>
          <w:tcPr>
            <w:tcW w:w="6095" w:type="dxa"/>
            <w:gridSpan w:val="3"/>
            <w:vAlign w:val="center"/>
          </w:tcPr>
          <w:p>
            <w:pPr>
              <w:pStyle w:val="14"/>
            </w:pPr>
            <w:r>
              <w:t>冀财政法[2025]45号/省级/2026年社区矫正补助资金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9.07</w:t>
            </w:r>
          </w:p>
        </w:tc>
        <w:tc>
          <w:tcPr>
            <w:tcW w:w="2835" w:type="dxa"/>
            <w:vAlign w:val="center"/>
          </w:tcPr>
          <w:p>
            <w:pPr>
              <w:pStyle w:val="12"/>
            </w:pPr>
            <w:r>
              <w:t>其中：财政    资金</w:t>
            </w:r>
          </w:p>
        </w:tc>
        <w:tc>
          <w:tcPr>
            <w:tcW w:w="2551" w:type="dxa"/>
            <w:vAlign w:val="center"/>
          </w:tcPr>
          <w:p>
            <w:pPr>
              <w:pStyle w:val="14"/>
            </w:pPr>
            <w:r>
              <w:t>9.07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用于社区矫正业务工作。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60%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1.提高社区矫正工作业务经费保障水平。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宣讲、培训次数</w:t>
            </w:r>
          </w:p>
        </w:tc>
        <w:tc>
          <w:tcPr>
            <w:tcW w:w="5386" w:type="dxa"/>
            <w:vAlign w:val="center"/>
          </w:tcPr>
          <w:p>
            <w:pPr>
              <w:pStyle w:val="14"/>
            </w:pPr>
            <w:r>
              <w:t>宣讲、培训次数</w:t>
            </w:r>
          </w:p>
        </w:tc>
        <w:tc>
          <w:tcPr>
            <w:tcW w:w="2268" w:type="dxa"/>
            <w:vAlign w:val="center"/>
          </w:tcPr>
          <w:p>
            <w:pPr>
              <w:pStyle w:val="14"/>
            </w:pPr>
            <w:r>
              <w:t>≥1次</w:t>
            </w:r>
          </w:p>
        </w:tc>
        <w:tc>
          <w:tcPr>
            <w:tcW w:w="1276" w:type="dxa"/>
            <w:vAlign w:val="center"/>
          </w:tcPr>
          <w:p>
            <w:pPr>
              <w:pStyle w:val="14"/>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社区矫正执法人员学习时间达标率</w:t>
            </w:r>
          </w:p>
        </w:tc>
        <w:tc>
          <w:tcPr>
            <w:tcW w:w="5386" w:type="dxa"/>
            <w:vAlign w:val="center"/>
          </w:tcPr>
          <w:p>
            <w:pPr>
              <w:pStyle w:val="14"/>
            </w:pPr>
            <w:r>
              <w:t>社区矫正执法人员学习时间达标率</w:t>
            </w:r>
          </w:p>
        </w:tc>
        <w:tc>
          <w:tcPr>
            <w:tcW w:w="2268" w:type="dxa"/>
            <w:vAlign w:val="center"/>
          </w:tcPr>
          <w:p>
            <w:pPr>
              <w:pStyle w:val="14"/>
            </w:pPr>
            <w:r>
              <w:t>100%</w:t>
            </w:r>
          </w:p>
        </w:tc>
        <w:tc>
          <w:tcPr>
            <w:tcW w:w="1276" w:type="dxa"/>
            <w:vAlign w:val="center"/>
          </w:tcPr>
          <w:p>
            <w:pPr>
              <w:pStyle w:val="14"/>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按照时间节点完成工作</w:t>
            </w:r>
          </w:p>
        </w:tc>
        <w:tc>
          <w:tcPr>
            <w:tcW w:w="5386" w:type="dxa"/>
            <w:vAlign w:val="center"/>
          </w:tcPr>
          <w:p>
            <w:pPr>
              <w:pStyle w:val="14"/>
            </w:pPr>
            <w:r>
              <w:t>按照时间节点完成工作</w:t>
            </w:r>
          </w:p>
        </w:tc>
        <w:tc>
          <w:tcPr>
            <w:tcW w:w="2268" w:type="dxa"/>
            <w:vAlign w:val="center"/>
          </w:tcPr>
          <w:p>
            <w:pPr>
              <w:pStyle w:val="14"/>
            </w:pPr>
            <w:r>
              <w:t>按时完成年初各项工作计划</w:t>
            </w:r>
          </w:p>
        </w:tc>
        <w:tc>
          <w:tcPr>
            <w:tcW w:w="1276" w:type="dxa"/>
            <w:vAlign w:val="center"/>
          </w:tcPr>
          <w:p>
            <w:pPr>
              <w:pStyle w:val="14"/>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项目预算成本数</w:t>
            </w:r>
          </w:p>
        </w:tc>
        <w:tc>
          <w:tcPr>
            <w:tcW w:w="5386" w:type="dxa"/>
            <w:vAlign w:val="center"/>
          </w:tcPr>
          <w:p>
            <w:pPr>
              <w:pStyle w:val="14"/>
            </w:pPr>
            <w:r>
              <w:t>项目预算成本数</w:t>
            </w:r>
          </w:p>
        </w:tc>
        <w:tc>
          <w:tcPr>
            <w:tcW w:w="2268" w:type="dxa"/>
            <w:vAlign w:val="center"/>
          </w:tcPr>
          <w:p>
            <w:pPr>
              <w:pStyle w:val="14"/>
            </w:pPr>
            <w:r>
              <w:t>≤9.07万元</w:t>
            </w:r>
          </w:p>
        </w:tc>
        <w:tc>
          <w:tcPr>
            <w:tcW w:w="1276" w:type="dxa"/>
            <w:vAlign w:val="center"/>
          </w:tcPr>
          <w:p>
            <w:pPr>
              <w:pStyle w:val="14"/>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社区矫正对象再犯罪率</w:t>
            </w:r>
          </w:p>
        </w:tc>
        <w:tc>
          <w:tcPr>
            <w:tcW w:w="5386" w:type="dxa"/>
            <w:vAlign w:val="center"/>
          </w:tcPr>
          <w:p>
            <w:pPr>
              <w:pStyle w:val="14"/>
            </w:pPr>
            <w:r>
              <w:t>年度社区矫正对象再犯罪人数与列管人数之比</w:t>
            </w:r>
          </w:p>
        </w:tc>
        <w:tc>
          <w:tcPr>
            <w:tcW w:w="2268" w:type="dxa"/>
            <w:vAlign w:val="center"/>
          </w:tcPr>
          <w:p>
            <w:pPr>
              <w:pStyle w:val="14"/>
            </w:pPr>
            <w:r>
              <w:t>≤0.2%</w:t>
            </w:r>
          </w:p>
        </w:tc>
        <w:tc>
          <w:tcPr>
            <w:tcW w:w="1276" w:type="dxa"/>
            <w:vAlign w:val="center"/>
          </w:tcPr>
          <w:p>
            <w:pPr>
              <w:pStyle w:val="14"/>
            </w:pPr>
            <w:r>
              <w:t>全国重新犯罪率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服务对象满意度指标</w:t>
            </w:r>
          </w:p>
        </w:tc>
        <w:tc>
          <w:tcPr>
            <w:tcW w:w="5386" w:type="dxa"/>
            <w:vAlign w:val="center"/>
          </w:tcPr>
          <w:p>
            <w:pPr>
              <w:pStyle w:val="14"/>
            </w:pPr>
            <w:r>
              <w:t>服务对象满意度指标</w:t>
            </w:r>
          </w:p>
        </w:tc>
        <w:tc>
          <w:tcPr>
            <w:tcW w:w="2268" w:type="dxa"/>
            <w:vAlign w:val="center"/>
          </w:tcPr>
          <w:p>
            <w:pPr>
              <w:pStyle w:val="14"/>
            </w:pPr>
            <w:r>
              <w:t>≥80%</w:t>
            </w:r>
          </w:p>
        </w:tc>
        <w:tc>
          <w:tcPr>
            <w:tcW w:w="1276"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7、社区矫正经费及基地租赁费电费等经费（含扫黑除恶经费）绩效目标表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13052526P00003510005U</w:t>
            </w:r>
          </w:p>
        </w:tc>
        <w:tc>
          <w:tcPr>
            <w:tcW w:w="2835" w:type="dxa"/>
            <w:vAlign w:val="center"/>
          </w:tcPr>
          <w:p>
            <w:pPr>
              <w:pStyle w:val="12"/>
            </w:pPr>
            <w:r>
              <w:t>项目名称</w:t>
            </w:r>
          </w:p>
        </w:tc>
        <w:tc>
          <w:tcPr>
            <w:tcW w:w="6095" w:type="dxa"/>
            <w:gridSpan w:val="3"/>
            <w:vAlign w:val="center"/>
          </w:tcPr>
          <w:p>
            <w:pPr>
              <w:pStyle w:val="14"/>
            </w:pPr>
            <w:r>
              <w:t>社区矫正经费及基地租赁费电费等经费（含扫黑除恶经费）</w:t>
            </w:r>
          </w:p>
          <w:p>
            <w:pPr>
              <w:pStyle w:val="1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8.00</w:t>
            </w:r>
          </w:p>
        </w:tc>
        <w:tc>
          <w:tcPr>
            <w:tcW w:w="2835" w:type="dxa"/>
            <w:vAlign w:val="center"/>
          </w:tcPr>
          <w:p>
            <w:pPr>
              <w:pStyle w:val="12"/>
            </w:pPr>
            <w:r>
              <w:t>其中：财政    资金</w:t>
            </w:r>
          </w:p>
        </w:tc>
        <w:tc>
          <w:tcPr>
            <w:tcW w:w="2551" w:type="dxa"/>
            <w:vAlign w:val="center"/>
          </w:tcPr>
          <w:p>
            <w:pPr>
              <w:pStyle w:val="14"/>
            </w:pPr>
            <w:r>
              <w:t>8.00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保障社区矫正中心正常运转。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60%</w:t>
            </w:r>
          </w:p>
        </w:tc>
        <w:tc>
          <w:tcPr>
            <w:tcW w:w="2551" w:type="dxa"/>
            <w:vAlign w:val="center"/>
          </w:tcPr>
          <w:p>
            <w:pPr>
              <w:pStyle w:val="15"/>
            </w:pPr>
            <w:r>
              <w:t>100%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1.保障社区矫正中心正常运转。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场地租赁数量</w:t>
            </w:r>
          </w:p>
        </w:tc>
        <w:tc>
          <w:tcPr>
            <w:tcW w:w="5386" w:type="dxa"/>
            <w:vAlign w:val="center"/>
          </w:tcPr>
          <w:p>
            <w:pPr>
              <w:pStyle w:val="14"/>
            </w:pPr>
            <w:r>
              <w:t>场地租赁数量</w:t>
            </w:r>
          </w:p>
        </w:tc>
        <w:tc>
          <w:tcPr>
            <w:tcW w:w="2268" w:type="dxa"/>
            <w:vAlign w:val="center"/>
          </w:tcPr>
          <w:p>
            <w:pPr>
              <w:pStyle w:val="14"/>
            </w:pPr>
            <w:r>
              <w:t>1处</w:t>
            </w:r>
          </w:p>
        </w:tc>
        <w:tc>
          <w:tcPr>
            <w:tcW w:w="1276" w:type="dxa"/>
            <w:vAlign w:val="center"/>
          </w:tcPr>
          <w:p>
            <w:pPr>
              <w:pStyle w:val="14"/>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保证工作正常开展</w:t>
            </w:r>
          </w:p>
        </w:tc>
        <w:tc>
          <w:tcPr>
            <w:tcW w:w="5386" w:type="dxa"/>
            <w:vAlign w:val="center"/>
          </w:tcPr>
          <w:p>
            <w:pPr>
              <w:pStyle w:val="14"/>
            </w:pPr>
            <w:r>
              <w:t>保证工作正常开展</w:t>
            </w:r>
          </w:p>
        </w:tc>
        <w:tc>
          <w:tcPr>
            <w:tcW w:w="2268" w:type="dxa"/>
            <w:vAlign w:val="center"/>
          </w:tcPr>
          <w:p>
            <w:pPr>
              <w:pStyle w:val="14"/>
            </w:pPr>
            <w:r>
              <w:t>保证社区矫正工作正常开展</w:t>
            </w:r>
          </w:p>
        </w:tc>
        <w:tc>
          <w:tcPr>
            <w:tcW w:w="1276" w:type="dxa"/>
            <w:vAlign w:val="center"/>
          </w:tcPr>
          <w:p>
            <w:pPr>
              <w:pStyle w:val="14"/>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按时拨付资金</w:t>
            </w:r>
          </w:p>
        </w:tc>
        <w:tc>
          <w:tcPr>
            <w:tcW w:w="5386" w:type="dxa"/>
            <w:vAlign w:val="center"/>
          </w:tcPr>
          <w:p>
            <w:pPr>
              <w:pStyle w:val="14"/>
            </w:pPr>
            <w:r>
              <w:t>按时拨付资金</w:t>
            </w:r>
          </w:p>
        </w:tc>
        <w:tc>
          <w:tcPr>
            <w:tcW w:w="2268" w:type="dxa"/>
            <w:vAlign w:val="center"/>
          </w:tcPr>
          <w:p>
            <w:pPr>
              <w:pStyle w:val="14"/>
            </w:pPr>
            <w:r>
              <w:t>资金及时拨付</w:t>
            </w:r>
          </w:p>
        </w:tc>
        <w:tc>
          <w:tcPr>
            <w:tcW w:w="1276" w:type="dxa"/>
            <w:vAlign w:val="center"/>
          </w:tcPr>
          <w:p>
            <w:pPr>
              <w:pStyle w:val="14"/>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不超预算支出数</w:t>
            </w:r>
          </w:p>
        </w:tc>
        <w:tc>
          <w:tcPr>
            <w:tcW w:w="5386" w:type="dxa"/>
            <w:vAlign w:val="center"/>
          </w:tcPr>
          <w:p>
            <w:pPr>
              <w:pStyle w:val="14"/>
            </w:pPr>
            <w:r>
              <w:t>不超预算成本支出数</w:t>
            </w:r>
          </w:p>
        </w:tc>
        <w:tc>
          <w:tcPr>
            <w:tcW w:w="2268" w:type="dxa"/>
            <w:vAlign w:val="center"/>
          </w:tcPr>
          <w:p>
            <w:pPr>
              <w:pStyle w:val="14"/>
            </w:pPr>
            <w:r>
              <w:t>≤8万元</w:t>
            </w:r>
          </w:p>
        </w:tc>
        <w:tc>
          <w:tcPr>
            <w:tcW w:w="1276"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社会稳定水平</w:t>
            </w:r>
          </w:p>
        </w:tc>
        <w:tc>
          <w:tcPr>
            <w:tcW w:w="5386" w:type="dxa"/>
            <w:vAlign w:val="center"/>
          </w:tcPr>
          <w:p>
            <w:pPr>
              <w:pStyle w:val="14"/>
            </w:pPr>
            <w:r>
              <w:t>社会稳定水平</w:t>
            </w:r>
          </w:p>
        </w:tc>
        <w:tc>
          <w:tcPr>
            <w:tcW w:w="2268" w:type="dxa"/>
            <w:vAlign w:val="center"/>
          </w:tcPr>
          <w:p>
            <w:pPr>
              <w:pStyle w:val="14"/>
            </w:pPr>
            <w:r>
              <w:t>加强服刑人员教育改造，维护社会稳定</w:t>
            </w:r>
          </w:p>
        </w:tc>
        <w:tc>
          <w:tcPr>
            <w:tcW w:w="1276" w:type="dxa"/>
            <w:vAlign w:val="center"/>
          </w:tcPr>
          <w:p>
            <w:pPr>
              <w:pStyle w:val="14"/>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处室满意率</w:t>
            </w:r>
          </w:p>
        </w:tc>
        <w:tc>
          <w:tcPr>
            <w:tcW w:w="5386" w:type="dxa"/>
            <w:vAlign w:val="center"/>
          </w:tcPr>
          <w:p>
            <w:pPr>
              <w:pStyle w:val="14"/>
            </w:pPr>
            <w:r>
              <w:t>处室满意率</w:t>
            </w:r>
          </w:p>
        </w:tc>
        <w:tc>
          <w:tcPr>
            <w:tcW w:w="2268" w:type="dxa"/>
            <w:vAlign w:val="center"/>
          </w:tcPr>
          <w:p>
            <w:pPr>
              <w:pStyle w:val="14"/>
            </w:pPr>
            <w:r>
              <w:t>≥80%</w:t>
            </w:r>
          </w:p>
        </w:tc>
        <w:tc>
          <w:tcPr>
            <w:tcW w:w="1276" w:type="dxa"/>
            <w:vAlign w:val="center"/>
          </w:tcPr>
          <w:p>
            <w:pPr>
              <w:pStyle w:val="14"/>
            </w:pPr>
            <w:r>
              <w:t>年度工作目标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8、退役军人公益岗绩效目标表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13052526P00870710031H</w:t>
            </w:r>
          </w:p>
        </w:tc>
        <w:tc>
          <w:tcPr>
            <w:tcW w:w="2835" w:type="dxa"/>
            <w:vAlign w:val="center"/>
          </w:tcPr>
          <w:p>
            <w:pPr>
              <w:pStyle w:val="12"/>
            </w:pPr>
            <w:r>
              <w:t>项目名称</w:t>
            </w:r>
          </w:p>
        </w:tc>
        <w:tc>
          <w:tcPr>
            <w:tcW w:w="6095" w:type="dxa"/>
            <w:gridSpan w:val="3"/>
            <w:vAlign w:val="center"/>
          </w:tcPr>
          <w:p>
            <w:pPr>
              <w:pStyle w:val="14"/>
            </w:pPr>
            <w:r>
              <w:t>退役军人公益岗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8.08</w:t>
            </w:r>
          </w:p>
        </w:tc>
        <w:tc>
          <w:tcPr>
            <w:tcW w:w="2835" w:type="dxa"/>
            <w:vAlign w:val="center"/>
          </w:tcPr>
          <w:p>
            <w:pPr>
              <w:pStyle w:val="12"/>
            </w:pPr>
            <w:r>
              <w:t>其中：财政    资金</w:t>
            </w:r>
          </w:p>
        </w:tc>
        <w:tc>
          <w:tcPr>
            <w:tcW w:w="2551" w:type="dxa"/>
            <w:vAlign w:val="center"/>
          </w:tcPr>
          <w:p>
            <w:pPr>
              <w:pStyle w:val="14"/>
            </w:pPr>
            <w:r>
              <w:t>8.08</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用于单位退役军人公益岗人员社保和岗位补贴费用支出。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50%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1.确保退役专岗人员岗位补贴及社保及时发放和缴纳。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享受退役军人专岗补贴人数</w:t>
            </w:r>
          </w:p>
        </w:tc>
        <w:tc>
          <w:tcPr>
            <w:tcW w:w="5386" w:type="dxa"/>
            <w:vAlign w:val="center"/>
          </w:tcPr>
          <w:p>
            <w:pPr>
              <w:pStyle w:val="14"/>
            </w:pPr>
            <w:r>
              <w:t>享受退役军人专岗补贴人员数量</w:t>
            </w:r>
          </w:p>
        </w:tc>
        <w:tc>
          <w:tcPr>
            <w:tcW w:w="2268" w:type="dxa"/>
            <w:vAlign w:val="center"/>
          </w:tcPr>
          <w:p>
            <w:pPr>
              <w:pStyle w:val="14"/>
            </w:pPr>
            <w:r>
              <w:t>2人</w:t>
            </w:r>
          </w:p>
        </w:tc>
        <w:tc>
          <w:tcPr>
            <w:tcW w:w="1276" w:type="dxa"/>
            <w:vAlign w:val="center"/>
          </w:tcPr>
          <w:p>
            <w:pPr>
              <w:pStyle w:val="14"/>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参保覆盖率</w:t>
            </w:r>
          </w:p>
        </w:tc>
        <w:tc>
          <w:tcPr>
            <w:tcW w:w="5386" w:type="dxa"/>
            <w:vAlign w:val="center"/>
          </w:tcPr>
          <w:p>
            <w:pPr>
              <w:pStyle w:val="14"/>
            </w:pPr>
            <w:r>
              <w:t>正常缴纳人数/总人数*100%</w:t>
            </w:r>
          </w:p>
        </w:tc>
        <w:tc>
          <w:tcPr>
            <w:tcW w:w="2268" w:type="dxa"/>
            <w:vAlign w:val="center"/>
          </w:tcPr>
          <w:p>
            <w:pPr>
              <w:pStyle w:val="14"/>
            </w:pPr>
            <w:r>
              <w:t>100%</w:t>
            </w:r>
          </w:p>
        </w:tc>
        <w:tc>
          <w:tcPr>
            <w:tcW w:w="1276" w:type="dxa"/>
            <w:vAlign w:val="center"/>
          </w:tcPr>
          <w:p>
            <w:pPr>
              <w:pStyle w:val="14"/>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岗位补贴发放时间</w:t>
            </w:r>
          </w:p>
        </w:tc>
        <w:tc>
          <w:tcPr>
            <w:tcW w:w="5386" w:type="dxa"/>
            <w:vAlign w:val="center"/>
          </w:tcPr>
          <w:p>
            <w:pPr>
              <w:pStyle w:val="14"/>
            </w:pPr>
            <w:r>
              <w:t>实际发放工资的时间</w:t>
            </w:r>
          </w:p>
        </w:tc>
        <w:tc>
          <w:tcPr>
            <w:tcW w:w="2268" w:type="dxa"/>
            <w:vAlign w:val="center"/>
          </w:tcPr>
          <w:p>
            <w:pPr>
              <w:pStyle w:val="14"/>
            </w:pPr>
            <w:r>
              <w:t>确保社保费用后，剩余资金按季度发放。</w:t>
            </w:r>
          </w:p>
        </w:tc>
        <w:tc>
          <w:tcPr>
            <w:tcW w:w="1276" w:type="dxa"/>
            <w:vAlign w:val="center"/>
          </w:tcPr>
          <w:p>
            <w:pPr>
              <w:pStyle w:val="14"/>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退役军人专岗人员经费成本</w:t>
            </w:r>
          </w:p>
        </w:tc>
        <w:tc>
          <w:tcPr>
            <w:tcW w:w="5386" w:type="dxa"/>
            <w:vAlign w:val="center"/>
          </w:tcPr>
          <w:p>
            <w:pPr>
              <w:pStyle w:val="14"/>
            </w:pPr>
            <w:r>
              <w:t>反映政府对退役专岗人员的经费支出</w:t>
            </w:r>
          </w:p>
        </w:tc>
        <w:tc>
          <w:tcPr>
            <w:tcW w:w="2268" w:type="dxa"/>
            <w:vAlign w:val="center"/>
          </w:tcPr>
          <w:p>
            <w:pPr>
              <w:pStyle w:val="14"/>
            </w:pPr>
            <w:r>
              <w:t>≤7.4万元</w:t>
            </w:r>
          </w:p>
        </w:tc>
        <w:tc>
          <w:tcPr>
            <w:tcW w:w="1276" w:type="dxa"/>
            <w:vAlign w:val="center"/>
          </w:tcPr>
          <w:p>
            <w:pPr>
              <w:pStyle w:val="14"/>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社会效益显著</w:t>
            </w:r>
          </w:p>
        </w:tc>
        <w:tc>
          <w:tcPr>
            <w:tcW w:w="5386" w:type="dxa"/>
            <w:vAlign w:val="center"/>
          </w:tcPr>
          <w:p>
            <w:pPr>
              <w:pStyle w:val="14"/>
            </w:pPr>
            <w:r>
              <w:t>社会效益显著</w:t>
            </w:r>
          </w:p>
        </w:tc>
        <w:tc>
          <w:tcPr>
            <w:tcW w:w="2268" w:type="dxa"/>
            <w:vAlign w:val="center"/>
          </w:tcPr>
          <w:p>
            <w:pPr>
              <w:pStyle w:val="14"/>
            </w:pPr>
            <w:r>
              <w:t>感受到党和政府关怀与优待</w:t>
            </w:r>
          </w:p>
        </w:tc>
        <w:tc>
          <w:tcPr>
            <w:tcW w:w="1276" w:type="dxa"/>
            <w:vAlign w:val="center"/>
          </w:tcPr>
          <w:p>
            <w:pPr>
              <w:pStyle w:val="14"/>
            </w:pPr>
            <w:r>
              <w:t>设立该项目的目的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服务对象的满意度</w:t>
            </w:r>
          </w:p>
        </w:tc>
        <w:tc>
          <w:tcPr>
            <w:tcW w:w="5386" w:type="dxa"/>
            <w:vAlign w:val="center"/>
          </w:tcPr>
          <w:p>
            <w:pPr>
              <w:pStyle w:val="14"/>
            </w:pPr>
            <w:r>
              <w:t>服务对象的满意度</w:t>
            </w:r>
          </w:p>
        </w:tc>
        <w:tc>
          <w:tcPr>
            <w:tcW w:w="2268" w:type="dxa"/>
            <w:vAlign w:val="center"/>
          </w:tcPr>
          <w:p>
            <w:pPr>
              <w:pStyle w:val="14"/>
            </w:pPr>
            <w:r>
              <w:t>≥90%</w:t>
            </w:r>
          </w:p>
        </w:tc>
        <w:tc>
          <w:tcPr>
            <w:tcW w:w="1276" w:type="dxa"/>
            <w:vAlign w:val="center"/>
          </w:tcPr>
          <w:p>
            <w:pPr>
              <w:pStyle w:val="14"/>
            </w:pPr>
            <w:r>
              <w:t>设立该项目的工作目标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9、政府法律顾问费绩效目标表</w:t>
      </w:r>
    </w:p>
    <w:tbl>
      <w:tblPr>
        <w:tblStyle w:val="6"/>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661"/>
        <w:gridCol w:w="2051"/>
        <w:gridCol w:w="2219"/>
        <w:gridCol w:w="3298"/>
        <w:gridCol w:w="1562"/>
        <w:gridCol w:w="1835"/>
        <w:gridCol w:w="3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5000" w:type="pct"/>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Align w:val="center"/>
          </w:tcPr>
          <w:p>
            <w:pPr>
              <w:pStyle w:val="12"/>
            </w:pPr>
            <w:r>
              <w:t>项目编码</w:t>
            </w:r>
          </w:p>
        </w:tc>
        <w:tc>
          <w:tcPr>
            <w:tcW w:w="1422" w:type="pct"/>
            <w:gridSpan w:val="2"/>
            <w:vAlign w:val="center"/>
          </w:tcPr>
          <w:p>
            <w:pPr>
              <w:pStyle w:val="14"/>
            </w:pPr>
            <w:r>
              <w:t>13052526P00003910171G</w:t>
            </w:r>
          </w:p>
        </w:tc>
        <w:tc>
          <w:tcPr>
            <w:tcW w:w="1098" w:type="pct"/>
            <w:vAlign w:val="center"/>
          </w:tcPr>
          <w:p>
            <w:pPr>
              <w:pStyle w:val="12"/>
            </w:pPr>
            <w:r>
              <w:t>项目名称</w:t>
            </w:r>
          </w:p>
        </w:tc>
        <w:tc>
          <w:tcPr>
            <w:tcW w:w="1259" w:type="pct"/>
            <w:gridSpan w:val="3"/>
            <w:vAlign w:val="center"/>
          </w:tcPr>
          <w:p>
            <w:pPr>
              <w:pStyle w:val="14"/>
            </w:pPr>
            <w:r>
              <w:t>政府法律顾问费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restart"/>
            <w:vAlign w:val="center"/>
          </w:tcPr>
          <w:p>
            <w:pPr>
              <w:pStyle w:val="12"/>
            </w:pPr>
            <w:r>
              <w:t>预算规模及资金用途</w:t>
            </w:r>
          </w:p>
        </w:tc>
        <w:tc>
          <w:tcPr>
            <w:tcW w:w="683" w:type="pct"/>
            <w:vAlign w:val="center"/>
          </w:tcPr>
          <w:p>
            <w:pPr>
              <w:pStyle w:val="12"/>
            </w:pPr>
            <w:r>
              <w:t>预算数</w:t>
            </w:r>
          </w:p>
        </w:tc>
        <w:tc>
          <w:tcPr>
            <w:tcW w:w="738" w:type="pct"/>
            <w:vAlign w:val="center"/>
          </w:tcPr>
          <w:p>
            <w:pPr>
              <w:pStyle w:val="14"/>
            </w:pPr>
            <w:r>
              <w:t>15.00</w:t>
            </w:r>
          </w:p>
        </w:tc>
        <w:tc>
          <w:tcPr>
            <w:tcW w:w="1098" w:type="pct"/>
            <w:vAlign w:val="center"/>
          </w:tcPr>
          <w:p>
            <w:pPr>
              <w:pStyle w:val="12"/>
            </w:pPr>
            <w:r>
              <w:t>其中：财政    资金</w:t>
            </w:r>
          </w:p>
        </w:tc>
        <w:tc>
          <w:tcPr>
            <w:tcW w:w="520" w:type="pct"/>
            <w:vAlign w:val="center"/>
          </w:tcPr>
          <w:p>
            <w:pPr>
              <w:pStyle w:val="14"/>
            </w:pPr>
            <w:r>
              <w:t>15.00</w:t>
            </w:r>
          </w:p>
        </w:tc>
        <w:tc>
          <w:tcPr>
            <w:tcW w:w="611" w:type="pct"/>
            <w:vAlign w:val="center"/>
          </w:tcPr>
          <w:p>
            <w:pPr>
              <w:pStyle w:val="12"/>
            </w:pPr>
            <w:r>
              <w:t>其他资金</w:t>
            </w:r>
          </w:p>
        </w:tc>
        <w:tc>
          <w:tcPr>
            <w:tcW w:w="128" w:type="pct"/>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continue"/>
          </w:tcPr>
          <w:p/>
        </w:tc>
        <w:tc>
          <w:tcPr>
            <w:tcW w:w="3780" w:type="pct"/>
            <w:gridSpan w:val="6"/>
            <w:vAlign w:val="center"/>
          </w:tcPr>
          <w:p>
            <w:pPr>
              <w:pStyle w:val="14"/>
            </w:pPr>
            <w:r>
              <w:t>用于签约的政府法律顾问律师事务所费用。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restart"/>
            <w:vAlign w:val="center"/>
          </w:tcPr>
          <w:p>
            <w:pPr>
              <w:pStyle w:val="12"/>
            </w:pPr>
            <w:r>
              <w:t>资金支出计划（%）</w:t>
            </w:r>
          </w:p>
        </w:tc>
        <w:tc>
          <w:tcPr>
            <w:tcW w:w="1422" w:type="pct"/>
            <w:gridSpan w:val="2"/>
            <w:vAlign w:val="center"/>
          </w:tcPr>
          <w:p>
            <w:pPr>
              <w:pStyle w:val="12"/>
            </w:pPr>
            <w:r>
              <w:t>3月底</w:t>
            </w:r>
          </w:p>
        </w:tc>
        <w:tc>
          <w:tcPr>
            <w:tcW w:w="1098" w:type="pct"/>
            <w:vAlign w:val="center"/>
          </w:tcPr>
          <w:p>
            <w:pPr>
              <w:pStyle w:val="12"/>
            </w:pPr>
            <w:r>
              <w:t>6月底</w:t>
            </w:r>
          </w:p>
        </w:tc>
        <w:tc>
          <w:tcPr>
            <w:tcW w:w="520" w:type="pct"/>
            <w:vAlign w:val="center"/>
          </w:tcPr>
          <w:p>
            <w:pPr>
              <w:pStyle w:val="12"/>
            </w:pPr>
            <w:r>
              <w:t>10月底</w:t>
            </w:r>
          </w:p>
        </w:tc>
        <w:tc>
          <w:tcPr>
            <w:tcW w:w="739" w:type="pct"/>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continue"/>
          </w:tcPr>
          <w:p/>
        </w:tc>
        <w:tc>
          <w:tcPr>
            <w:tcW w:w="1422" w:type="pct"/>
            <w:gridSpan w:val="2"/>
            <w:vAlign w:val="center"/>
          </w:tcPr>
          <w:p>
            <w:pPr>
              <w:pStyle w:val="15"/>
            </w:pPr>
            <w:r>
              <w:t>30%</w:t>
            </w:r>
          </w:p>
        </w:tc>
        <w:tc>
          <w:tcPr>
            <w:tcW w:w="1098" w:type="pct"/>
            <w:vAlign w:val="center"/>
          </w:tcPr>
          <w:p>
            <w:pPr>
              <w:pStyle w:val="15"/>
            </w:pPr>
            <w:r>
              <w:t>60%</w:t>
            </w:r>
          </w:p>
        </w:tc>
        <w:tc>
          <w:tcPr>
            <w:tcW w:w="520" w:type="pct"/>
            <w:vAlign w:val="center"/>
          </w:tcPr>
          <w:p>
            <w:pPr>
              <w:pStyle w:val="15"/>
            </w:pPr>
            <w:r>
              <w:t>100%</w:t>
            </w:r>
          </w:p>
        </w:tc>
        <w:tc>
          <w:tcPr>
            <w:tcW w:w="739" w:type="pct"/>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Align w:val="center"/>
          </w:tcPr>
          <w:p>
            <w:pPr>
              <w:pStyle w:val="12"/>
            </w:pPr>
            <w:r>
              <w:t>绩效目标</w:t>
            </w:r>
          </w:p>
        </w:tc>
        <w:tc>
          <w:tcPr>
            <w:tcW w:w="3780" w:type="pct"/>
            <w:gridSpan w:val="6"/>
            <w:vAlign w:val="center"/>
          </w:tcPr>
          <w:p>
            <w:pPr>
              <w:pStyle w:val="14"/>
            </w:pPr>
            <w:r>
              <w:t>1.为县政府依法行政提供法律保障。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7"/>
        <w:gridCol w:w="2176"/>
        <w:gridCol w:w="2611"/>
        <w:gridCol w:w="5436"/>
        <w:gridCol w:w="1307"/>
        <w:gridCol w:w="2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35" w:type="pct"/>
            <w:vAlign w:val="center"/>
          </w:tcPr>
          <w:p>
            <w:pPr>
              <w:pStyle w:val="12"/>
            </w:pPr>
            <w:r>
              <w:t>一级指标</w:t>
            </w:r>
          </w:p>
        </w:tc>
        <w:tc>
          <w:tcPr>
            <w:tcW w:w="724" w:type="pct"/>
            <w:vAlign w:val="center"/>
          </w:tcPr>
          <w:p>
            <w:pPr>
              <w:pStyle w:val="12"/>
            </w:pPr>
            <w:r>
              <w:t>二级指标</w:t>
            </w:r>
          </w:p>
        </w:tc>
        <w:tc>
          <w:tcPr>
            <w:tcW w:w="869" w:type="pct"/>
            <w:vAlign w:val="center"/>
          </w:tcPr>
          <w:p>
            <w:pPr>
              <w:pStyle w:val="12"/>
            </w:pPr>
            <w:r>
              <w:t>三级指标</w:t>
            </w:r>
          </w:p>
        </w:tc>
        <w:tc>
          <w:tcPr>
            <w:tcW w:w="1809" w:type="pct"/>
            <w:vAlign w:val="center"/>
          </w:tcPr>
          <w:p>
            <w:pPr>
              <w:pStyle w:val="12"/>
            </w:pPr>
            <w:r>
              <w:t>绩效指标描述</w:t>
            </w:r>
          </w:p>
        </w:tc>
        <w:tc>
          <w:tcPr>
            <w:tcW w:w="435" w:type="pct"/>
            <w:vAlign w:val="center"/>
          </w:tcPr>
          <w:p>
            <w:pPr>
              <w:pStyle w:val="12"/>
            </w:pPr>
            <w:r>
              <w:t>指标值</w:t>
            </w:r>
          </w:p>
        </w:tc>
        <w:tc>
          <w:tcPr>
            <w:tcW w:w="724" w:type="pct"/>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Merge w:val="restart"/>
            <w:vAlign w:val="center"/>
          </w:tcPr>
          <w:p>
            <w:pPr>
              <w:pStyle w:val="15"/>
            </w:pPr>
            <w:r>
              <w:t>产出指标</w:t>
            </w:r>
          </w:p>
        </w:tc>
        <w:tc>
          <w:tcPr>
            <w:tcW w:w="724" w:type="pct"/>
            <w:vAlign w:val="center"/>
          </w:tcPr>
          <w:p>
            <w:pPr>
              <w:pStyle w:val="14"/>
            </w:pPr>
            <w:r>
              <w:t>数量指标</w:t>
            </w:r>
          </w:p>
        </w:tc>
        <w:tc>
          <w:tcPr>
            <w:tcW w:w="869" w:type="pct"/>
            <w:vAlign w:val="center"/>
          </w:tcPr>
          <w:p>
            <w:pPr>
              <w:pStyle w:val="14"/>
            </w:pPr>
            <w:r>
              <w:t>签约的法律顾问数量</w:t>
            </w:r>
          </w:p>
        </w:tc>
        <w:tc>
          <w:tcPr>
            <w:tcW w:w="1809" w:type="pct"/>
            <w:vAlign w:val="center"/>
          </w:tcPr>
          <w:p>
            <w:pPr>
              <w:pStyle w:val="14"/>
            </w:pPr>
            <w:r>
              <w:t>签约的法律顾问律师事务所数量</w:t>
            </w:r>
          </w:p>
        </w:tc>
        <w:tc>
          <w:tcPr>
            <w:tcW w:w="435" w:type="pct"/>
            <w:vAlign w:val="center"/>
          </w:tcPr>
          <w:p>
            <w:pPr>
              <w:pStyle w:val="14"/>
            </w:pPr>
            <w:r>
              <w:t>1所</w:t>
            </w:r>
          </w:p>
        </w:tc>
        <w:tc>
          <w:tcPr>
            <w:tcW w:w="724" w:type="pct"/>
            <w:vAlign w:val="center"/>
          </w:tcPr>
          <w:p>
            <w:pPr>
              <w:pStyle w:val="14"/>
            </w:pPr>
            <w:r>
              <w:t>省政府关于推行政府</w:t>
            </w:r>
          </w:p>
          <w:p>
            <w:pPr>
              <w:pStyle w:val="14"/>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Merge w:val="continue"/>
            <w:vAlign w:val="center"/>
          </w:tcPr>
          <w:p/>
        </w:tc>
        <w:tc>
          <w:tcPr>
            <w:tcW w:w="724" w:type="pct"/>
            <w:vAlign w:val="center"/>
          </w:tcPr>
          <w:p>
            <w:pPr>
              <w:pStyle w:val="14"/>
            </w:pPr>
            <w:r>
              <w:t>质量指标</w:t>
            </w:r>
          </w:p>
        </w:tc>
        <w:tc>
          <w:tcPr>
            <w:tcW w:w="869" w:type="pct"/>
            <w:vAlign w:val="center"/>
          </w:tcPr>
          <w:p>
            <w:pPr>
              <w:pStyle w:val="14"/>
            </w:pPr>
            <w:r>
              <w:t>政府法律顾问意见采纳率</w:t>
            </w:r>
          </w:p>
        </w:tc>
        <w:tc>
          <w:tcPr>
            <w:tcW w:w="1809" w:type="pct"/>
            <w:vAlign w:val="center"/>
          </w:tcPr>
          <w:p>
            <w:pPr>
              <w:pStyle w:val="14"/>
            </w:pPr>
            <w:r>
              <w:t>律师意见的采纳比例</w:t>
            </w:r>
          </w:p>
        </w:tc>
        <w:tc>
          <w:tcPr>
            <w:tcW w:w="435" w:type="pct"/>
            <w:vAlign w:val="center"/>
          </w:tcPr>
          <w:p>
            <w:pPr>
              <w:pStyle w:val="14"/>
            </w:pPr>
            <w:r>
              <w:t>≥90%</w:t>
            </w:r>
          </w:p>
        </w:tc>
        <w:tc>
          <w:tcPr>
            <w:tcW w:w="724" w:type="pct"/>
            <w:vAlign w:val="center"/>
          </w:tcPr>
          <w:p>
            <w:pPr>
              <w:pStyle w:val="14"/>
            </w:pPr>
            <w:r>
              <w:t>省政府关于推行政府</w:t>
            </w:r>
          </w:p>
          <w:p>
            <w:pPr>
              <w:pStyle w:val="14"/>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Merge w:val="continue"/>
            <w:vAlign w:val="center"/>
          </w:tcPr>
          <w:p/>
        </w:tc>
        <w:tc>
          <w:tcPr>
            <w:tcW w:w="724" w:type="pct"/>
            <w:vAlign w:val="center"/>
          </w:tcPr>
          <w:p>
            <w:pPr>
              <w:pStyle w:val="14"/>
            </w:pPr>
            <w:r>
              <w:t>时效指标</w:t>
            </w:r>
          </w:p>
        </w:tc>
        <w:tc>
          <w:tcPr>
            <w:tcW w:w="869" w:type="pct"/>
            <w:vAlign w:val="center"/>
          </w:tcPr>
          <w:p>
            <w:pPr>
              <w:pStyle w:val="14"/>
            </w:pPr>
            <w:r>
              <w:t>工作完成及时率</w:t>
            </w:r>
          </w:p>
        </w:tc>
        <w:tc>
          <w:tcPr>
            <w:tcW w:w="1809" w:type="pct"/>
            <w:vAlign w:val="center"/>
          </w:tcPr>
          <w:p>
            <w:pPr>
              <w:pStyle w:val="14"/>
            </w:pPr>
            <w:r>
              <w:t>法律顾问及时完成相关工作的比例</w:t>
            </w:r>
          </w:p>
        </w:tc>
        <w:tc>
          <w:tcPr>
            <w:tcW w:w="435" w:type="pct"/>
            <w:vAlign w:val="center"/>
          </w:tcPr>
          <w:p>
            <w:pPr>
              <w:pStyle w:val="14"/>
            </w:pPr>
            <w:r>
              <w:t>100%</w:t>
            </w:r>
          </w:p>
        </w:tc>
        <w:tc>
          <w:tcPr>
            <w:tcW w:w="724" w:type="pct"/>
            <w:vAlign w:val="center"/>
          </w:tcPr>
          <w:p>
            <w:pPr>
              <w:pStyle w:val="14"/>
            </w:pPr>
            <w:r>
              <w:t>省政府关于推行政府</w:t>
            </w:r>
          </w:p>
          <w:p>
            <w:pPr>
              <w:pStyle w:val="14"/>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Merge w:val="continue"/>
            <w:vAlign w:val="center"/>
          </w:tcPr>
          <w:p/>
        </w:tc>
        <w:tc>
          <w:tcPr>
            <w:tcW w:w="724" w:type="pct"/>
            <w:vAlign w:val="center"/>
          </w:tcPr>
          <w:p>
            <w:pPr>
              <w:pStyle w:val="14"/>
            </w:pPr>
            <w:r>
              <w:t>成本指标</w:t>
            </w:r>
          </w:p>
        </w:tc>
        <w:tc>
          <w:tcPr>
            <w:tcW w:w="869" w:type="pct"/>
            <w:vAlign w:val="center"/>
          </w:tcPr>
          <w:p>
            <w:pPr>
              <w:pStyle w:val="14"/>
            </w:pPr>
            <w:r>
              <w:t>政府法律顾问经费</w:t>
            </w:r>
          </w:p>
        </w:tc>
        <w:tc>
          <w:tcPr>
            <w:tcW w:w="1809" w:type="pct"/>
            <w:vAlign w:val="center"/>
          </w:tcPr>
          <w:p>
            <w:pPr>
              <w:pStyle w:val="14"/>
            </w:pPr>
            <w:r>
              <w:t>列入预算的政府法律顾问经费</w:t>
            </w:r>
          </w:p>
        </w:tc>
        <w:tc>
          <w:tcPr>
            <w:tcW w:w="435" w:type="pct"/>
            <w:vAlign w:val="center"/>
          </w:tcPr>
          <w:p>
            <w:pPr>
              <w:pStyle w:val="14"/>
            </w:pPr>
            <w:r>
              <w:t>≤15万元</w:t>
            </w:r>
          </w:p>
        </w:tc>
        <w:tc>
          <w:tcPr>
            <w:tcW w:w="724" w:type="pct"/>
            <w:vAlign w:val="center"/>
          </w:tcPr>
          <w:p>
            <w:pPr>
              <w:pStyle w:val="14"/>
            </w:pPr>
            <w:r>
              <w:t>省政府关于推行政府</w:t>
            </w:r>
          </w:p>
          <w:p>
            <w:pPr>
              <w:pStyle w:val="14"/>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Align w:val="center"/>
          </w:tcPr>
          <w:p>
            <w:pPr>
              <w:pStyle w:val="15"/>
            </w:pPr>
            <w:r>
              <w:t>效益指标</w:t>
            </w:r>
          </w:p>
        </w:tc>
        <w:tc>
          <w:tcPr>
            <w:tcW w:w="724" w:type="pct"/>
            <w:vAlign w:val="center"/>
          </w:tcPr>
          <w:p>
            <w:pPr>
              <w:pStyle w:val="14"/>
            </w:pPr>
            <w:r>
              <w:t>社会效益指标</w:t>
            </w:r>
          </w:p>
        </w:tc>
        <w:tc>
          <w:tcPr>
            <w:tcW w:w="869" w:type="pct"/>
            <w:vAlign w:val="center"/>
          </w:tcPr>
          <w:p>
            <w:pPr>
              <w:pStyle w:val="14"/>
            </w:pPr>
            <w:r>
              <w:t>政府决策水平</w:t>
            </w:r>
          </w:p>
        </w:tc>
        <w:tc>
          <w:tcPr>
            <w:tcW w:w="1809" w:type="pct"/>
            <w:vAlign w:val="center"/>
          </w:tcPr>
          <w:p>
            <w:pPr>
              <w:pStyle w:val="14"/>
            </w:pPr>
            <w:r>
              <w:t>通过政府法律顾问开展工作，政府决策水平进一步提升</w:t>
            </w:r>
          </w:p>
        </w:tc>
        <w:tc>
          <w:tcPr>
            <w:tcW w:w="435" w:type="pct"/>
            <w:vAlign w:val="center"/>
          </w:tcPr>
          <w:p>
            <w:pPr>
              <w:pStyle w:val="14"/>
            </w:pPr>
            <w:r>
              <w:t>进一步提升</w:t>
            </w:r>
          </w:p>
        </w:tc>
        <w:tc>
          <w:tcPr>
            <w:tcW w:w="724" w:type="pct"/>
            <w:vAlign w:val="center"/>
          </w:tcPr>
          <w:p>
            <w:pPr>
              <w:pStyle w:val="14"/>
            </w:pPr>
            <w:r>
              <w:t>省政府关于推行政府</w:t>
            </w:r>
          </w:p>
          <w:p>
            <w:pPr>
              <w:pStyle w:val="14"/>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Align w:val="center"/>
          </w:tcPr>
          <w:p>
            <w:pPr>
              <w:pStyle w:val="15"/>
            </w:pPr>
            <w:r>
              <w:t>满意度指标</w:t>
            </w:r>
          </w:p>
        </w:tc>
        <w:tc>
          <w:tcPr>
            <w:tcW w:w="724" w:type="pct"/>
            <w:vAlign w:val="center"/>
          </w:tcPr>
          <w:p>
            <w:pPr>
              <w:pStyle w:val="14"/>
            </w:pPr>
            <w:r>
              <w:t>服务对象满意度指标</w:t>
            </w:r>
          </w:p>
        </w:tc>
        <w:tc>
          <w:tcPr>
            <w:tcW w:w="869" w:type="pct"/>
            <w:vAlign w:val="center"/>
          </w:tcPr>
          <w:p>
            <w:pPr>
              <w:pStyle w:val="14"/>
            </w:pPr>
            <w:r>
              <w:t>服务对象满意度</w:t>
            </w:r>
          </w:p>
        </w:tc>
        <w:tc>
          <w:tcPr>
            <w:tcW w:w="1809" w:type="pct"/>
            <w:vAlign w:val="center"/>
          </w:tcPr>
          <w:p>
            <w:pPr>
              <w:pStyle w:val="14"/>
            </w:pPr>
            <w:r>
              <w:t>对政府法律顾问工作满意度</w:t>
            </w:r>
          </w:p>
        </w:tc>
        <w:tc>
          <w:tcPr>
            <w:tcW w:w="435" w:type="pct"/>
            <w:vAlign w:val="center"/>
          </w:tcPr>
          <w:p>
            <w:pPr>
              <w:pStyle w:val="14"/>
            </w:pPr>
            <w:r>
              <w:t>≥90%</w:t>
            </w:r>
          </w:p>
        </w:tc>
        <w:tc>
          <w:tcPr>
            <w:tcW w:w="724" w:type="pct"/>
            <w:vAlign w:val="center"/>
          </w:tcPr>
          <w:p>
            <w:pPr>
              <w:pStyle w:val="14"/>
            </w:pPr>
            <w:r>
              <w:t>反馈意见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10、重大疑难调解案件卷宗补贴经费绩效目标表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13052526P00003510008N</w:t>
            </w:r>
          </w:p>
        </w:tc>
        <w:tc>
          <w:tcPr>
            <w:tcW w:w="2835" w:type="dxa"/>
            <w:vAlign w:val="center"/>
          </w:tcPr>
          <w:p>
            <w:pPr>
              <w:pStyle w:val="12"/>
            </w:pPr>
            <w:r>
              <w:t>项目名称</w:t>
            </w:r>
          </w:p>
        </w:tc>
        <w:tc>
          <w:tcPr>
            <w:tcW w:w="6095" w:type="dxa"/>
            <w:gridSpan w:val="3"/>
            <w:vAlign w:val="center"/>
          </w:tcPr>
          <w:p>
            <w:pPr>
              <w:pStyle w:val="14"/>
            </w:pPr>
            <w:r>
              <w:t>重大疑难调解案件卷宗补贴经费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7.00</w:t>
            </w:r>
          </w:p>
        </w:tc>
        <w:tc>
          <w:tcPr>
            <w:tcW w:w="2835" w:type="dxa"/>
            <w:vAlign w:val="center"/>
          </w:tcPr>
          <w:p>
            <w:pPr>
              <w:pStyle w:val="12"/>
            </w:pPr>
            <w:r>
              <w:t>其中：财政    资金</w:t>
            </w:r>
          </w:p>
        </w:tc>
        <w:tc>
          <w:tcPr>
            <w:tcW w:w="2551" w:type="dxa"/>
            <w:vAlign w:val="center"/>
          </w:tcPr>
          <w:p>
            <w:pPr>
              <w:pStyle w:val="14"/>
            </w:pPr>
            <w:r>
              <w:t>7.00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用于2026年度重大疑难案件卷宗补贴。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30%</w:t>
            </w:r>
          </w:p>
        </w:tc>
        <w:tc>
          <w:tcPr>
            <w:tcW w:w="2835" w:type="dxa"/>
            <w:vAlign w:val="center"/>
          </w:tcPr>
          <w:p>
            <w:pPr>
              <w:pStyle w:val="15"/>
            </w:pPr>
            <w:r>
              <w:t>50%</w:t>
            </w:r>
          </w:p>
        </w:tc>
        <w:tc>
          <w:tcPr>
            <w:tcW w:w="2551" w:type="dxa"/>
            <w:vAlign w:val="center"/>
          </w:tcPr>
          <w:p>
            <w:pPr>
              <w:pStyle w:val="15"/>
            </w:pPr>
            <w:r>
              <w:t>90%</w:t>
            </w:r>
          </w:p>
        </w:tc>
        <w:tc>
          <w:tcPr>
            <w:tcW w:w="3544"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1.有效化解基层疑难矛盾，切实防范重大案发生。</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重大疑难调解案件数</w:t>
            </w:r>
          </w:p>
        </w:tc>
        <w:tc>
          <w:tcPr>
            <w:tcW w:w="5386" w:type="dxa"/>
            <w:vAlign w:val="center"/>
          </w:tcPr>
          <w:p>
            <w:pPr>
              <w:pStyle w:val="14"/>
            </w:pPr>
            <w:r>
              <w:t>调解案件数量</w:t>
            </w:r>
          </w:p>
        </w:tc>
        <w:tc>
          <w:tcPr>
            <w:tcW w:w="2268" w:type="dxa"/>
            <w:vAlign w:val="center"/>
          </w:tcPr>
          <w:p>
            <w:pPr>
              <w:pStyle w:val="14"/>
            </w:pPr>
            <w:r>
              <w:t>≥100件</w:t>
            </w:r>
          </w:p>
        </w:tc>
        <w:tc>
          <w:tcPr>
            <w:tcW w:w="1276"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案件调解比例</w:t>
            </w:r>
          </w:p>
        </w:tc>
        <w:tc>
          <w:tcPr>
            <w:tcW w:w="5386" w:type="dxa"/>
            <w:vAlign w:val="center"/>
          </w:tcPr>
          <w:p>
            <w:pPr>
              <w:pStyle w:val="14"/>
            </w:pPr>
            <w:r>
              <w:t>调解案件占案件总数的比例</w:t>
            </w:r>
          </w:p>
        </w:tc>
        <w:tc>
          <w:tcPr>
            <w:tcW w:w="2268" w:type="dxa"/>
            <w:vAlign w:val="center"/>
          </w:tcPr>
          <w:p>
            <w:pPr>
              <w:pStyle w:val="14"/>
            </w:pPr>
            <w:r>
              <w:t>≥96%</w:t>
            </w:r>
          </w:p>
        </w:tc>
        <w:tc>
          <w:tcPr>
            <w:tcW w:w="1276" w:type="dxa"/>
            <w:vAlign w:val="center"/>
          </w:tcPr>
          <w:p>
            <w:pPr>
              <w:pStyle w:val="14"/>
            </w:pPr>
            <w:r>
              <w:t>工作计划及考核指标要求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按照年度工作计划</w:t>
            </w:r>
          </w:p>
        </w:tc>
        <w:tc>
          <w:tcPr>
            <w:tcW w:w="5386" w:type="dxa"/>
            <w:vAlign w:val="center"/>
          </w:tcPr>
          <w:p>
            <w:pPr>
              <w:pStyle w:val="14"/>
            </w:pPr>
            <w:r>
              <w:t>按照年度工作计划</w:t>
            </w:r>
          </w:p>
        </w:tc>
        <w:tc>
          <w:tcPr>
            <w:tcW w:w="2268" w:type="dxa"/>
            <w:vAlign w:val="center"/>
          </w:tcPr>
          <w:p>
            <w:pPr>
              <w:pStyle w:val="14"/>
            </w:pPr>
            <w:r>
              <w:t>按时完成年初各项工作计划</w:t>
            </w:r>
          </w:p>
        </w:tc>
        <w:tc>
          <w:tcPr>
            <w:tcW w:w="1276"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项目总成本</w:t>
            </w:r>
          </w:p>
        </w:tc>
        <w:tc>
          <w:tcPr>
            <w:tcW w:w="5386" w:type="dxa"/>
            <w:vAlign w:val="center"/>
          </w:tcPr>
          <w:p>
            <w:pPr>
              <w:pStyle w:val="14"/>
            </w:pPr>
            <w:r>
              <w:t>项目总预算控制额</w:t>
            </w:r>
          </w:p>
        </w:tc>
        <w:tc>
          <w:tcPr>
            <w:tcW w:w="2268" w:type="dxa"/>
            <w:vAlign w:val="center"/>
          </w:tcPr>
          <w:p>
            <w:pPr>
              <w:pStyle w:val="14"/>
            </w:pPr>
            <w:r>
              <w:t>≤7万元</w:t>
            </w:r>
          </w:p>
        </w:tc>
        <w:tc>
          <w:tcPr>
            <w:tcW w:w="1276" w:type="dxa"/>
            <w:vAlign w:val="center"/>
          </w:tcPr>
          <w:p>
            <w:pPr>
              <w:pStyle w:val="14"/>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公民调解法律意识提高</w:t>
            </w:r>
          </w:p>
        </w:tc>
        <w:tc>
          <w:tcPr>
            <w:tcW w:w="5386" w:type="dxa"/>
            <w:vAlign w:val="center"/>
          </w:tcPr>
          <w:p>
            <w:pPr>
              <w:pStyle w:val="14"/>
            </w:pPr>
            <w:r>
              <w:t>通过调解解决矛盾纠纷</w:t>
            </w:r>
          </w:p>
        </w:tc>
        <w:tc>
          <w:tcPr>
            <w:tcW w:w="2268" w:type="dxa"/>
            <w:vAlign w:val="center"/>
          </w:tcPr>
          <w:p>
            <w:pPr>
              <w:pStyle w:val="14"/>
            </w:pPr>
            <w:r>
              <w:t>发挥人民调解在化解矛盾纠纷、维护社会稳定中的独特作用</w:t>
            </w:r>
          </w:p>
        </w:tc>
        <w:tc>
          <w:tcPr>
            <w:tcW w:w="1276"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服务对象满意度指标</w:t>
            </w:r>
          </w:p>
        </w:tc>
        <w:tc>
          <w:tcPr>
            <w:tcW w:w="5386" w:type="dxa"/>
            <w:vAlign w:val="center"/>
          </w:tcPr>
          <w:p>
            <w:pPr>
              <w:pStyle w:val="14"/>
            </w:pPr>
            <w:r>
              <w:t>服务对象满意度指标</w:t>
            </w:r>
          </w:p>
        </w:tc>
        <w:tc>
          <w:tcPr>
            <w:tcW w:w="2268" w:type="dxa"/>
            <w:vAlign w:val="center"/>
          </w:tcPr>
          <w:p>
            <w:pPr>
              <w:pStyle w:val="14"/>
            </w:pPr>
            <w:r>
              <w:t>≥80%</w:t>
            </w:r>
          </w:p>
        </w:tc>
        <w:tc>
          <w:tcPr>
            <w:tcW w:w="1276" w:type="dxa"/>
            <w:vAlign w:val="center"/>
          </w:tcPr>
          <w:p>
            <w:pPr>
              <w:pStyle w:val="14"/>
            </w:pPr>
            <w:r>
              <w:t>调查问卷及评价器数据</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hint="eastAsia" w:ascii="黑体" w:hAnsi="黑体" w:eastAsia="黑体" w:cs="黑体"/>
          <w:color w:val="000000"/>
          <w:sz w:val="32"/>
          <w:lang w:eastAsia="zh-CN"/>
        </w:rPr>
        <w:t>七</w:t>
      </w:r>
      <w:r>
        <w:rPr>
          <w:rFonts w:ascii="黑体" w:hAnsi="黑体" w:eastAsia="黑体" w:cs="黑体"/>
          <w:color w:val="000000"/>
          <w:sz w:val="32"/>
        </w:rPr>
        <w:t>、政府采购预算情况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641"/>
        <w:gridCol w:w="842"/>
        <w:gridCol w:w="869"/>
        <w:gridCol w:w="1382"/>
        <w:gridCol w:w="622"/>
        <w:gridCol w:w="483"/>
        <w:gridCol w:w="689"/>
        <w:gridCol w:w="693"/>
        <w:gridCol w:w="1012"/>
        <w:gridCol w:w="705"/>
        <w:gridCol w:w="927"/>
        <w:gridCol w:w="705"/>
        <w:gridCol w:w="649"/>
        <w:gridCol w:w="705"/>
        <w:gridCol w:w="760"/>
        <w:gridCol w:w="13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0" w:type="auto"/>
            <w:gridSpan w:val="7"/>
            <w:tcBorders>
              <w:top w:val="single" w:color="FFFFFF" w:sz="6" w:space="0"/>
              <w:left w:val="single" w:color="FFFFFF" w:sz="6" w:space="0"/>
              <w:right w:val="single" w:color="FFFFFF" w:sz="6" w:space="0"/>
            </w:tcBorders>
            <w:vAlign w:val="center"/>
          </w:tcPr>
          <w:p>
            <w:pPr>
              <w:pStyle w:val="11"/>
            </w:pPr>
            <w:r>
              <w:t>315001隆尧县司法局本级</w:t>
            </w:r>
          </w:p>
        </w:tc>
        <w:tc>
          <w:tcPr>
            <w:tcW w:w="0" w:type="auto"/>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0" w:type="auto"/>
            <w:gridSpan w:val="2"/>
            <w:vAlign w:val="center"/>
          </w:tcPr>
          <w:p>
            <w:pPr>
              <w:pStyle w:val="12"/>
            </w:pPr>
            <w:r>
              <w:t>政府采购项目来源</w:t>
            </w:r>
          </w:p>
        </w:tc>
        <w:tc>
          <w:tcPr>
            <w:tcW w:w="0" w:type="auto"/>
            <w:vMerge w:val="restart"/>
            <w:vAlign w:val="center"/>
          </w:tcPr>
          <w:p>
            <w:pPr>
              <w:pStyle w:val="12"/>
            </w:pPr>
            <w:r>
              <w:t>采购物品名称</w:t>
            </w:r>
          </w:p>
        </w:tc>
        <w:tc>
          <w:tcPr>
            <w:tcW w:w="0" w:type="auto"/>
            <w:vMerge w:val="restart"/>
            <w:vAlign w:val="center"/>
          </w:tcPr>
          <w:p>
            <w:pPr>
              <w:pStyle w:val="12"/>
            </w:pPr>
            <w:r>
              <w:t>政府采购目录序号</w:t>
            </w:r>
          </w:p>
        </w:tc>
        <w:tc>
          <w:tcPr>
            <w:tcW w:w="0" w:type="auto"/>
            <w:vMerge w:val="restart"/>
            <w:vAlign w:val="center"/>
          </w:tcPr>
          <w:p>
            <w:pPr>
              <w:pStyle w:val="12"/>
            </w:pPr>
            <w:r>
              <w:t>计量  单位</w:t>
            </w:r>
          </w:p>
        </w:tc>
        <w:tc>
          <w:tcPr>
            <w:tcW w:w="0" w:type="auto"/>
            <w:vMerge w:val="restart"/>
            <w:vAlign w:val="center"/>
          </w:tcPr>
          <w:p>
            <w:pPr>
              <w:pStyle w:val="12"/>
            </w:pPr>
            <w:r>
              <w:t>数量</w:t>
            </w:r>
          </w:p>
        </w:tc>
        <w:tc>
          <w:tcPr>
            <w:tcW w:w="0" w:type="auto"/>
            <w:vMerge w:val="restart"/>
            <w:vAlign w:val="center"/>
          </w:tcPr>
          <w:p>
            <w:pPr>
              <w:pStyle w:val="12"/>
            </w:pPr>
            <w:r>
              <w:t>单价</w:t>
            </w:r>
          </w:p>
        </w:tc>
        <w:tc>
          <w:tcPr>
            <w:tcW w:w="0" w:type="auto"/>
            <w:gridSpan w:val="8"/>
            <w:vAlign w:val="center"/>
          </w:tcPr>
          <w:p>
            <w:pPr>
              <w:pStyle w:val="12"/>
            </w:pPr>
            <w:r>
              <w:t>政府采购金额（当年部门预算安排资金）</w:t>
            </w:r>
          </w:p>
        </w:tc>
        <w:tc>
          <w:tcPr>
            <w:tcW w:w="0" w:type="auto"/>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0" w:type="auto"/>
            <w:vAlign w:val="center"/>
          </w:tcPr>
          <w:p>
            <w:pPr>
              <w:pStyle w:val="12"/>
            </w:pPr>
            <w:r>
              <w:t>项目名称</w:t>
            </w:r>
          </w:p>
        </w:tc>
        <w:tc>
          <w:tcPr>
            <w:tcW w:w="0" w:type="auto"/>
            <w:vAlign w:val="center"/>
          </w:tcPr>
          <w:p>
            <w:pPr>
              <w:pStyle w:val="12"/>
            </w:pPr>
            <w:r>
              <w:t>预算    资金</w:t>
            </w:r>
          </w:p>
        </w:tc>
        <w:tc>
          <w:tcPr>
            <w:tcW w:w="0" w:type="auto"/>
            <w:vMerge w:val="continue"/>
          </w:tcPr>
          <w:p/>
        </w:tc>
        <w:tc>
          <w:tcPr>
            <w:tcW w:w="0" w:type="auto"/>
            <w:vMerge w:val="continue"/>
          </w:tcPr>
          <w:p/>
        </w:tc>
        <w:tc>
          <w:tcPr>
            <w:tcW w:w="0" w:type="auto"/>
            <w:vMerge w:val="continue"/>
          </w:tcPr>
          <w:p/>
        </w:tc>
        <w:tc>
          <w:tcPr>
            <w:tcW w:w="0" w:type="auto"/>
            <w:vMerge w:val="continue"/>
          </w:tcPr>
          <w:p/>
        </w:tc>
        <w:tc>
          <w:tcPr>
            <w:tcW w:w="0" w:type="auto"/>
            <w:vMerge w:val="continue"/>
          </w:tcPr>
          <w:p/>
        </w:tc>
        <w:tc>
          <w:tcPr>
            <w:tcW w:w="0" w:type="auto"/>
            <w:vAlign w:val="center"/>
          </w:tcPr>
          <w:p>
            <w:pPr>
              <w:pStyle w:val="12"/>
            </w:pPr>
            <w:r>
              <w:t>合计</w:t>
            </w:r>
          </w:p>
        </w:tc>
        <w:tc>
          <w:tcPr>
            <w:tcW w:w="0" w:type="auto"/>
            <w:vAlign w:val="center"/>
          </w:tcPr>
          <w:p>
            <w:pPr>
              <w:pStyle w:val="12"/>
            </w:pPr>
            <w:r>
              <w:t>一般公共预算拨款</w:t>
            </w:r>
          </w:p>
        </w:tc>
        <w:tc>
          <w:tcPr>
            <w:tcW w:w="0" w:type="auto"/>
            <w:vAlign w:val="center"/>
          </w:tcPr>
          <w:p>
            <w:pPr>
              <w:pStyle w:val="12"/>
            </w:pPr>
            <w:r>
              <w:t>基金预算拨款</w:t>
            </w:r>
          </w:p>
        </w:tc>
        <w:tc>
          <w:tcPr>
            <w:tcW w:w="0" w:type="auto"/>
            <w:vAlign w:val="center"/>
          </w:tcPr>
          <w:p>
            <w:pPr>
              <w:pStyle w:val="12"/>
            </w:pPr>
            <w:r>
              <w:t>国有资本经营预算拨款</w:t>
            </w:r>
          </w:p>
        </w:tc>
        <w:tc>
          <w:tcPr>
            <w:tcW w:w="0" w:type="auto"/>
            <w:vAlign w:val="center"/>
          </w:tcPr>
          <w:p>
            <w:pPr>
              <w:pStyle w:val="12"/>
            </w:pPr>
            <w:r>
              <w:t>财政专户核拨</w:t>
            </w:r>
          </w:p>
        </w:tc>
        <w:tc>
          <w:tcPr>
            <w:tcW w:w="0" w:type="auto"/>
            <w:vAlign w:val="center"/>
          </w:tcPr>
          <w:p>
            <w:pPr>
              <w:pStyle w:val="12"/>
            </w:pPr>
            <w:r>
              <w:t>单位    资金</w:t>
            </w:r>
          </w:p>
        </w:tc>
        <w:tc>
          <w:tcPr>
            <w:tcW w:w="0" w:type="auto"/>
            <w:vAlign w:val="center"/>
          </w:tcPr>
          <w:p>
            <w:pPr>
              <w:pStyle w:val="12"/>
            </w:pPr>
            <w:r>
              <w:t>财政拨款结转</w:t>
            </w:r>
          </w:p>
        </w:tc>
        <w:tc>
          <w:tcPr>
            <w:tcW w:w="0" w:type="auto"/>
            <w:vAlign w:val="center"/>
          </w:tcPr>
          <w:p>
            <w:pPr>
              <w:pStyle w:val="12"/>
            </w:pPr>
            <w:r>
              <w:t>非财政拨款结余</w:t>
            </w:r>
          </w:p>
        </w:tc>
        <w:tc>
          <w:tcPr>
            <w:tcW w:w="0" w:type="auto"/>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0" w:type="auto"/>
            <w:vAlign w:val="center"/>
          </w:tcPr>
          <w:p>
            <w:pPr>
              <w:pStyle w:val="16"/>
            </w:pPr>
            <w:r>
              <w:t>合  计</w:t>
            </w:r>
          </w:p>
        </w:tc>
        <w:tc>
          <w:tcPr>
            <w:tcW w:w="0" w:type="auto"/>
            <w:vAlign w:val="center"/>
          </w:tcPr>
          <w:p>
            <w:pPr>
              <w:pStyle w:val="17"/>
            </w:pPr>
          </w:p>
        </w:tc>
        <w:tc>
          <w:tcPr>
            <w:tcW w:w="0" w:type="auto"/>
            <w:vAlign w:val="center"/>
          </w:tcPr>
          <w:p>
            <w:pPr>
              <w:pStyle w:val="18"/>
            </w:pPr>
          </w:p>
        </w:tc>
        <w:tc>
          <w:tcPr>
            <w:tcW w:w="0" w:type="auto"/>
            <w:vAlign w:val="center"/>
          </w:tcPr>
          <w:p>
            <w:pPr>
              <w:pStyle w:val="18"/>
            </w:pPr>
          </w:p>
        </w:tc>
        <w:tc>
          <w:tcPr>
            <w:tcW w:w="0" w:type="auto"/>
            <w:vAlign w:val="center"/>
          </w:tcPr>
          <w:p>
            <w:pPr>
              <w:pStyle w:val="16"/>
            </w:pPr>
          </w:p>
        </w:tc>
        <w:tc>
          <w:tcPr>
            <w:tcW w:w="0" w:type="auto"/>
            <w:vAlign w:val="center"/>
          </w:tcPr>
          <w:p>
            <w:pPr>
              <w:pStyle w:val="17"/>
            </w:pPr>
          </w:p>
        </w:tc>
        <w:tc>
          <w:tcPr>
            <w:tcW w:w="0" w:type="auto"/>
            <w:vAlign w:val="center"/>
          </w:tcPr>
          <w:p>
            <w:pPr>
              <w:pStyle w:val="17"/>
            </w:pPr>
          </w:p>
        </w:tc>
        <w:tc>
          <w:tcPr>
            <w:tcW w:w="0" w:type="auto"/>
            <w:vAlign w:val="center"/>
          </w:tcPr>
          <w:p>
            <w:pPr>
              <w:pStyle w:val="17"/>
            </w:pPr>
            <w:r>
              <w:t>17.94</w:t>
            </w:r>
          </w:p>
        </w:tc>
        <w:tc>
          <w:tcPr>
            <w:tcW w:w="0" w:type="auto"/>
            <w:vAlign w:val="center"/>
          </w:tcPr>
          <w:p>
            <w:pPr>
              <w:pStyle w:val="17"/>
            </w:pPr>
            <w:r>
              <w:t>17.94</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r>
              <w:t>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pPr>
              <w:pStyle w:val="16"/>
            </w:pPr>
            <w:r>
              <w:t>隆尧县司法局本级小计</w:t>
            </w:r>
          </w:p>
        </w:tc>
        <w:tc>
          <w:tcPr>
            <w:tcW w:w="0" w:type="auto"/>
            <w:vAlign w:val="center"/>
          </w:tcPr>
          <w:p>
            <w:pPr>
              <w:pStyle w:val="17"/>
            </w:pPr>
          </w:p>
        </w:tc>
        <w:tc>
          <w:tcPr>
            <w:tcW w:w="0" w:type="auto"/>
            <w:vAlign w:val="center"/>
          </w:tcPr>
          <w:p>
            <w:pPr>
              <w:pStyle w:val="18"/>
            </w:pPr>
          </w:p>
        </w:tc>
        <w:tc>
          <w:tcPr>
            <w:tcW w:w="0" w:type="auto"/>
            <w:vAlign w:val="center"/>
          </w:tcPr>
          <w:p>
            <w:pPr>
              <w:pStyle w:val="18"/>
            </w:pPr>
          </w:p>
        </w:tc>
        <w:tc>
          <w:tcPr>
            <w:tcW w:w="0" w:type="auto"/>
            <w:vAlign w:val="center"/>
          </w:tcPr>
          <w:p>
            <w:pPr>
              <w:pStyle w:val="16"/>
            </w:pPr>
          </w:p>
        </w:tc>
        <w:tc>
          <w:tcPr>
            <w:tcW w:w="0" w:type="auto"/>
            <w:vAlign w:val="center"/>
          </w:tcPr>
          <w:p>
            <w:pPr>
              <w:pStyle w:val="17"/>
            </w:pPr>
          </w:p>
        </w:tc>
        <w:tc>
          <w:tcPr>
            <w:tcW w:w="0" w:type="auto"/>
            <w:vAlign w:val="center"/>
          </w:tcPr>
          <w:p>
            <w:pPr>
              <w:pStyle w:val="17"/>
            </w:pPr>
          </w:p>
        </w:tc>
        <w:tc>
          <w:tcPr>
            <w:tcW w:w="0" w:type="auto"/>
            <w:vAlign w:val="center"/>
          </w:tcPr>
          <w:p>
            <w:pPr>
              <w:pStyle w:val="17"/>
            </w:pPr>
            <w:r>
              <w:t>17.94</w:t>
            </w:r>
          </w:p>
        </w:tc>
        <w:tc>
          <w:tcPr>
            <w:tcW w:w="0" w:type="auto"/>
            <w:vAlign w:val="center"/>
          </w:tcPr>
          <w:p>
            <w:pPr>
              <w:pStyle w:val="17"/>
            </w:pPr>
            <w:r>
              <w:t>17.94</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r>
              <w:t>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pPr>
              <w:pStyle w:val="14"/>
            </w:pPr>
            <w:r>
              <w:t>公用经费一</w:t>
            </w:r>
          </w:p>
        </w:tc>
        <w:tc>
          <w:tcPr>
            <w:tcW w:w="0" w:type="auto"/>
            <w:vAlign w:val="center"/>
          </w:tcPr>
          <w:p>
            <w:pPr>
              <w:pStyle w:val="13"/>
            </w:pPr>
            <w:r>
              <w:t>65.41</w:t>
            </w:r>
          </w:p>
        </w:tc>
        <w:tc>
          <w:tcPr>
            <w:tcW w:w="0" w:type="auto"/>
            <w:vAlign w:val="center"/>
          </w:tcPr>
          <w:p>
            <w:pPr>
              <w:pStyle w:val="14"/>
            </w:pPr>
            <w:r>
              <w:t>复印纸</w:t>
            </w:r>
          </w:p>
        </w:tc>
        <w:tc>
          <w:tcPr>
            <w:tcW w:w="0" w:type="auto"/>
            <w:vAlign w:val="center"/>
          </w:tcPr>
          <w:p>
            <w:pPr>
              <w:pStyle w:val="14"/>
            </w:pPr>
            <w:r>
              <w:t>A05040101</w:t>
            </w:r>
          </w:p>
        </w:tc>
        <w:tc>
          <w:tcPr>
            <w:tcW w:w="0" w:type="auto"/>
            <w:vAlign w:val="center"/>
          </w:tcPr>
          <w:p>
            <w:pPr>
              <w:pStyle w:val="15"/>
            </w:pPr>
            <w:r>
              <w:t>批</w:t>
            </w:r>
          </w:p>
        </w:tc>
        <w:tc>
          <w:tcPr>
            <w:tcW w:w="0" w:type="auto"/>
            <w:vAlign w:val="center"/>
          </w:tcPr>
          <w:p>
            <w:pPr>
              <w:pStyle w:val="13"/>
            </w:pPr>
            <w:r>
              <w:t>50</w:t>
            </w:r>
          </w:p>
        </w:tc>
        <w:tc>
          <w:tcPr>
            <w:tcW w:w="0" w:type="auto"/>
            <w:vAlign w:val="center"/>
          </w:tcPr>
          <w:p>
            <w:pPr>
              <w:pStyle w:val="13"/>
            </w:pPr>
            <w:r>
              <w:t>0.02</w:t>
            </w:r>
          </w:p>
        </w:tc>
        <w:tc>
          <w:tcPr>
            <w:tcW w:w="0" w:type="auto"/>
            <w:vAlign w:val="center"/>
          </w:tcPr>
          <w:p>
            <w:pPr>
              <w:pStyle w:val="13"/>
            </w:pPr>
            <w:r>
              <w:t>1.00</w:t>
            </w:r>
          </w:p>
        </w:tc>
        <w:tc>
          <w:tcPr>
            <w:tcW w:w="0" w:type="auto"/>
            <w:vAlign w:val="center"/>
          </w:tcPr>
          <w:p>
            <w:pPr>
              <w:pStyle w:val="13"/>
            </w:pPr>
            <w:r>
              <w:t>1.00</w:t>
            </w: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pPr>
              <w:pStyle w:val="14"/>
            </w:pPr>
            <w:r>
              <w:t>公用经费一</w:t>
            </w:r>
          </w:p>
        </w:tc>
        <w:tc>
          <w:tcPr>
            <w:tcW w:w="0" w:type="auto"/>
            <w:vAlign w:val="center"/>
          </w:tcPr>
          <w:p>
            <w:pPr>
              <w:pStyle w:val="13"/>
            </w:pPr>
            <w:r>
              <w:t>65.41</w:t>
            </w:r>
          </w:p>
        </w:tc>
        <w:tc>
          <w:tcPr>
            <w:tcW w:w="0" w:type="auto"/>
            <w:vAlign w:val="center"/>
          </w:tcPr>
          <w:p>
            <w:pPr>
              <w:pStyle w:val="14"/>
            </w:pPr>
            <w:r>
              <w:t>财产保险服务</w:t>
            </w:r>
          </w:p>
        </w:tc>
        <w:tc>
          <w:tcPr>
            <w:tcW w:w="0" w:type="auto"/>
            <w:vAlign w:val="center"/>
          </w:tcPr>
          <w:p>
            <w:pPr>
              <w:pStyle w:val="14"/>
            </w:pPr>
            <w:r>
              <w:t>C18040102</w:t>
            </w:r>
          </w:p>
        </w:tc>
        <w:tc>
          <w:tcPr>
            <w:tcW w:w="0" w:type="auto"/>
            <w:vAlign w:val="center"/>
          </w:tcPr>
          <w:p>
            <w:pPr>
              <w:pStyle w:val="15"/>
            </w:pPr>
            <w:r>
              <w:t>项</w:t>
            </w:r>
          </w:p>
        </w:tc>
        <w:tc>
          <w:tcPr>
            <w:tcW w:w="0" w:type="auto"/>
            <w:vAlign w:val="center"/>
          </w:tcPr>
          <w:p>
            <w:pPr>
              <w:pStyle w:val="13"/>
            </w:pPr>
            <w:r>
              <w:t>1</w:t>
            </w:r>
          </w:p>
        </w:tc>
        <w:tc>
          <w:tcPr>
            <w:tcW w:w="0" w:type="auto"/>
            <w:vAlign w:val="center"/>
          </w:tcPr>
          <w:p>
            <w:pPr>
              <w:pStyle w:val="13"/>
            </w:pPr>
            <w:r>
              <w:t>1.60</w:t>
            </w:r>
          </w:p>
        </w:tc>
        <w:tc>
          <w:tcPr>
            <w:tcW w:w="0" w:type="auto"/>
            <w:vAlign w:val="center"/>
          </w:tcPr>
          <w:p>
            <w:pPr>
              <w:pStyle w:val="13"/>
            </w:pPr>
            <w:r>
              <w:t>1.60</w:t>
            </w:r>
          </w:p>
        </w:tc>
        <w:tc>
          <w:tcPr>
            <w:tcW w:w="0" w:type="auto"/>
            <w:vAlign w:val="center"/>
          </w:tcPr>
          <w:p>
            <w:pPr>
              <w:pStyle w:val="13"/>
            </w:pPr>
            <w:r>
              <w:t>1.60</w:t>
            </w: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0" w:type="auto"/>
            <w:vAlign w:val="center"/>
          </w:tcPr>
          <w:p>
            <w:pPr>
              <w:pStyle w:val="14"/>
            </w:pPr>
            <w:r>
              <w:t>公用经费一</w:t>
            </w:r>
          </w:p>
        </w:tc>
        <w:tc>
          <w:tcPr>
            <w:tcW w:w="0" w:type="auto"/>
            <w:vAlign w:val="center"/>
          </w:tcPr>
          <w:p>
            <w:pPr>
              <w:pStyle w:val="13"/>
            </w:pPr>
            <w:r>
              <w:t>65.41</w:t>
            </w:r>
          </w:p>
        </w:tc>
        <w:tc>
          <w:tcPr>
            <w:tcW w:w="0" w:type="auto"/>
            <w:vAlign w:val="center"/>
          </w:tcPr>
          <w:p>
            <w:pPr>
              <w:pStyle w:val="14"/>
            </w:pPr>
            <w:r>
              <w:t>物业管理服务</w:t>
            </w:r>
          </w:p>
        </w:tc>
        <w:tc>
          <w:tcPr>
            <w:tcW w:w="0" w:type="auto"/>
            <w:vAlign w:val="center"/>
          </w:tcPr>
          <w:p>
            <w:pPr>
              <w:pStyle w:val="14"/>
            </w:pPr>
            <w:r>
              <w:t>C21040000</w:t>
            </w:r>
          </w:p>
        </w:tc>
        <w:tc>
          <w:tcPr>
            <w:tcW w:w="0" w:type="auto"/>
            <w:vAlign w:val="center"/>
          </w:tcPr>
          <w:p>
            <w:pPr>
              <w:pStyle w:val="15"/>
            </w:pPr>
            <w:r>
              <w:t>项</w:t>
            </w:r>
          </w:p>
        </w:tc>
        <w:tc>
          <w:tcPr>
            <w:tcW w:w="0" w:type="auto"/>
            <w:vAlign w:val="center"/>
          </w:tcPr>
          <w:p>
            <w:pPr>
              <w:pStyle w:val="13"/>
            </w:pPr>
            <w:r>
              <w:t>1</w:t>
            </w:r>
          </w:p>
        </w:tc>
        <w:tc>
          <w:tcPr>
            <w:tcW w:w="0" w:type="auto"/>
            <w:vAlign w:val="center"/>
          </w:tcPr>
          <w:p>
            <w:pPr>
              <w:pStyle w:val="13"/>
            </w:pPr>
            <w:r>
              <w:t>10.74</w:t>
            </w:r>
          </w:p>
        </w:tc>
        <w:tc>
          <w:tcPr>
            <w:tcW w:w="0" w:type="auto"/>
            <w:vAlign w:val="center"/>
          </w:tcPr>
          <w:p>
            <w:pPr>
              <w:pStyle w:val="13"/>
            </w:pPr>
            <w:r>
              <w:t>10.74</w:t>
            </w:r>
          </w:p>
        </w:tc>
        <w:tc>
          <w:tcPr>
            <w:tcW w:w="0" w:type="auto"/>
            <w:vAlign w:val="center"/>
          </w:tcPr>
          <w:p>
            <w:pPr>
              <w:pStyle w:val="13"/>
            </w:pPr>
            <w:r>
              <w:t>10.74</w:t>
            </w: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r>
              <w:t>10.74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pPr>
              <w:pStyle w:val="14"/>
            </w:pPr>
            <w:r>
              <w:t>公用经费一</w:t>
            </w:r>
          </w:p>
        </w:tc>
        <w:tc>
          <w:tcPr>
            <w:tcW w:w="0" w:type="auto"/>
            <w:vAlign w:val="center"/>
          </w:tcPr>
          <w:p>
            <w:pPr>
              <w:pStyle w:val="13"/>
            </w:pPr>
            <w:r>
              <w:t>65.41</w:t>
            </w:r>
          </w:p>
        </w:tc>
        <w:tc>
          <w:tcPr>
            <w:tcW w:w="0" w:type="auto"/>
            <w:vAlign w:val="center"/>
          </w:tcPr>
          <w:p>
            <w:pPr>
              <w:pStyle w:val="14"/>
            </w:pPr>
            <w:r>
              <w:t>车辆维修和保养服务</w:t>
            </w:r>
          </w:p>
        </w:tc>
        <w:tc>
          <w:tcPr>
            <w:tcW w:w="0" w:type="auto"/>
            <w:vAlign w:val="center"/>
          </w:tcPr>
          <w:p>
            <w:pPr>
              <w:pStyle w:val="14"/>
            </w:pPr>
            <w:r>
              <w:t>C23120301</w:t>
            </w:r>
          </w:p>
        </w:tc>
        <w:tc>
          <w:tcPr>
            <w:tcW w:w="0" w:type="auto"/>
            <w:vAlign w:val="center"/>
          </w:tcPr>
          <w:p>
            <w:pPr>
              <w:pStyle w:val="15"/>
            </w:pPr>
            <w:r>
              <w:t>项</w:t>
            </w:r>
          </w:p>
        </w:tc>
        <w:tc>
          <w:tcPr>
            <w:tcW w:w="0" w:type="auto"/>
            <w:vAlign w:val="center"/>
          </w:tcPr>
          <w:p>
            <w:pPr>
              <w:pStyle w:val="13"/>
            </w:pPr>
            <w:r>
              <w:t>1</w:t>
            </w:r>
          </w:p>
        </w:tc>
        <w:tc>
          <w:tcPr>
            <w:tcW w:w="0" w:type="auto"/>
            <w:vAlign w:val="center"/>
          </w:tcPr>
          <w:p>
            <w:pPr>
              <w:pStyle w:val="13"/>
            </w:pPr>
            <w:r>
              <w:t>1.60</w:t>
            </w:r>
          </w:p>
        </w:tc>
        <w:tc>
          <w:tcPr>
            <w:tcW w:w="0" w:type="auto"/>
            <w:vAlign w:val="center"/>
          </w:tcPr>
          <w:p>
            <w:pPr>
              <w:pStyle w:val="13"/>
            </w:pPr>
            <w:r>
              <w:t>1.60</w:t>
            </w:r>
          </w:p>
        </w:tc>
        <w:tc>
          <w:tcPr>
            <w:tcW w:w="0" w:type="auto"/>
            <w:vAlign w:val="center"/>
          </w:tcPr>
          <w:p>
            <w:pPr>
              <w:pStyle w:val="13"/>
            </w:pPr>
            <w:r>
              <w:t>1.60</w:t>
            </w: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pPr>
              <w:pStyle w:val="14"/>
            </w:pPr>
            <w:r>
              <w:t>冀财政法[2025]42号/省级/省级基层公检法司转移支付资金（办案支出-经费）</w:t>
            </w:r>
          </w:p>
        </w:tc>
        <w:tc>
          <w:tcPr>
            <w:tcW w:w="0" w:type="auto"/>
            <w:vAlign w:val="center"/>
          </w:tcPr>
          <w:p>
            <w:pPr>
              <w:pStyle w:val="13"/>
            </w:pPr>
            <w:r>
              <w:t>14.00</w:t>
            </w:r>
          </w:p>
        </w:tc>
        <w:tc>
          <w:tcPr>
            <w:tcW w:w="0" w:type="auto"/>
            <w:vAlign w:val="center"/>
          </w:tcPr>
          <w:p>
            <w:pPr>
              <w:pStyle w:val="14"/>
            </w:pPr>
            <w:r>
              <w:t>其他印刷服务</w:t>
            </w:r>
          </w:p>
        </w:tc>
        <w:tc>
          <w:tcPr>
            <w:tcW w:w="0" w:type="auto"/>
            <w:vAlign w:val="center"/>
          </w:tcPr>
          <w:p>
            <w:pPr>
              <w:pStyle w:val="14"/>
            </w:pPr>
            <w:r>
              <w:t>C23090199</w:t>
            </w:r>
          </w:p>
        </w:tc>
        <w:tc>
          <w:tcPr>
            <w:tcW w:w="0" w:type="auto"/>
            <w:vAlign w:val="center"/>
          </w:tcPr>
          <w:p>
            <w:pPr>
              <w:pStyle w:val="15"/>
            </w:pPr>
            <w:r>
              <w:t>项</w:t>
            </w:r>
          </w:p>
        </w:tc>
        <w:tc>
          <w:tcPr>
            <w:tcW w:w="0" w:type="auto"/>
            <w:vAlign w:val="center"/>
          </w:tcPr>
          <w:p>
            <w:pPr>
              <w:pStyle w:val="13"/>
            </w:pPr>
            <w:r>
              <w:t>1</w:t>
            </w:r>
          </w:p>
        </w:tc>
        <w:tc>
          <w:tcPr>
            <w:tcW w:w="0" w:type="auto"/>
            <w:vAlign w:val="center"/>
          </w:tcPr>
          <w:p>
            <w:pPr>
              <w:pStyle w:val="13"/>
            </w:pPr>
            <w:r>
              <w:t>3.00</w:t>
            </w:r>
          </w:p>
        </w:tc>
        <w:tc>
          <w:tcPr>
            <w:tcW w:w="0" w:type="auto"/>
            <w:vAlign w:val="center"/>
          </w:tcPr>
          <w:p>
            <w:pPr>
              <w:pStyle w:val="13"/>
            </w:pPr>
            <w:r>
              <w:t>3.00</w:t>
            </w:r>
          </w:p>
        </w:tc>
        <w:tc>
          <w:tcPr>
            <w:tcW w:w="0" w:type="auto"/>
            <w:vAlign w:val="center"/>
          </w:tcPr>
          <w:p>
            <w:pPr>
              <w:pStyle w:val="13"/>
            </w:pPr>
            <w:r>
              <w:t>3.00</w:t>
            </w: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p>
        </w:tc>
        <w:tc>
          <w:tcPr>
            <w:tcW w:w="0" w:type="auto"/>
            <w:vAlign w:val="center"/>
          </w:tcPr>
          <w:p>
            <w:pPr>
              <w:pStyle w:val="13"/>
            </w:pPr>
            <w:r>
              <w:t>3.00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hint="eastAsia" w:ascii="黑体" w:hAnsi="黑体" w:eastAsia="黑体" w:cs="黑体"/>
          <w:color w:val="000000"/>
          <w:sz w:val="32"/>
          <w:lang w:eastAsia="zh-CN"/>
        </w:rPr>
        <w:t>八</w:t>
      </w:r>
      <w:r>
        <w:rPr>
          <w:rFonts w:ascii="黑体" w:hAnsi="黑体" w:eastAsia="黑体" w:cs="黑体"/>
          <w:color w:val="000000"/>
          <w:sz w:val="32"/>
        </w:rPr>
        <w:t>、国有资产信息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隆尧县司法局本级上年末固定资产金额为531.98万元（详见下表）。本年度拟购置固定资产总额为19.60万元，已按要求列入政府采购预算，详见政府采购预算表。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315001隆尧县司法局本级</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531.98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1、房屋（平方米）</w:t>
            </w:r>
          </w:p>
        </w:tc>
        <w:tc>
          <w:tcPr>
            <w:tcW w:w="2835" w:type="dxa"/>
            <w:vAlign w:val="center"/>
          </w:tcPr>
          <w:p>
            <w:pPr>
              <w:pStyle w:val="15"/>
            </w:pPr>
            <w:r>
              <w:t>1244</w:t>
            </w:r>
          </w:p>
        </w:tc>
        <w:tc>
          <w:tcPr>
            <w:tcW w:w="2835" w:type="dxa"/>
            <w:vAlign w:val="center"/>
          </w:tcPr>
          <w:p>
            <w:pPr>
              <w:pStyle w:val="13"/>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774</w:t>
            </w:r>
          </w:p>
        </w:tc>
        <w:tc>
          <w:tcPr>
            <w:tcW w:w="2835" w:type="dxa"/>
            <w:vAlign w:val="center"/>
          </w:tcPr>
          <w:p>
            <w:pPr>
              <w:pStyle w:val="13"/>
            </w:pPr>
            <w:r>
              <w:t>36.08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8</w:t>
            </w:r>
          </w:p>
        </w:tc>
        <w:tc>
          <w:tcPr>
            <w:tcW w:w="2835" w:type="dxa"/>
            <w:vAlign w:val="center"/>
          </w:tcPr>
          <w:p>
            <w:pPr>
              <w:pStyle w:val="13"/>
            </w:pPr>
            <w:r>
              <w:t>94.26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pPr>
            <w:r>
              <w:t>4、其他固定资产</w:t>
            </w:r>
          </w:p>
        </w:tc>
        <w:tc>
          <w:tcPr>
            <w:tcW w:w="2835" w:type="dxa"/>
            <w:vAlign w:val="center"/>
          </w:tcPr>
          <w:p>
            <w:pPr>
              <w:pStyle w:val="15"/>
            </w:pPr>
            <w:r>
              <w:t>1924</w:t>
            </w:r>
          </w:p>
        </w:tc>
        <w:tc>
          <w:tcPr>
            <w:tcW w:w="2835" w:type="dxa"/>
            <w:vAlign w:val="center"/>
          </w:tcPr>
          <w:p>
            <w:pPr>
              <w:pStyle w:val="13"/>
            </w:pPr>
            <w:r>
              <w:t>379.72</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hint="eastAsia" w:ascii="黑体" w:hAnsi="黑体" w:eastAsia="黑体" w:cs="黑体"/>
          <w:color w:val="000000"/>
          <w:sz w:val="32"/>
          <w:lang w:eastAsia="zh-CN"/>
        </w:rPr>
        <w:t>九</w:t>
      </w:r>
      <w:r>
        <w:rPr>
          <w:rFonts w:ascii="黑体" w:hAnsi="黑体" w:eastAsia="黑体" w:cs="黑体"/>
          <w:color w:val="000000"/>
          <w:sz w:val="32"/>
        </w:rPr>
        <w:t>、名词解释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hint="eastAsia" w:ascii="黑体" w:hAnsi="黑体" w:eastAsia="黑体" w:cs="黑体"/>
          <w:color w:val="000000"/>
          <w:sz w:val="32"/>
          <w:lang w:eastAsia="zh-CN"/>
        </w:rPr>
        <w:t>十</w:t>
      </w:r>
      <w:r>
        <w:rPr>
          <w:rFonts w:ascii="黑体" w:hAnsi="黑体" w:eastAsia="黑体" w:cs="黑体"/>
          <w:color w:val="000000"/>
          <w:sz w:val="32"/>
        </w:rPr>
        <w:t>、其他需要说明的事项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78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720"/>
  <w:evenAndOddHeaders w:val="true"/>
  <w:characterSpacingControl w:val="doNotCompress"/>
  <w:compat>
    <w:doNotLeaveBackslashAlone/>
    <w:doNotExpandShiftReturn/>
    <w:adjustLineHeightInTable/>
    <w:useFELayout/>
    <w:compatSetting w:name="compatibilityMode" w:uri="http://schemas.microsoft.com/office/word" w:val="12"/>
  </w:compat>
  <w:rsids>
    <w:rsidRoot w:val="00000000"/>
    <w:rsid w:val="0FFA4FEE"/>
    <w:rsid w:val="1DBF3645"/>
    <w:rsid w:val="1FDB6FA2"/>
    <w:rsid w:val="3AFFDB48"/>
    <w:rsid w:val="3FEFFD5C"/>
    <w:rsid w:val="5FC76155"/>
    <w:rsid w:val="5FF2322C"/>
    <w:rsid w:val="5FFCB532"/>
    <w:rsid w:val="7735CAE2"/>
    <w:rsid w:val="7799B9AC"/>
    <w:rsid w:val="7B727A03"/>
    <w:rsid w:val="7BFE8784"/>
    <w:rsid w:val="7FFA94BF"/>
    <w:rsid w:val="DEFBFC13"/>
    <w:rsid w:val="EDBE8B65"/>
    <w:rsid w:val="EF6F8FC1"/>
    <w:rsid w:val="F3FC405B"/>
    <w:rsid w:val="FB7F03BB"/>
    <w:rsid w:val="FCBB4651"/>
    <w:rsid w:val="FCFF240C"/>
    <w:rsid w:val="FDC7F475"/>
    <w:rsid w:val="FFF7829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834</Words>
  <Characters>1050</Characters>
  <TotalTime>3</TotalTime>
  <ScaleCrop>false</ScaleCrop>
  <LinksUpToDate>false</LinksUpToDate>
  <CharactersWithSpaces>1073</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2026-02-06T00:00:00Z</dcterms:created>
  <dc:creator>HUAWEI</dc:creator>
  <cp:lastModifiedBy>HUAWEI</cp:lastModifiedBy>
  <dcterms:modified xsi:type="dcterms:W3CDTF">2026-10-12T11:08:43Z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eyJoZGlkIjoiYTYwOGZlNjhkNzI1Y2JlODNkMGE5YzU4OGIwZjJjYzAiLCJ1c2VySWQiOiI1MDIyMTUzOTIifQ==</vt:lpwstr>
  </property>
  <property fmtid="{D5CDD505-2E9C-101B-9397-08002B2CF9AE}" pid="4" name="ICV">
    <vt:lpwstr>A546E4CC1BF940BDAA50AC3722391A89_12</vt:lpwstr>
  </property>
</Properties>
</file>