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4F1FF1">
      <w:pPr>
        <w:spacing w:line="480" w:lineRule="exact"/>
        <w:jc w:val="center"/>
        <w:rPr>
          <w:rStyle w:val="7"/>
          <w:rFonts w:hint="eastAsia" w:ascii="方正小标宋简体" w:hAnsi="方正小标宋简体" w:eastAsia="方正小标宋简体" w:cs="方正小标宋简体"/>
          <w:b w:val="0"/>
          <w:bCs/>
          <w:i w:val="0"/>
          <w:iCs w:val="0"/>
          <w:caps w:val="0"/>
          <w:color w:val="333333"/>
          <w:spacing w:val="0"/>
          <w:kern w:val="0"/>
          <w:sz w:val="44"/>
          <w:szCs w:val="44"/>
          <w:u w:val="none"/>
          <w:shd w:val="clear" w:color="auto" w:fill="FFFFFF"/>
          <w:lang w:val="en-US" w:eastAsia="zh-CN" w:bidi="ar"/>
        </w:rPr>
      </w:pPr>
      <w:r>
        <w:rPr>
          <w:rStyle w:val="7"/>
          <w:rFonts w:hint="eastAsia" w:ascii="方正小标宋简体" w:hAnsi="方正小标宋简体" w:eastAsia="方正小标宋简体" w:cs="方正小标宋简体"/>
          <w:b w:val="0"/>
          <w:bCs/>
          <w:i w:val="0"/>
          <w:iCs w:val="0"/>
          <w:caps w:val="0"/>
          <w:color w:val="333333"/>
          <w:spacing w:val="0"/>
          <w:kern w:val="0"/>
          <w:sz w:val="44"/>
          <w:szCs w:val="44"/>
          <w:u w:val="none"/>
          <w:shd w:val="clear" w:color="auto" w:fill="FFFFFF"/>
          <w:lang w:val="en-US" w:eastAsia="zh-CN" w:bidi="ar"/>
        </w:rPr>
        <w:t>隆尧县供销合作社</w:t>
      </w:r>
    </w:p>
    <w:p w14:paraId="293FD3A6">
      <w:pPr>
        <w:spacing w:line="480" w:lineRule="exact"/>
        <w:jc w:val="center"/>
        <w:rPr>
          <w:rStyle w:val="7"/>
          <w:rFonts w:hint="eastAsia" w:ascii="方正小标宋简体" w:hAnsi="方正小标宋简体" w:eastAsia="方正小标宋简体" w:cs="方正小标宋简体"/>
          <w:b w:val="0"/>
          <w:bCs/>
          <w:i w:val="0"/>
          <w:iCs w:val="0"/>
          <w:caps w:val="0"/>
          <w:color w:val="333333"/>
          <w:spacing w:val="0"/>
          <w:kern w:val="0"/>
          <w:sz w:val="44"/>
          <w:szCs w:val="44"/>
          <w:u w:val="none"/>
          <w:shd w:val="clear" w:color="auto" w:fill="FFFFFF"/>
          <w:lang w:val="en-US" w:eastAsia="zh-CN" w:bidi="ar"/>
        </w:rPr>
      </w:pPr>
      <w:r>
        <w:rPr>
          <w:rStyle w:val="7"/>
          <w:rFonts w:hint="eastAsia" w:ascii="方正小标宋简体" w:hAnsi="方正小标宋简体" w:eastAsia="方正小标宋简体" w:cs="方正小标宋简体"/>
          <w:b w:val="0"/>
          <w:bCs/>
          <w:i w:val="0"/>
          <w:iCs w:val="0"/>
          <w:caps w:val="0"/>
          <w:color w:val="333333"/>
          <w:spacing w:val="0"/>
          <w:kern w:val="0"/>
          <w:sz w:val="44"/>
          <w:szCs w:val="44"/>
          <w:u w:val="none"/>
          <w:shd w:val="clear" w:color="auto" w:fill="FFFFFF"/>
          <w:lang w:val="en-US" w:eastAsia="zh-CN" w:bidi="ar"/>
        </w:rPr>
        <w:t>2026年农业社会化服务主体</w:t>
      </w:r>
    </w:p>
    <w:p w14:paraId="4A717A42">
      <w:pPr>
        <w:spacing w:line="480" w:lineRule="exact"/>
        <w:jc w:val="center"/>
        <w:rPr>
          <w:rStyle w:val="7"/>
          <w:rFonts w:hint="default" w:ascii="方正小标宋简体" w:hAnsi="方正小标宋简体" w:eastAsia="方正小标宋简体" w:cs="方正小标宋简体"/>
          <w:b w:val="0"/>
          <w:bCs/>
          <w:i w:val="0"/>
          <w:iCs w:val="0"/>
          <w:caps w:val="0"/>
          <w:color w:val="333333"/>
          <w:spacing w:val="0"/>
          <w:kern w:val="0"/>
          <w:sz w:val="44"/>
          <w:szCs w:val="44"/>
          <w:u w:val="none"/>
          <w:shd w:val="clear" w:color="auto" w:fill="FFFFFF"/>
          <w:lang w:val="en-US" w:eastAsia="zh-CN" w:bidi="ar"/>
        </w:rPr>
      </w:pPr>
      <w:r>
        <w:rPr>
          <w:rStyle w:val="7"/>
          <w:rFonts w:hint="eastAsia" w:ascii="方正小标宋简体" w:hAnsi="方正小标宋简体" w:eastAsia="方正小标宋简体" w:cs="方正小标宋简体"/>
          <w:b w:val="0"/>
          <w:bCs/>
          <w:i w:val="0"/>
          <w:iCs w:val="0"/>
          <w:caps w:val="0"/>
          <w:color w:val="333333"/>
          <w:spacing w:val="0"/>
          <w:kern w:val="0"/>
          <w:sz w:val="44"/>
          <w:szCs w:val="44"/>
          <w:u w:val="none"/>
          <w:shd w:val="clear" w:color="auto" w:fill="FFFFFF"/>
          <w:lang w:val="en-US" w:eastAsia="zh-CN" w:bidi="ar"/>
        </w:rPr>
        <w:t>遴选项目公告</w:t>
      </w:r>
    </w:p>
    <w:p w14:paraId="633C3306">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lef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zh-CN" w:eastAsia="zh-CN"/>
        </w:rPr>
        <w:t>一、</w:t>
      </w:r>
      <w:r>
        <w:rPr>
          <w:rFonts w:hint="eastAsia" w:ascii="黑体" w:hAnsi="黑体" w:eastAsia="黑体" w:cs="黑体"/>
          <w:sz w:val="32"/>
          <w:szCs w:val="32"/>
          <w:lang w:val="en-US" w:eastAsia="zh-CN"/>
        </w:rPr>
        <w:t>项目基本概况</w:t>
      </w:r>
    </w:p>
    <w:p w14:paraId="6898DC1C">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1、项目名称：隆尧县供销合作社2026年农业社会化服务主体遴选项目</w:t>
      </w:r>
    </w:p>
    <w:p w14:paraId="4AB097E3">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2、项目单位：隆尧县供销合作社</w:t>
      </w:r>
    </w:p>
    <w:p w14:paraId="38A0C560">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3、资金来源：财政资金</w:t>
      </w:r>
    </w:p>
    <w:p w14:paraId="62DE7E9E">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4、最高限价：5270000元</w:t>
      </w:r>
    </w:p>
    <w:p w14:paraId="1CC5C9CB">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5、服务期限：</w:t>
      </w:r>
      <w:r>
        <w:rPr>
          <w:rFonts w:hint="eastAsia" w:ascii="仿宋" w:hAnsi="仿宋" w:eastAsia="仿宋" w:cs="仿宋"/>
          <w:sz w:val="32"/>
          <w:szCs w:val="32"/>
        </w:rPr>
        <w:t>自合同签订之日起至2026年12月31日</w:t>
      </w:r>
    </w:p>
    <w:p w14:paraId="35BB307C">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6、付款方式：项目验收合格后，分期支付（具体事宜双方合同约定）</w:t>
      </w:r>
    </w:p>
    <w:p w14:paraId="688D4BF4">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7、作业内容：隆尧县莲子镇镇、山口镇、双碑乡的夏玉米收获、土地旋耕、小麦播种三个环节的农业社会化服务，实际作业面积为10.54万亩（以实际完成面积为准），绩效面积9.1698万亩。</w:t>
      </w:r>
    </w:p>
    <w:p w14:paraId="0BAE55A0">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left"/>
        <w:textAlignment w:val="auto"/>
        <w:rPr>
          <w:rFonts w:hint="eastAsia" w:ascii="仿宋" w:hAnsi="仿宋" w:eastAsia="仿宋" w:cs="仿宋"/>
          <w:sz w:val="32"/>
          <w:szCs w:val="32"/>
          <w:lang w:val="zh-CN" w:eastAsia="zh-CN"/>
        </w:rPr>
      </w:pPr>
      <w:r>
        <w:rPr>
          <w:rFonts w:hint="eastAsia" w:ascii="仿宋" w:hAnsi="仿宋" w:eastAsia="仿宋" w:cs="仿宋"/>
          <w:sz w:val="32"/>
          <w:szCs w:val="32"/>
          <w:lang w:val="en-US" w:eastAsia="zh-CN"/>
        </w:rPr>
        <w:t>8、</w:t>
      </w:r>
      <w:r>
        <w:rPr>
          <w:rFonts w:hint="eastAsia" w:ascii="仿宋" w:hAnsi="仿宋" w:eastAsia="仿宋" w:cs="仿宋"/>
          <w:sz w:val="32"/>
          <w:szCs w:val="32"/>
          <w:lang w:val="zh-CN" w:eastAsia="zh-CN"/>
        </w:rPr>
        <w:t>作业标准：玉米收割损耗率不超过3%；旋耕作业两遍，深度达到20厘米及以上，没有遗漏；小麦播种深度一般掌握在3-5厘米，播种作业时机具要匀速慢走，以时速4-5公里为宜，保证下种均匀、深浅一致、行距一致、不漏播、不重播。</w:t>
      </w:r>
    </w:p>
    <w:p w14:paraId="50D041A1">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left"/>
        <w:textAlignment w:val="auto"/>
        <w:rPr>
          <w:rFonts w:hint="eastAsia" w:ascii="黑体" w:hAnsi="黑体" w:eastAsia="黑体" w:cs="黑体"/>
          <w:sz w:val="32"/>
          <w:szCs w:val="32"/>
          <w:lang w:val="zh-CN" w:eastAsia="zh-CN"/>
        </w:rPr>
      </w:pPr>
      <w:r>
        <w:rPr>
          <w:rFonts w:hint="eastAsia" w:ascii="黑体" w:hAnsi="黑体" w:eastAsia="黑体" w:cs="黑体"/>
          <w:sz w:val="32"/>
          <w:szCs w:val="32"/>
          <w:lang w:val="zh-CN" w:eastAsia="zh-CN"/>
        </w:rPr>
        <w:t>二、遴选目标</w:t>
      </w:r>
    </w:p>
    <w:p w14:paraId="44831212">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left"/>
        <w:textAlignment w:val="auto"/>
        <w:rPr>
          <w:rFonts w:hint="eastAsia"/>
          <w:lang w:val="zh-CN" w:eastAsia="zh-CN"/>
        </w:rPr>
      </w:pPr>
      <w:r>
        <w:rPr>
          <w:rFonts w:hint="eastAsia" w:ascii="仿宋" w:hAnsi="仿宋" w:eastAsia="仿宋" w:cs="仿宋"/>
          <w:sz w:val="32"/>
          <w:szCs w:val="32"/>
          <w:lang w:val="zh-CN" w:eastAsia="zh-CN"/>
        </w:rPr>
        <w:t>按照公平、公正、公开原则，采用名录库《2026年河北省供销合作社系统农业社会化服务主体名录库名单》遴选方式，拟遴选供销合作社系统内农业社会化服务主体。</w:t>
      </w:r>
    </w:p>
    <w:p w14:paraId="517788A3">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left"/>
        <w:textAlignment w:val="auto"/>
        <w:rPr>
          <w:rFonts w:hint="eastAsia"/>
          <w:lang w:val="zh-CN"/>
        </w:rPr>
      </w:pPr>
      <w:r>
        <w:rPr>
          <w:rFonts w:hint="eastAsia" w:ascii="黑体" w:hAnsi="黑体" w:eastAsia="黑体" w:cs="黑体"/>
          <w:sz w:val="32"/>
          <w:szCs w:val="32"/>
          <w:lang w:val="zh-CN" w:eastAsia="zh-CN"/>
        </w:rPr>
        <w:t>三、申请人资格要求</w:t>
      </w:r>
    </w:p>
    <w:p w14:paraId="21837B68">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left"/>
        <w:textAlignment w:val="auto"/>
        <w:rPr>
          <w:rFonts w:hint="eastAsia" w:ascii="仿宋" w:hAnsi="仿宋" w:eastAsia="仿宋" w:cs="仿宋"/>
          <w:sz w:val="32"/>
          <w:szCs w:val="32"/>
          <w:lang w:val="zh-CN" w:eastAsia="zh-CN"/>
        </w:rPr>
      </w:pPr>
      <w:r>
        <w:rPr>
          <w:rFonts w:hint="eastAsia" w:ascii="仿宋" w:hAnsi="仿宋" w:eastAsia="仿宋" w:cs="仿宋"/>
          <w:sz w:val="32"/>
          <w:szCs w:val="32"/>
          <w:lang w:val="zh-CN" w:eastAsia="zh-CN"/>
        </w:rPr>
        <w:t>1.具有独立承担民事责任的能力，且符合《中华人民共和国政府采购法》第二十二条的有关规定。</w:t>
      </w:r>
    </w:p>
    <w:p w14:paraId="56EC550F">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left"/>
        <w:textAlignment w:val="auto"/>
        <w:rPr>
          <w:rFonts w:hint="eastAsia" w:ascii="仿宋" w:hAnsi="仿宋" w:eastAsia="仿宋" w:cs="仿宋"/>
          <w:sz w:val="32"/>
          <w:szCs w:val="32"/>
          <w:lang w:val="zh-CN" w:eastAsia="zh-CN"/>
        </w:rPr>
      </w:pPr>
      <w:r>
        <w:rPr>
          <w:rFonts w:hint="eastAsia" w:ascii="仿宋" w:hAnsi="仿宋" w:eastAsia="仿宋" w:cs="仿宋"/>
          <w:sz w:val="32"/>
          <w:szCs w:val="32"/>
          <w:lang w:val="zh-CN" w:eastAsia="zh-CN"/>
        </w:rPr>
        <w:t>2.申请人应具有有效的营业执照，具有承担该项目的能力。</w:t>
      </w:r>
    </w:p>
    <w:p w14:paraId="52264774">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left"/>
        <w:textAlignment w:val="auto"/>
        <w:rPr>
          <w:rFonts w:hint="eastAsia" w:ascii="仿宋" w:hAnsi="仿宋" w:eastAsia="仿宋" w:cs="仿宋"/>
          <w:sz w:val="32"/>
          <w:szCs w:val="32"/>
          <w:lang w:val="zh-CN" w:eastAsia="zh-CN"/>
        </w:rPr>
      </w:pPr>
      <w:r>
        <w:rPr>
          <w:rFonts w:hint="eastAsia" w:ascii="仿宋" w:hAnsi="仿宋" w:eastAsia="仿宋" w:cs="仿宋"/>
          <w:sz w:val="32"/>
          <w:szCs w:val="32"/>
          <w:lang w:val="zh-CN" w:eastAsia="zh-CN"/>
        </w:rPr>
        <w:t>3.信誉要求：近两年内没有发生重大质量和特大安全事故，未被“信用中国”网站、“中国政府采购网”列入经营异常名录、失信被执行人、重大税收违法案件当事人名单的查询记录。</w:t>
      </w:r>
    </w:p>
    <w:p w14:paraId="1FFB4468">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left"/>
        <w:textAlignment w:val="auto"/>
        <w:rPr>
          <w:rFonts w:hint="eastAsia" w:ascii="仿宋" w:hAnsi="仿宋" w:eastAsia="仿宋" w:cs="仿宋"/>
          <w:sz w:val="32"/>
          <w:szCs w:val="32"/>
          <w:lang w:val="zh-CN" w:eastAsia="zh-CN"/>
        </w:rPr>
      </w:pPr>
      <w:r>
        <w:rPr>
          <w:rFonts w:hint="eastAsia" w:ascii="仿宋" w:hAnsi="仿宋" w:eastAsia="仿宋" w:cs="仿宋"/>
          <w:sz w:val="32"/>
          <w:szCs w:val="32"/>
          <w:lang w:val="zh-CN" w:eastAsia="zh-CN"/>
        </w:rPr>
        <w:t>4.本项目的特定资格要求：服务主体应严格限定为社有企业、基层社(登记类型为农民专业合作社及专业合作社联合社的不包括在内)，在股权比例上，供销合作社单独或共同出资，合计持股比例超过50%，同时满足《农业农村部办公厅财政部办公厅关于进一步推动农业社会化服务工作的通知》(农办经(2024)3号)中关于选择服务主体的5个条件。承担任务的服务主体均应纳入2026年河北省供销合作社系统农业社会化服务主体名录库管理（需提供相关证明资料）。</w:t>
      </w:r>
    </w:p>
    <w:p w14:paraId="3C94EE1D">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left"/>
        <w:textAlignment w:val="auto"/>
        <w:rPr>
          <w:rFonts w:hint="eastAsia" w:ascii="仿宋" w:hAnsi="仿宋" w:eastAsia="仿宋" w:cs="仿宋"/>
          <w:sz w:val="32"/>
          <w:szCs w:val="32"/>
          <w:lang w:val="zh-CN" w:eastAsia="zh-CN"/>
        </w:rPr>
      </w:pPr>
      <w:r>
        <w:rPr>
          <w:rFonts w:hint="eastAsia" w:ascii="仿宋" w:hAnsi="仿宋" w:eastAsia="仿宋" w:cs="仿宋"/>
          <w:sz w:val="32"/>
          <w:szCs w:val="32"/>
          <w:lang w:val="zh-CN" w:eastAsia="zh-CN"/>
        </w:rPr>
        <w:t>5.本项目不接受联合体投标。具体详见遴选文件。</w:t>
      </w:r>
    </w:p>
    <w:p w14:paraId="6F502406">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left"/>
        <w:textAlignment w:val="auto"/>
        <w:rPr>
          <w:rFonts w:hint="eastAsia" w:ascii="黑体" w:hAnsi="黑体" w:eastAsia="黑体" w:cs="黑体"/>
          <w:sz w:val="32"/>
          <w:szCs w:val="32"/>
          <w:lang w:val="zh-CN" w:eastAsia="zh-CN"/>
        </w:rPr>
      </w:pPr>
      <w:r>
        <w:rPr>
          <w:rFonts w:hint="eastAsia" w:ascii="黑体" w:hAnsi="黑体" w:eastAsia="黑体" w:cs="黑体"/>
          <w:sz w:val="32"/>
          <w:szCs w:val="32"/>
          <w:lang w:val="zh-CN" w:eastAsia="zh-CN"/>
        </w:rPr>
        <w:t>四、遴选文件获取、递交时间及地址</w:t>
      </w:r>
    </w:p>
    <w:p w14:paraId="3D1CE1E3">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left"/>
        <w:textAlignment w:val="auto"/>
        <w:rPr>
          <w:rFonts w:hint="eastAsia" w:ascii="仿宋" w:hAnsi="仿宋" w:eastAsia="仿宋" w:cs="仿宋"/>
          <w:sz w:val="32"/>
          <w:szCs w:val="32"/>
          <w:lang w:val="zh-CN" w:eastAsia="zh-CN"/>
        </w:rPr>
      </w:pPr>
      <w:r>
        <w:rPr>
          <w:rFonts w:hint="eastAsia" w:ascii="仿宋" w:hAnsi="仿宋" w:eastAsia="仿宋" w:cs="仿宋"/>
          <w:sz w:val="32"/>
          <w:szCs w:val="32"/>
          <w:lang w:val="zh-CN" w:eastAsia="zh-CN"/>
        </w:rPr>
        <w:t>1、申请人</w:t>
      </w:r>
      <w:r>
        <w:rPr>
          <w:rFonts w:hint="eastAsia" w:ascii="仿宋" w:hAnsi="仿宋" w:eastAsia="仿宋" w:cs="仿宋"/>
          <w:sz w:val="32"/>
          <w:szCs w:val="32"/>
          <w:lang w:val="en-US" w:eastAsia="zh-CN"/>
        </w:rPr>
        <w:t>须在隆尧</w:t>
      </w:r>
      <w:r>
        <w:rPr>
          <w:rFonts w:hint="eastAsia" w:ascii="仿宋" w:hAnsi="仿宋" w:eastAsia="仿宋" w:cs="仿宋"/>
          <w:sz w:val="32"/>
          <w:szCs w:val="32"/>
          <w:lang w:val="zh-CN" w:eastAsia="zh-CN"/>
        </w:rPr>
        <w:t>县</w:t>
      </w:r>
      <w:r>
        <w:rPr>
          <w:rFonts w:hint="eastAsia" w:ascii="仿宋" w:hAnsi="仿宋" w:eastAsia="仿宋" w:cs="仿宋"/>
          <w:sz w:val="32"/>
          <w:szCs w:val="32"/>
          <w:lang w:val="en-US" w:eastAsia="zh-CN"/>
        </w:rPr>
        <w:t>供销合作社业务股</w:t>
      </w:r>
      <w:r>
        <w:rPr>
          <w:rFonts w:hint="eastAsia" w:ascii="仿宋" w:hAnsi="仿宋" w:eastAsia="仿宋" w:cs="仿宋"/>
          <w:sz w:val="32"/>
          <w:szCs w:val="32"/>
          <w:lang w:val="zh-CN" w:eastAsia="zh-CN"/>
        </w:rPr>
        <w:t>登记报名，时间：2026年8月</w:t>
      </w:r>
      <w:r>
        <w:rPr>
          <w:rFonts w:hint="eastAsia" w:ascii="仿宋" w:hAnsi="仿宋" w:eastAsia="仿宋" w:cs="仿宋"/>
          <w:sz w:val="32"/>
          <w:szCs w:val="32"/>
          <w:lang w:val="en-US" w:eastAsia="zh-CN"/>
        </w:rPr>
        <w:t>14</w:t>
      </w:r>
      <w:r>
        <w:rPr>
          <w:rFonts w:hint="eastAsia" w:ascii="仿宋" w:hAnsi="仿宋" w:eastAsia="仿宋" w:cs="仿宋"/>
          <w:sz w:val="32"/>
          <w:szCs w:val="32"/>
          <w:lang w:val="zh-CN" w:eastAsia="zh-CN"/>
        </w:rPr>
        <w:t>日至2026年8月</w:t>
      </w:r>
      <w:r>
        <w:rPr>
          <w:rFonts w:hint="eastAsia" w:ascii="仿宋" w:hAnsi="仿宋" w:eastAsia="仿宋" w:cs="仿宋"/>
          <w:sz w:val="32"/>
          <w:szCs w:val="32"/>
          <w:lang w:val="en-US" w:eastAsia="zh-CN"/>
        </w:rPr>
        <w:t>20</w:t>
      </w:r>
      <w:r>
        <w:rPr>
          <w:rFonts w:hint="eastAsia" w:ascii="仿宋" w:hAnsi="仿宋" w:eastAsia="仿宋" w:cs="仿宋"/>
          <w:sz w:val="32"/>
          <w:szCs w:val="32"/>
          <w:lang w:val="zh-CN" w:eastAsia="zh-CN"/>
        </w:rPr>
        <w:t>日。咨询电话：</w:t>
      </w:r>
      <w:r>
        <w:rPr>
          <w:rFonts w:hint="eastAsia" w:ascii="仿宋" w:hAnsi="仿宋" w:eastAsia="仿宋" w:cs="仿宋"/>
          <w:sz w:val="32"/>
          <w:szCs w:val="32"/>
          <w:lang w:val="en-US" w:eastAsia="zh-CN"/>
        </w:rPr>
        <w:t>0319-3451886</w:t>
      </w:r>
      <w:r>
        <w:rPr>
          <w:rFonts w:hint="eastAsia" w:ascii="仿宋" w:hAnsi="仿宋" w:eastAsia="仿宋" w:cs="仿宋"/>
          <w:sz w:val="32"/>
          <w:szCs w:val="32"/>
          <w:lang w:val="zh-CN" w:eastAsia="zh-CN"/>
        </w:rPr>
        <w:t>。</w:t>
      </w:r>
    </w:p>
    <w:p w14:paraId="0E39234B">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left"/>
        <w:textAlignment w:val="auto"/>
        <w:rPr>
          <w:rFonts w:hint="eastAsia" w:ascii="仿宋" w:hAnsi="仿宋" w:eastAsia="仿宋" w:cs="仿宋"/>
          <w:sz w:val="32"/>
          <w:szCs w:val="32"/>
          <w:lang w:val="zh-CN" w:eastAsia="zh-CN"/>
        </w:rPr>
      </w:pPr>
      <w:r>
        <w:rPr>
          <w:rFonts w:hint="eastAsia" w:ascii="仿宋" w:hAnsi="仿宋" w:eastAsia="仿宋" w:cs="仿宋"/>
          <w:sz w:val="32"/>
          <w:szCs w:val="32"/>
          <w:lang w:val="zh-CN" w:eastAsia="zh-CN"/>
        </w:rPr>
        <w:t>2、获取遴选文件</w:t>
      </w:r>
    </w:p>
    <w:p w14:paraId="7545D8CC">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left"/>
        <w:textAlignment w:val="auto"/>
        <w:rPr>
          <w:rFonts w:hint="eastAsia" w:ascii="仿宋" w:hAnsi="仿宋" w:eastAsia="仿宋" w:cs="仿宋"/>
          <w:sz w:val="32"/>
          <w:szCs w:val="32"/>
          <w:lang w:val="zh-CN" w:eastAsia="zh-CN"/>
        </w:rPr>
      </w:pPr>
      <w:r>
        <w:rPr>
          <w:rFonts w:hint="eastAsia" w:ascii="仿宋" w:hAnsi="仿宋" w:eastAsia="仿宋" w:cs="仿宋"/>
          <w:sz w:val="32"/>
          <w:szCs w:val="32"/>
          <w:lang w:val="zh-CN" w:eastAsia="zh-CN"/>
        </w:rPr>
        <w:t>时间：2026年8月</w:t>
      </w:r>
      <w:r>
        <w:rPr>
          <w:rFonts w:hint="eastAsia" w:ascii="仿宋" w:hAnsi="仿宋" w:eastAsia="仿宋" w:cs="仿宋"/>
          <w:sz w:val="32"/>
          <w:szCs w:val="32"/>
          <w:lang w:val="en-US" w:eastAsia="zh-CN"/>
        </w:rPr>
        <w:t>14</w:t>
      </w:r>
      <w:r>
        <w:rPr>
          <w:rFonts w:hint="eastAsia" w:ascii="仿宋" w:hAnsi="仿宋" w:eastAsia="仿宋" w:cs="仿宋"/>
          <w:sz w:val="32"/>
          <w:szCs w:val="32"/>
          <w:lang w:val="zh-CN" w:eastAsia="zh-CN"/>
        </w:rPr>
        <w:t>日至2026年8月</w:t>
      </w:r>
      <w:r>
        <w:rPr>
          <w:rFonts w:hint="eastAsia" w:ascii="仿宋" w:hAnsi="仿宋" w:eastAsia="仿宋" w:cs="仿宋"/>
          <w:sz w:val="32"/>
          <w:szCs w:val="32"/>
          <w:lang w:val="en-US" w:eastAsia="zh-CN"/>
        </w:rPr>
        <w:t>20</w:t>
      </w:r>
      <w:r>
        <w:rPr>
          <w:rFonts w:hint="eastAsia" w:ascii="仿宋" w:hAnsi="仿宋" w:eastAsia="仿宋" w:cs="仿宋"/>
          <w:sz w:val="32"/>
          <w:szCs w:val="32"/>
          <w:lang w:val="zh-CN" w:eastAsia="zh-CN"/>
        </w:rPr>
        <w:t>日，每日</w:t>
      </w:r>
      <w:bookmarkStart w:id="0" w:name="_GoBack"/>
      <w:bookmarkEnd w:id="0"/>
      <w:r>
        <w:rPr>
          <w:rFonts w:hint="eastAsia" w:ascii="仿宋" w:hAnsi="仿宋" w:eastAsia="仿宋" w:cs="仿宋"/>
          <w:sz w:val="32"/>
          <w:szCs w:val="32"/>
          <w:lang w:val="en-US" w:eastAsia="zh-CN"/>
        </w:rPr>
        <w:t>0</w:t>
      </w:r>
      <w:r>
        <w:rPr>
          <w:rFonts w:hint="eastAsia" w:ascii="仿宋" w:hAnsi="仿宋" w:eastAsia="仿宋" w:cs="仿宋"/>
          <w:sz w:val="32"/>
          <w:szCs w:val="32"/>
          <w:lang w:val="zh-CN" w:eastAsia="zh-CN"/>
        </w:rPr>
        <w:t>9：00-11：30；15:00—17：00（北京时间，法定节假日除外）</w:t>
      </w:r>
    </w:p>
    <w:p w14:paraId="3DB31012">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left"/>
        <w:textAlignment w:val="auto"/>
        <w:rPr>
          <w:rFonts w:hint="eastAsia" w:ascii="仿宋" w:hAnsi="仿宋" w:eastAsia="仿宋" w:cs="仿宋"/>
          <w:sz w:val="32"/>
          <w:szCs w:val="32"/>
          <w:lang w:val="zh-CN" w:eastAsia="zh-CN"/>
        </w:rPr>
      </w:pPr>
      <w:r>
        <w:rPr>
          <w:rFonts w:hint="eastAsia" w:ascii="仿宋" w:hAnsi="仿宋" w:eastAsia="仿宋" w:cs="仿宋"/>
          <w:sz w:val="32"/>
          <w:szCs w:val="32"/>
          <w:lang w:val="zh-CN" w:eastAsia="zh-CN"/>
        </w:rPr>
        <w:t>地点：</w:t>
      </w:r>
      <w:r>
        <w:rPr>
          <w:rFonts w:hint="eastAsia" w:ascii="仿宋" w:hAnsi="仿宋" w:eastAsia="仿宋" w:cs="仿宋"/>
          <w:sz w:val="32"/>
          <w:szCs w:val="32"/>
          <w:lang w:val="en-US" w:eastAsia="zh-CN"/>
        </w:rPr>
        <w:t>隆尧</w:t>
      </w:r>
      <w:r>
        <w:rPr>
          <w:rFonts w:hint="eastAsia" w:ascii="仿宋" w:hAnsi="仿宋" w:eastAsia="仿宋" w:cs="仿宋"/>
          <w:sz w:val="32"/>
          <w:szCs w:val="32"/>
          <w:lang w:val="zh-CN" w:eastAsia="zh-CN"/>
        </w:rPr>
        <w:t>县</w:t>
      </w:r>
      <w:r>
        <w:rPr>
          <w:rFonts w:hint="eastAsia" w:ascii="仿宋" w:hAnsi="仿宋" w:eastAsia="仿宋" w:cs="仿宋"/>
          <w:sz w:val="32"/>
          <w:szCs w:val="32"/>
          <w:lang w:val="en-US" w:eastAsia="zh-CN"/>
        </w:rPr>
        <w:t>供销合作社业务股</w:t>
      </w:r>
    </w:p>
    <w:p w14:paraId="5F4AEDE5">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left"/>
        <w:textAlignment w:val="auto"/>
        <w:rPr>
          <w:rFonts w:hint="eastAsia" w:ascii="仿宋" w:hAnsi="仿宋" w:eastAsia="仿宋" w:cs="仿宋"/>
          <w:sz w:val="32"/>
          <w:szCs w:val="32"/>
          <w:lang w:val="zh-CN" w:eastAsia="zh-CN"/>
        </w:rPr>
      </w:pPr>
      <w:r>
        <w:rPr>
          <w:rFonts w:hint="eastAsia" w:ascii="仿宋" w:hAnsi="仿宋" w:eastAsia="仿宋" w:cs="仿宋"/>
          <w:sz w:val="32"/>
          <w:szCs w:val="32"/>
          <w:lang w:val="zh-CN" w:eastAsia="zh-CN"/>
        </w:rPr>
        <w:t>获取方式：现场获取或电子邮箱获取</w:t>
      </w:r>
    </w:p>
    <w:p w14:paraId="7D0AC2B1">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left"/>
        <w:textAlignment w:val="auto"/>
        <w:rPr>
          <w:rFonts w:hint="eastAsia" w:ascii="仿宋" w:hAnsi="仿宋" w:eastAsia="仿宋" w:cs="仿宋"/>
          <w:sz w:val="32"/>
          <w:szCs w:val="32"/>
          <w:lang w:val="zh-CN" w:eastAsia="zh-CN"/>
        </w:rPr>
      </w:pPr>
      <w:r>
        <w:rPr>
          <w:rFonts w:hint="eastAsia" w:ascii="仿宋" w:hAnsi="仿宋" w:eastAsia="仿宋" w:cs="仿宋"/>
          <w:sz w:val="32"/>
          <w:szCs w:val="32"/>
          <w:lang w:val="zh-CN" w:eastAsia="zh-CN"/>
        </w:rPr>
        <w:t>售价：0元</w:t>
      </w:r>
    </w:p>
    <w:p w14:paraId="28159B66">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lef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五、遴选响应文件提交</w:t>
      </w:r>
    </w:p>
    <w:p w14:paraId="00B34C6D">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截止时间（开标时间）：2026年8月21日9:00（北京时间）</w:t>
      </w:r>
    </w:p>
    <w:p w14:paraId="1C1D1F3F">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left"/>
        <w:textAlignment w:val="auto"/>
        <w:rPr>
          <w:rFonts w:hint="eastAsia"/>
          <w:lang w:val="en-US" w:eastAsia="zh-CN"/>
        </w:rPr>
      </w:pPr>
      <w:r>
        <w:rPr>
          <w:rFonts w:hint="eastAsia" w:ascii="仿宋" w:hAnsi="仿宋" w:eastAsia="仿宋" w:cs="仿宋"/>
          <w:sz w:val="32"/>
          <w:szCs w:val="32"/>
          <w:lang w:val="en-US" w:eastAsia="zh-CN"/>
        </w:rPr>
        <w:t>遴选响应文件递交指定地点：隆尧县农村产权交易中心（开标室）</w:t>
      </w:r>
    </w:p>
    <w:p w14:paraId="2AFB00F6">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left"/>
        <w:textAlignment w:val="auto"/>
        <w:rPr>
          <w:rFonts w:hint="eastAsia"/>
          <w:lang w:val="en-US" w:eastAsia="zh-CN"/>
        </w:rPr>
      </w:pPr>
      <w:r>
        <w:rPr>
          <w:rFonts w:hint="eastAsia" w:ascii="黑体" w:hAnsi="黑体" w:eastAsia="黑体" w:cs="黑体"/>
          <w:sz w:val="32"/>
          <w:szCs w:val="32"/>
          <w:lang w:val="en-US" w:eastAsia="zh-CN"/>
        </w:rPr>
        <w:t>六、开启</w:t>
      </w:r>
    </w:p>
    <w:p w14:paraId="56E16D4F">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时间：2026年8月21日9:00（北京时间）</w:t>
      </w:r>
    </w:p>
    <w:p w14:paraId="782939CD">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left"/>
        <w:textAlignment w:val="auto"/>
        <w:rPr>
          <w:rFonts w:hint="eastAsia"/>
          <w:lang w:val="en-US" w:eastAsia="zh-CN"/>
        </w:rPr>
      </w:pPr>
      <w:r>
        <w:rPr>
          <w:rFonts w:hint="eastAsia" w:ascii="仿宋" w:hAnsi="仿宋" w:eastAsia="仿宋" w:cs="仿宋"/>
          <w:sz w:val="32"/>
          <w:szCs w:val="32"/>
          <w:lang w:val="en-US" w:eastAsia="zh-CN"/>
        </w:rPr>
        <w:t>地点：隆尧县农村产权交易中心（开标室）</w:t>
      </w:r>
    </w:p>
    <w:p w14:paraId="3CA58D91">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lef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七、联系方式</w:t>
      </w:r>
    </w:p>
    <w:p w14:paraId="177B3F28">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1、遴选单位：隆尧县供销合作社</w:t>
      </w:r>
    </w:p>
    <w:p w14:paraId="7639C04A">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联系人及电话：夏浩然0319-3451886</w:t>
      </w:r>
    </w:p>
    <w:p w14:paraId="2A648CE3">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2、项目组织方：隆尧县农村产权交易中心</w:t>
      </w:r>
    </w:p>
    <w:p w14:paraId="139C3CBA">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本公告发布媒体：河北省农村产权交易中心网</w:t>
      </w:r>
    </w:p>
    <w:p w14:paraId="410D28FE">
      <w:pPr>
        <w:keepNext w:val="0"/>
        <w:keepLines w:val="0"/>
        <w:pageBreakBefore w:val="0"/>
        <w:widowControl w:val="0"/>
        <w:kinsoku/>
        <w:wordWrap/>
        <w:overflowPunct/>
        <w:topLinePunct w:val="0"/>
        <w:autoSpaceDE/>
        <w:autoSpaceDN/>
        <w:bidi w:val="0"/>
        <w:adjustRightInd/>
        <w:snapToGrid/>
        <w:spacing w:line="500" w:lineRule="exact"/>
        <w:jc w:val="left"/>
        <w:textAlignment w:val="auto"/>
      </w:pPr>
    </w:p>
    <w:p w14:paraId="4D272D07">
      <w:pPr>
        <w:pStyle w:val="2"/>
        <w:keepNext w:val="0"/>
        <w:keepLines w:val="0"/>
        <w:pageBreakBefore w:val="0"/>
        <w:widowControl w:val="0"/>
        <w:kinsoku/>
        <w:wordWrap/>
        <w:overflowPunct/>
        <w:topLinePunct w:val="0"/>
        <w:autoSpaceDE/>
        <w:autoSpaceDN/>
        <w:bidi w:val="0"/>
        <w:adjustRightInd/>
        <w:snapToGrid/>
        <w:spacing w:line="500" w:lineRule="exact"/>
        <w:textAlignment w:val="auto"/>
      </w:pPr>
    </w:p>
    <w:p w14:paraId="69DA1832">
      <w:pPr>
        <w:keepNext w:val="0"/>
        <w:keepLines w:val="0"/>
        <w:pageBreakBefore w:val="0"/>
        <w:widowControl w:val="0"/>
        <w:kinsoku/>
        <w:wordWrap/>
        <w:overflowPunct/>
        <w:topLinePunct w:val="0"/>
        <w:autoSpaceDE/>
        <w:autoSpaceDN/>
        <w:bidi w:val="0"/>
        <w:adjustRightInd/>
        <w:snapToGrid/>
        <w:spacing w:line="500" w:lineRule="exact"/>
        <w:textAlignment w:val="auto"/>
      </w:pPr>
    </w:p>
    <w:p w14:paraId="50E5D1CE">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仿宋" w:hAnsi="仿宋" w:eastAsia="仿宋" w:cs="仿宋"/>
          <w:sz w:val="32"/>
          <w:szCs w:val="32"/>
          <w:lang w:val="en-US" w:eastAsia="zh-CN"/>
        </w:rPr>
      </w:pPr>
      <w:r>
        <w:rPr>
          <w:rFonts w:hint="eastAsia"/>
          <w:lang w:val="en-US" w:eastAsia="zh-CN"/>
        </w:rPr>
        <w:t xml:space="preserve">                                                       </w:t>
      </w:r>
      <w:r>
        <w:rPr>
          <w:rFonts w:hint="eastAsia" w:ascii="仿宋" w:hAnsi="仿宋" w:eastAsia="仿宋" w:cs="仿宋"/>
          <w:sz w:val="32"/>
          <w:szCs w:val="32"/>
          <w:lang w:val="en-US" w:eastAsia="zh-CN"/>
        </w:rPr>
        <w:t xml:space="preserve"> 2026年8月13日</w:t>
      </w:r>
    </w:p>
    <w:p w14:paraId="18D77BBC">
      <w:pPr>
        <w:pStyle w:val="2"/>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eastAsia="宋体"/>
          <w:lang w:val="en-US" w:eastAsia="zh-CN"/>
        </w:rPr>
      </w:pPr>
    </w:p>
    <w:sectPr>
      <w:pgSz w:w="11906" w:h="16838"/>
      <w:pgMar w:top="1440" w:right="1417" w:bottom="1440"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8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33C17AF"/>
    <w:rsid w:val="2CCB441B"/>
    <w:rsid w:val="3AC45155"/>
    <w:rsid w:val="713921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Body Text First Indent"/>
    <w:basedOn w:val="3"/>
    <w:next w:val="1"/>
    <w:qFormat/>
    <w:uiPriority w:val="0"/>
    <w:pPr>
      <w:ind w:firstLine="420" w:firstLineChars="100"/>
    </w:pPr>
    <w:rPr>
      <w:rFonts w:ascii="宋体" w:hAnsi="宋体"/>
      <w:sz w:val="24"/>
      <w:szCs w:val="24"/>
    </w:rPr>
  </w:style>
  <w:style w:type="paragraph" w:styleId="3">
    <w:name w:val="Body Text"/>
    <w:basedOn w:val="1"/>
    <w:next w:val="4"/>
    <w:unhideWhenUsed/>
    <w:qFormat/>
    <w:uiPriority w:val="99"/>
    <w:rPr>
      <w:sz w:val="28"/>
    </w:rPr>
  </w:style>
  <w:style w:type="paragraph" w:styleId="4">
    <w:name w:val="toc 2"/>
    <w:basedOn w:val="1"/>
    <w:next w:val="1"/>
    <w:qFormat/>
    <w:uiPriority w:val="39"/>
    <w:pPr>
      <w:ind w:left="420" w:leftChars="200"/>
    </w:pPr>
  </w:style>
  <w:style w:type="character" w:styleId="7">
    <w:name w:val="Strong"/>
    <w:basedOn w:val="6"/>
    <w:qFormat/>
    <w:uiPriority w:val="0"/>
    <w:rPr>
      <w:b/>
    </w:rPr>
  </w:style>
  <w:style w:type="paragraph" w:customStyle="1" w:styleId="8">
    <w:name w:val="Default"/>
    <w:qFormat/>
    <w:uiPriority w:val="0"/>
    <w:pPr>
      <w:widowControl w:val="0"/>
      <w:autoSpaceDE w:val="0"/>
      <w:autoSpaceDN w:val="0"/>
      <w:adjustRightInd w:val="0"/>
      <w:spacing w:line="240" w:lineRule="atLeast"/>
      <w:jc w:val="center"/>
    </w:pPr>
    <w:rPr>
      <w:rFonts w:ascii="宋体" w:hAnsi="Times New Roman" w:eastAsia="宋体" w:cs="Times New Roman"/>
      <w:sz w:val="21"/>
      <w:szCs w:val="22"/>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1130</Words>
  <Characters>1248</Characters>
  <Lines>0</Lines>
  <Paragraphs>0</Paragraphs>
  <TotalTime>2</TotalTime>
  <ScaleCrop>false</ScaleCrop>
  <LinksUpToDate>false</LinksUpToDate>
  <CharactersWithSpaces>1304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2026-09-03T02:07:00Z</dcterms:created>
  <dc:creator>dell</dc:creator>
  <cp:lastModifiedBy>辉</cp:lastModifiedBy>
  <cp:lastPrinted>2026-09-03T02:09:00Z</cp:lastPrinted>
  <dcterms:modified xsi:type="dcterms:W3CDTF">2026-10-06T09:15:52Z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eyJoZGlkIjoiODI5NWIyMmJkNzQ1YzQwMTRiZjZjZjViMzZjMjMyMWEiLCJ1c2VySWQiOiI0NTAyNTY2OTAifQ==</vt:lpwstr>
  </property>
  <property fmtid="{D5CDD505-2E9C-101B-9397-08002B2CF9AE}" pid="4" name="ICV">
    <vt:lpwstr>40BA4570E66D4D428D58EB51FABB91CE_12</vt:lpwstr>
  </property>
</Properties>
</file>