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2022年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pPr>
        <w:jc w:val="center"/>
      </w:pPr>
    </w:p>
    <w:p>
      <w:pPr>
        <w:jc w:val="center"/>
      </w:pPr>
    </w:p>
    <w:p>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pPr>
        <w:pStyle w:val="3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rPr>
          <w:rFonts w:hint="eastAsia"/>
          <w:lang w:val="en-US" w:eastAsia="zh-CN"/>
        </w:rPr>
        <w:t>3</w:t>
      </w:r>
      <w:r>
        <w:fldChar w:fldCharType="end"/>
      </w:r>
    </w:p>
    <w:p>
      <w:pPr>
        <w:pStyle w:val="36"/>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rPr>
          <w:rFonts w:hint="eastAsia"/>
          <w:lang w:val="en-US" w:eastAsia="zh-CN"/>
        </w:rPr>
        <w:t>5</w:t>
      </w:r>
      <w:r>
        <w:fldChar w:fldCharType="end"/>
      </w:r>
    </w:p>
    <w:p>
      <w:pPr>
        <w:pStyle w:val="36"/>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lang w:val="en-US" w:eastAsia="zh-CN"/>
        </w:rPr>
        <w:t>8</w:t>
      </w:r>
      <w:r>
        <w:fldChar w:fldCharType="end"/>
      </w:r>
    </w:p>
    <w:p>
      <w:pPr>
        <w:pStyle w:val="36"/>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rPr>
          <w:rFonts w:hint="eastAsia"/>
          <w:lang w:eastAsia="zh-CN"/>
        </w:rPr>
        <w:t>单位</w:t>
      </w:r>
      <w:r>
        <w:t>预算财政拨款收支总表</w:t>
      </w:r>
      <w:r>
        <w:tab/>
      </w:r>
      <w:r>
        <w:rPr>
          <w:rFonts w:hint="eastAsia"/>
          <w:lang w:val="en-US" w:eastAsia="zh-CN"/>
        </w:rPr>
        <w:t>1</w:t>
      </w:r>
      <w:r>
        <w:fldChar w:fldCharType="end"/>
      </w:r>
      <w:r>
        <w:rPr>
          <w:rFonts w:hint="eastAsia"/>
          <w:lang w:val="en-US" w:eastAsia="zh-CN"/>
        </w:rPr>
        <w:t>0</w:t>
      </w:r>
    </w:p>
    <w:p>
      <w:pPr>
        <w:pStyle w:val="36"/>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rPr>
          <w:rFonts w:hint="eastAsia"/>
          <w:lang w:val="en-US" w:eastAsia="zh-CN"/>
        </w:rPr>
        <w:t>1</w:t>
      </w:r>
      <w:r>
        <w:fldChar w:fldCharType="end"/>
      </w:r>
      <w:r>
        <w:rPr>
          <w:rFonts w:hint="eastAsia"/>
          <w:lang w:val="en-US" w:eastAsia="zh-CN"/>
        </w:rPr>
        <w:t>2</w:t>
      </w:r>
    </w:p>
    <w:p>
      <w:pPr>
        <w:pStyle w:val="36"/>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rPr>
          <w:rFonts w:hint="eastAsia"/>
          <w:lang w:val="en-US" w:eastAsia="zh-CN"/>
        </w:rPr>
        <w:t>1</w:t>
      </w:r>
      <w:r>
        <w:fldChar w:fldCharType="end"/>
      </w:r>
      <w:r>
        <w:rPr>
          <w:rFonts w:hint="eastAsia"/>
          <w:lang w:val="en-US" w:eastAsia="zh-CN"/>
        </w:rPr>
        <w:t>4</w:t>
      </w:r>
    </w:p>
    <w:p>
      <w:pPr>
        <w:pStyle w:val="36"/>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rPr>
          <w:rFonts w:hint="eastAsia"/>
          <w:lang w:val="en-US" w:eastAsia="zh-CN"/>
        </w:rPr>
        <w:t>1</w:t>
      </w:r>
      <w:r>
        <w:fldChar w:fldCharType="end"/>
      </w:r>
      <w:r>
        <w:rPr>
          <w:rFonts w:hint="eastAsia"/>
          <w:lang w:val="en-US" w:eastAsia="zh-CN"/>
        </w:rPr>
        <w:t>6</w:t>
      </w:r>
    </w:p>
    <w:p>
      <w:pPr>
        <w:pStyle w:val="36"/>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rPr>
          <w:rFonts w:hint="eastAsia"/>
          <w:lang w:val="en-US" w:eastAsia="zh-CN"/>
        </w:rPr>
        <w:t>1</w:t>
      </w:r>
      <w:r>
        <w:fldChar w:fldCharType="end"/>
      </w:r>
      <w:r>
        <w:rPr>
          <w:rFonts w:hint="eastAsia"/>
          <w:lang w:val="en-US" w:eastAsia="zh-CN"/>
        </w:rPr>
        <w:t>7</w:t>
      </w:r>
    </w:p>
    <w:p>
      <w:pPr>
        <w:pStyle w:val="36"/>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rPr>
          <w:rFonts w:hint="eastAsia"/>
          <w:lang w:val="en-US" w:eastAsia="zh-CN"/>
        </w:rPr>
        <w:t>1</w:t>
      </w:r>
      <w:r>
        <w:fldChar w:fldCharType="end"/>
      </w:r>
      <w:r>
        <w:rPr>
          <w:rFonts w:hint="eastAsia"/>
          <w:lang w:val="en-US" w:eastAsia="zh-CN"/>
        </w:rPr>
        <w:t>8</w:t>
      </w:r>
    </w:p>
    <w:p>
      <w:r>
        <w:fldChar w:fldCharType="end"/>
      </w:r>
    </w:p>
    <w:p>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pPr>
        <w:pStyle w:val="36"/>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rPr>
          <w:rFonts w:hint="eastAsia"/>
          <w:lang w:val="en-US" w:eastAsia="zh-CN"/>
        </w:rPr>
        <w:t>1</w:t>
      </w:r>
      <w:r>
        <w:fldChar w:fldCharType="end"/>
      </w:r>
      <w:r>
        <w:rPr>
          <w:rFonts w:hint="eastAsia"/>
          <w:lang w:val="en-US" w:eastAsia="zh-CN"/>
        </w:rPr>
        <w:t>9</w:t>
      </w:r>
    </w:p>
    <w:p>
      <w:pPr>
        <w:pStyle w:val="36"/>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rPr>
          <w:rFonts w:hint="eastAsia"/>
          <w:lang w:val="en-US" w:eastAsia="zh-CN"/>
        </w:rPr>
        <w:t>2</w:t>
      </w:r>
      <w:r>
        <w:fldChar w:fldCharType="end"/>
      </w:r>
      <w:r>
        <w:rPr>
          <w:rFonts w:hint="eastAsia"/>
          <w:lang w:val="en-US" w:eastAsia="zh-CN"/>
        </w:rPr>
        <w:t>1</w:t>
      </w:r>
    </w:p>
    <w:p>
      <w:pPr>
        <w:pStyle w:val="36"/>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2</w:t>
      </w:r>
    </w:p>
    <w:p>
      <w:pPr>
        <w:pStyle w:val="36"/>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2</w:t>
      </w:r>
    </w:p>
    <w:p>
      <w:pPr>
        <w:pStyle w:val="36"/>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3</w:t>
      </w:r>
    </w:p>
    <w:p>
      <w:pPr>
        <w:pStyle w:val="36"/>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3</w:t>
      </w:r>
      <w:r>
        <w:fldChar w:fldCharType="end"/>
      </w:r>
      <w:r>
        <w:rPr>
          <w:rFonts w:hint="eastAsia"/>
          <w:lang w:val="en-US" w:eastAsia="zh-CN"/>
        </w:rPr>
        <w:t>2</w:t>
      </w:r>
    </w:p>
    <w:p>
      <w:pPr>
        <w:pStyle w:val="36"/>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33</w:t>
      </w:r>
      <w:r>
        <w:fldChar w:fldCharType="end"/>
      </w:r>
      <w:r>
        <w:fldChar w:fldCharType="end"/>
      </w:r>
    </w:p>
    <w:p>
      <w:pPr>
        <w:pStyle w:val="36"/>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w:t>
      </w:r>
      <w:r>
        <w:rPr>
          <w:rFonts w:hint="eastAsia"/>
          <w:lang w:val="en-US" w:eastAsia="zh-CN"/>
        </w:rPr>
        <w:t>3</w:t>
      </w:r>
      <w:r>
        <w:fldChar w:fldCharType="end"/>
      </w:r>
      <w:r>
        <w:fldChar w:fldCharType="end"/>
      </w:r>
    </w:p>
    <w:p>
      <w:pPr>
        <w:pStyle w:val="36"/>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rPr>
          <w:rFonts w:hint="eastAsia"/>
          <w:lang w:val="en-US" w:eastAsia="zh-CN"/>
        </w:rPr>
        <w:t>4</w:t>
      </w:r>
    </w:p>
    <w:p>
      <w:pPr>
        <w:sectPr>
          <w:footerReference r:id="rId3" w:type="default"/>
          <w:footerReference r:id="rId4" w:type="even"/>
          <w:pgSz w:w="16840" w:h="11900" w:orient="landscape"/>
          <w:pgMar w:top="1361" w:right="1020" w:bottom="1134" w:left="1020" w:header="720" w:footer="720" w:gutter="0"/>
          <w:cols w:space="720" w:num="1"/>
        </w:sectPr>
      </w:pPr>
      <w:r>
        <w:fldChar w:fldCharType="end"/>
      </w:r>
    </w:p>
    <w:p>
      <w:pPr>
        <w:jc w:val="center"/>
      </w:pPr>
    </w:p>
    <w:p>
      <w:pPr>
        <w:jc w:val="center"/>
      </w:pPr>
    </w:p>
    <w:p>
      <w:pPr>
        <w:jc w:val="center"/>
      </w:pPr>
    </w:p>
    <w:p>
      <w:pPr>
        <w:jc w:val="center"/>
      </w:pPr>
    </w:p>
    <w:p>
      <w:pPr>
        <w:jc w:val="center"/>
      </w:pPr>
    </w:p>
    <w:p>
      <w:pPr>
        <w:jc w:val="center"/>
        <w:outlineLvl w:val="3"/>
      </w:pPr>
      <w:bookmarkStart w:id="0" w:name="_Toc_4_4_0000000019"/>
      <w:r>
        <w:rPr>
          <w:rFonts w:ascii="方正小标宋_GBK" w:hAnsi="方正小标宋_GBK" w:eastAsia="方正小标宋_GBK" w:cs="方正小标宋_GBK"/>
          <w:color w:val="000000"/>
          <w:sz w:val="44"/>
        </w:rPr>
        <w:t>一、隆尧县发展和改革局本级收支预算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303001隆尧县发展和改革局本级</w:t>
            </w:r>
          </w:p>
        </w:tc>
        <w:tc>
          <w:tcPr>
            <w:tcW w:w="2126" w:type="dxa"/>
            <w:tcBorders>
              <w:top w:val="single" w:color="FFFFFF" w:sz="6" w:space="0"/>
              <w:left w:val="single" w:color="FFFFFF" w:sz="6" w:space="0"/>
              <w:right w:val="single" w:color="FFFFFF" w:sz="6" w:space="0"/>
            </w:tcBorders>
            <w:vAlign w:val="center"/>
          </w:tcPr>
          <w:p>
            <w:pPr>
              <w:pStyle w:val="8"/>
            </w:pPr>
            <w:r>
              <w:t>预算年度：2022</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1526.85</w:t>
            </w:r>
          </w:p>
        </w:tc>
        <w:tc>
          <w:tcPr>
            <w:tcW w:w="4535" w:type="dxa"/>
            <w:vAlign w:val="center"/>
          </w:tcPr>
          <w:p>
            <w:pPr>
              <w:pStyle w:val="12"/>
            </w:pPr>
            <w:r>
              <w:t>一、一般公共服务支出</w:t>
            </w:r>
          </w:p>
        </w:tc>
        <w:tc>
          <w:tcPr>
            <w:tcW w:w="2126" w:type="dxa"/>
            <w:vAlign w:val="center"/>
          </w:tcPr>
          <w:p>
            <w:pPr>
              <w:pStyle w:val="11"/>
            </w:pPr>
            <w:r>
              <w:t>674.14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56.70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22.35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r>
              <w:t>28.00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r>
              <w:t>595.66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二十六、年初预留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4"/>
            </w:pPr>
            <w:r>
              <w:t>本年收入合计</w:t>
            </w:r>
          </w:p>
        </w:tc>
        <w:tc>
          <w:tcPr>
            <w:tcW w:w="2126" w:type="dxa"/>
            <w:vAlign w:val="center"/>
          </w:tcPr>
          <w:p>
            <w:pPr>
              <w:pStyle w:val="15"/>
            </w:pPr>
            <w:r>
              <w:t>1526.85</w:t>
            </w:r>
          </w:p>
        </w:tc>
        <w:tc>
          <w:tcPr>
            <w:tcW w:w="4535" w:type="dxa"/>
            <w:vAlign w:val="center"/>
          </w:tcPr>
          <w:p>
            <w:pPr>
              <w:pStyle w:val="14"/>
            </w:pPr>
            <w:r>
              <w:t>本年支出合计</w:t>
            </w:r>
          </w:p>
        </w:tc>
        <w:tc>
          <w:tcPr>
            <w:tcW w:w="2126" w:type="dxa"/>
            <w:vAlign w:val="center"/>
          </w:tcPr>
          <w:p>
            <w:pPr>
              <w:pStyle w:val="15"/>
            </w:pPr>
            <w:r>
              <w:t>1526.85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4"/>
            </w:pPr>
            <w:r>
              <w:t>收入总计</w:t>
            </w:r>
          </w:p>
        </w:tc>
        <w:tc>
          <w:tcPr>
            <w:tcW w:w="2126" w:type="dxa"/>
            <w:vAlign w:val="center"/>
          </w:tcPr>
          <w:p>
            <w:pPr>
              <w:pStyle w:val="15"/>
            </w:pPr>
            <w:r>
              <w:t>1526.85</w:t>
            </w:r>
          </w:p>
        </w:tc>
        <w:tc>
          <w:tcPr>
            <w:tcW w:w="4535" w:type="dxa"/>
            <w:vAlign w:val="center"/>
          </w:tcPr>
          <w:p>
            <w:pPr>
              <w:pStyle w:val="14"/>
            </w:pPr>
            <w:r>
              <w:t>支出总计</w:t>
            </w:r>
          </w:p>
        </w:tc>
        <w:tc>
          <w:tcPr>
            <w:tcW w:w="2126" w:type="dxa"/>
            <w:vAlign w:val="center"/>
          </w:tcPr>
          <w:p>
            <w:pPr>
              <w:pStyle w:val="15"/>
            </w:pPr>
            <w:r>
              <w:t>1526.85</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303001隆尧县发展和改革局本级</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预算年度：2022</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1526.85</w:t>
            </w:r>
          </w:p>
        </w:tc>
        <w:tc>
          <w:tcPr>
            <w:tcW w:w="1134" w:type="dxa"/>
            <w:vAlign w:val="center"/>
          </w:tcPr>
          <w:p>
            <w:pPr>
              <w:pStyle w:val="15"/>
            </w:pPr>
            <w:r>
              <w:t>1526.85</w:t>
            </w:r>
          </w:p>
        </w:tc>
        <w:tc>
          <w:tcPr>
            <w:tcW w:w="1134" w:type="dxa"/>
            <w:vAlign w:val="center"/>
          </w:tcPr>
          <w:p>
            <w:pPr>
              <w:pStyle w:val="15"/>
            </w:pPr>
            <w:r>
              <w:t>1526.85</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201</w:t>
            </w:r>
          </w:p>
        </w:tc>
        <w:tc>
          <w:tcPr>
            <w:tcW w:w="1559" w:type="dxa"/>
            <w:vAlign w:val="center"/>
          </w:tcPr>
          <w:p>
            <w:pPr>
              <w:pStyle w:val="12"/>
            </w:pPr>
            <w:r>
              <w:t>一般公共服务支出</w:t>
            </w:r>
          </w:p>
        </w:tc>
        <w:tc>
          <w:tcPr>
            <w:tcW w:w="1134" w:type="dxa"/>
            <w:vAlign w:val="center"/>
          </w:tcPr>
          <w:p>
            <w:pPr>
              <w:pStyle w:val="11"/>
            </w:pPr>
            <w:r>
              <w:t>674.14</w:t>
            </w:r>
          </w:p>
        </w:tc>
        <w:tc>
          <w:tcPr>
            <w:tcW w:w="1134" w:type="dxa"/>
            <w:vAlign w:val="center"/>
          </w:tcPr>
          <w:p>
            <w:pPr>
              <w:pStyle w:val="11"/>
            </w:pPr>
            <w:r>
              <w:t>674.14</w:t>
            </w:r>
          </w:p>
        </w:tc>
        <w:tc>
          <w:tcPr>
            <w:tcW w:w="1134" w:type="dxa"/>
            <w:vAlign w:val="center"/>
          </w:tcPr>
          <w:p>
            <w:pPr>
              <w:pStyle w:val="11"/>
            </w:pPr>
            <w:r>
              <w:t>674.14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20104</w:t>
            </w:r>
          </w:p>
        </w:tc>
        <w:tc>
          <w:tcPr>
            <w:tcW w:w="1559" w:type="dxa"/>
            <w:vAlign w:val="center"/>
          </w:tcPr>
          <w:p>
            <w:pPr>
              <w:pStyle w:val="12"/>
            </w:pPr>
            <w:r>
              <w:t>发展与改革事务</w:t>
            </w:r>
          </w:p>
        </w:tc>
        <w:tc>
          <w:tcPr>
            <w:tcW w:w="1134" w:type="dxa"/>
            <w:vAlign w:val="center"/>
          </w:tcPr>
          <w:p>
            <w:pPr>
              <w:pStyle w:val="11"/>
            </w:pPr>
            <w:r>
              <w:t>674.14</w:t>
            </w:r>
          </w:p>
        </w:tc>
        <w:tc>
          <w:tcPr>
            <w:tcW w:w="1134" w:type="dxa"/>
            <w:vAlign w:val="center"/>
          </w:tcPr>
          <w:p>
            <w:pPr>
              <w:pStyle w:val="11"/>
            </w:pPr>
            <w:r>
              <w:t>674.14</w:t>
            </w:r>
          </w:p>
        </w:tc>
        <w:tc>
          <w:tcPr>
            <w:tcW w:w="1134" w:type="dxa"/>
            <w:vAlign w:val="center"/>
          </w:tcPr>
          <w:p>
            <w:pPr>
              <w:pStyle w:val="11"/>
            </w:pPr>
            <w:r>
              <w:t>674.14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2010401</w:t>
            </w:r>
          </w:p>
        </w:tc>
        <w:tc>
          <w:tcPr>
            <w:tcW w:w="1559" w:type="dxa"/>
            <w:vAlign w:val="center"/>
          </w:tcPr>
          <w:p>
            <w:pPr>
              <w:pStyle w:val="12"/>
            </w:pPr>
            <w:r>
              <w:t>行政运行</w:t>
            </w:r>
          </w:p>
        </w:tc>
        <w:tc>
          <w:tcPr>
            <w:tcW w:w="1134" w:type="dxa"/>
            <w:vAlign w:val="center"/>
          </w:tcPr>
          <w:p>
            <w:pPr>
              <w:pStyle w:val="11"/>
            </w:pPr>
            <w:r>
              <w:t>415.66</w:t>
            </w:r>
          </w:p>
        </w:tc>
        <w:tc>
          <w:tcPr>
            <w:tcW w:w="1134" w:type="dxa"/>
            <w:vAlign w:val="center"/>
          </w:tcPr>
          <w:p>
            <w:pPr>
              <w:pStyle w:val="11"/>
            </w:pPr>
            <w:r>
              <w:t>415.66</w:t>
            </w:r>
          </w:p>
        </w:tc>
        <w:tc>
          <w:tcPr>
            <w:tcW w:w="1134" w:type="dxa"/>
            <w:vAlign w:val="center"/>
          </w:tcPr>
          <w:p>
            <w:pPr>
              <w:pStyle w:val="11"/>
            </w:pPr>
            <w:r>
              <w:t>415.66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2010404</w:t>
            </w:r>
          </w:p>
        </w:tc>
        <w:tc>
          <w:tcPr>
            <w:tcW w:w="1559" w:type="dxa"/>
            <w:vAlign w:val="center"/>
          </w:tcPr>
          <w:p>
            <w:pPr>
              <w:pStyle w:val="12"/>
            </w:pPr>
            <w:r>
              <w:t>战略规划与实施</w:t>
            </w:r>
          </w:p>
        </w:tc>
        <w:tc>
          <w:tcPr>
            <w:tcW w:w="1134" w:type="dxa"/>
            <w:vAlign w:val="center"/>
          </w:tcPr>
          <w:p>
            <w:pPr>
              <w:pStyle w:val="11"/>
            </w:pPr>
            <w:r>
              <w:t>222.00</w:t>
            </w:r>
          </w:p>
        </w:tc>
        <w:tc>
          <w:tcPr>
            <w:tcW w:w="1134" w:type="dxa"/>
            <w:vAlign w:val="center"/>
          </w:tcPr>
          <w:p>
            <w:pPr>
              <w:pStyle w:val="11"/>
            </w:pPr>
            <w:r>
              <w:t>222.00</w:t>
            </w:r>
          </w:p>
        </w:tc>
        <w:tc>
          <w:tcPr>
            <w:tcW w:w="1134" w:type="dxa"/>
            <w:vAlign w:val="center"/>
          </w:tcPr>
          <w:p>
            <w:pPr>
              <w:pStyle w:val="11"/>
            </w:pPr>
            <w:r>
              <w:t>222.00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2010408</w:t>
            </w:r>
          </w:p>
        </w:tc>
        <w:tc>
          <w:tcPr>
            <w:tcW w:w="1559" w:type="dxa"/>
            <w:vAlign w:val="center"/>
          </w:tcPr>
          <w:p>
            <w:pPr>
              <w:pStyle w:val="12"/>
            </w:pPr>
            <w:r>
              <w:t>物价管理</w:t>
            </w:r>
          </w:p>
        </w:tc>
        <w:tc>
          <w:tcPr>
            <w:tcW w:w="1134" w:type="dxa"/>
            <w:vAlign w:val="center"/>
          </w:tcPr>
          <w:p>
            <w:pPr>
              <w:pStyle w:val="11"/>
            </w:pPr>
            <w:r>
              <w:t>10.00</w:t>
            </w:r>
          </w:p>
        </w:tc>
        <w:tc>
          <w:tcPr>
            <w:tcW w:w="1134" w:type="dxa"/>
            <w:vAlign w:val="center"/>
          </w:tcPr>
          <w:p>
            <w:pPr>
              <w:pStyle w:val="11"/>
            </w:pPr>
            <w:r>
              <w:t>10.00</w:t>
            </w:r>
          </w:p>
        </w:tc>
        <w:tc>
          <w:tcPr>
            <w:tcW w:w="1134" w:type="dxa"/>
            <w:vAlign w:val="center"/>
          </w:tcPr>
          <w:p>
            <w:pPr>
              <w:pStyle w:val="11"/>
            </w:pPr>
            <w:r>
              <w:t>10.00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2010499</w:t>
            </w:r>
          </w:p>
        </w:tc>
        <w:tc>
          <w:tcPr>
            <w:tcW w:w="1559" w:type="dxa"/>
            <w:vAlign w:val="center"/>
          </w:tcPr>
          <w:p>
            <w:pPr>
              <w:pStyle w:val="12"/>
            </w:pPr>
            <w:r>
              <w:t>其他发展与改革事务支出</w:t>
            </w:r>
          </w:p>
        </w:tc>
        <w:tc>
          <w:tcPr>
            <w:tcW w:w="1134" w:type="dxa"/>
            <w:vAlign w:val="center"/>
          </w:tcPr>
          <w:p>
            <w:pPr>
              <w:pStyle w:val="11"/>
            </w:pPr>
            <w:r>
              <w:t>26.48</w:t>
            </w:r>
          </w:p>
        </w:tc>
        <w:tc>
          <w:tcPr>
            <w:tcW w:w="1134" w:type="dxa"/>
            <w:vAlign w:val="center"/>
          </w:tcPr>
          <w:p>
            <w:pPr>
              <w:pStyle w:val="11"/>
            </w:pPr>
            <w:r>
              <w:t>26.48</w:t>
            </w:r>
          </w:p>
        </w:tc>
        <w:tc>
          <w:tcPr>
            <w:tcW w:w="1134" w:type="dxa"/>
            <w:vAlign w:val="center"/>
          </w:tcPr>
          <w:p>
            <w:pPr>
              <w:pStyle w:val="11"/>
            </w:pPr>
            <w:r>
              <w:t>26.48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56.70</w:t>
            </w:r>
          </w:p>
        </w:tc>
        <w:tc>
          <w:tcPr>
            <w:tcW w:w="1134" w:type="dxa"/>
            <w:vAlign w:val="center"/>
          </w:tcPr>
          <w:p>
            <w:pPr>
              <w:pStyle w:val="11"/>
            </w:pPr>
            <w:r>
              <w:t>56.70</w:t>
            </w:r>
          </w:p>
        </w:tc>
        <w:tc>
          <w:tcPr>
            <w:tcW w:w="1134" w:type="dxa"/>
            <w:vAlign w:val="center"/>
          </w:tcPr>
          <w:p>
            <w:pPr>
              <w:pStyle w:val="11"/>
            </w:pPr>
            <w:r>
              <w:t>56.70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51.87</w:t>
            </w:r>
          </w:p>
        </w:tc>
        <w:tc>
          <w:tcPr>
            <w:tcW w:w="1134" w:type="dxa"/>
            <w:vAlign w:val="center"/>
          </w:tcPr>
          <w:p>
            <w:pPr>
              <w:pStyle w:val="11"/>
            </w:pPr>
            <w:r>
              <w:t>51.87</w:t>
            </w:r>
          </w:p>
        </w:tc>
        <w:tc>
          <w:tcPr>
            <w:tcW w:w="1134" w:type="dxa"/>
            <w:vAlign w:val="center"/>
          </w:tcPr>
          <w:p>
            <w:pPr>
              <w:pStyle w:val="11"/>
            </w:pPr>
            <w:r>
              <w:t>51.87</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45.75</w:t>
            </w:r>
          </w:p>
        </w:tc>
        <w:tc>
          <w:tcPr>
            <w:tcW w:w="1134" w:type="dxa"/>
            <w:vAlign w:val="center"/>
          </w:tcPr>
          <w:p>
            <w:pPr>
              <w:pStyle w:val="11"/>
            </w:pPr>
            <w:r>
              <w:t>45.75</w:t>
            </w:r>
          </w:p>
        </w:tc>
        <w:tc>
          <w:tcPr>
            <w:tcW w:w="1134" w:type="dxa"/>
            <w:vAlign w:val="center"/>
          </w:tcPr>
          <w:p>
            <w:pPr>
              <w:pStyle w:val="11"/>
            </w:pPr>
            <w:r>
              <w:t>45.75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6.12</w:t>
            </w:r>
          </w:p>
        </w:tc>
        <w:tc>
          <w:tcPr>
            <w:tcW w:w="1134" w:type="dxa"/>
            <w:vAlign w:val="center"/>
          </w:tcPr>
          <w:p>
            <w:pPr>
              <w:pStyle w:val="11"/>
            </w:pPr>
            <w:r>
              <w:t>6.12</w:t>
            </w:r>
          </w:p>
        </w:tc>
        <w:tc>
          <w:tcPr>
            <w:tcW w:w="1134" w:type="dxa"/>
            <w:vAlign w:val="center"/>
          </w:tcPr>
          <w:p>
            <w:pPr>
              <w:pStyle w:val="11"/>
            </w:pPr>
            <w:r>
              <w:t>6.12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20808</w:t>
            </w:r>
          </w:p>
        </w:tc>
        <w:tc>
          <w:tcPr>
            <w:tcW w:w="1559" w:type="dxa"/>
            <w:vAlign w:val="center"/>
          </w:tcPr>
          <w:p>
            <w:pPr>
              <w:pStyle w:val="12"/>
            </w:pPr>
            <w:r>
              <w:t>抚恤</w:t>
            </w:r>
          </w:p>
        </w:tc>
        <w:tc>
          <w:tcPr>
            <w:tcW w:w="1134" w:type="dxa"/>
            <w:vAlign w:val="center"/>
          </w:tcPr>
          <w:p>
            <w:pPr>
              <w:pStyle w:val="11"/>
            </w:pPr>
            <w:r>
              <w:t>4.83</w:t>
            </w:r>
          </w:p>
        </w:tc>
        <w:tc>
          <w:tcPr>
            <w:tcW w:w="1134" w:type="dxa"/>
            <w:vAlign w:val="center"/>
          </w:tcPr>
          <w:p>
            <w:pPr>
              <w:pStyle w:val="11"/>
            </w:pPr>
            <w:r>
              <w:t>4.83</w:t>
            </w:r>
          </w:p>
        </w:tc>
        <w:tc>
          <w:tcPr>
            <w:tcW w:w="1134" w:type="dxa"/>
            <w:vAlign w:val="center"/>
          </w:tcPr>
          <w:p>
            <w:pPr>
              <w:pStyle w:val="11"/>
            </w:pPr>
            <w:r>
              <w:t>4.83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2080801</w:t>
            </w:r>
          </w:p>
        </w:tc>
        <w:tc>
          <w:tcPr>
            <w:tcW w:w="1559" w:type="dxa"/>
            <w:vAlign w:val="center"/>
          </w:tcPr>
          <w:p>
            <w:pPr>
              <w:pStyle w:val="12"/>
            </w:pPr>
            <w:r>
              <w:t>死亡抚恤</w:t>
            </w:r>
          </w:p>
        </w:tc>
        <w:tc>
          <w:tcPr>
            <w:tcW w:w="1134" w:type="dxa"/>
            <w:vAlign w:val="center"/>
          </w:tcPr>
          <w:p>
            <w:pPr>
              <w:pStyle w:val="11"/>
            </w:pPr>
            <w:r>
              <w:t>4.83</w:t>
            </w:r>
          </w:p>
        </w:tc>
        <w:tc>
          <w:tcPr>
            <w:tcW w:w="1134" w:type="dxa"/>
            <w:vAlign w:val="center"/>
          </w:tcPr>
          <w:p>
            <w:pPr>
              <w:pStyle w:val="11"/>
            </w:pPr>
            <w:r>
              <w:t>4.83</w:t>
            </w:r>
          </w:p>
        </w:tc>
        <w:tc>
          <w:tcPr>
            <w:tcW w:w="1134" w:type="dxa"/>
            <w:vAlign w:val="center"/>
          </w:tcPr>
          <w:p>
            <w:pPr>
              <w:pStyle w:val="11"/>
            </w:pPr>
            <w:r>
              <w:t>4.83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22.35</w:t>
            </w:r>
          </w:p>
        </w:tc>
        <w:tc>
          <w:tcPr>
            <w:tcW w:w="1134" w:type="dxa"/>
            <w:vAlign w:val="center"/>
          </w:tcPr>
          <w:p>
            <w:pPr>
              <w:pStyle w:val="11"/>
            </w:pPr>
            <w:r>
              <w:t>22.35</w:t>
            </w:r>
          </w:p>
        </w:tc>
        <w:tc>
          <w:tcPr>
            <w:tcW w:w="1134" w:type="dxa"/>
            <w:vAlign w:val="center"/>
          </w:tcPr>
          <w:p>
            <w:pPr>
              <w:pStyle w:val="11"/>
            </w:pPr>
            <w:r>
              <w:t>22.35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21011</w:t>
            </w:r>
          </w:p>
        </w:tc>
        <w:tc>
          <w:tcPr>
            <w:tcW w:w="1559" w:type="dxa"/>
            <w:vAlign w:val="center"/>
          </w:tcPr>
          <w:p>
            <w:pPr>
              <w:pStyle w:val="12"/>
            </w:pPr>
            <w:r>
              <w:t>行政事业单位医疗</w:t>
            </w:r>
          </w:p>
        </w:tc>
        <w:tc>
          <w:tcPr>
            <w:tcW w:w="1134" w:type="dxa"/>
            <w:vAlign w:val="center"/>
          </w:tcPr>
          <w:p>
            <w:pPr>
              <w:pStyle w:val="11"/>
            </w:pPr>
            <w:r>
              <w:t>22.35</w:t>
            </w:r>
          </w:p>
        </w:tc>
        <w:tc>
          <w:tcPr>
            <w:tcW w:w="1134" w:type="dxa"/>
            <w:vAlign w:val="center"/>
          </w:tcPr>
          <w:p>
            <w:pPr>
              <w:pStyle w:val="11"/>
            </w:pPr>
            <w:r>
              <w:t>22.35</w:t>
            </w:r>
          </w:p>
        </w:tc>
        <w:tc>
          <w:tcPr>
            <w:tcW w:w="1134" w:type="dxa"/>
            <w:vAlign w:val="center"/>
          </w:tcPr>
          <w:p>
            <w:pPr>
              <w:pStyle w:val="11"/>
            </w:pPr>
            <w:r>
              <w:t>22.35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2101101</w:t>
            </w:r>
          </w:p>
        </w:tc>
        <w:tc>
          <w:tcPr>
            <w:tcW w:w="1559" w:type="dxa"/>
            <w:vAlign w:val="center"/>
          </w:tcPr>
          <w:p>
            <w:pPr>
              <w:pStyle w:val="12"/>
            </w:pPr>
            <w:r>
              <w:t>行政单位医疗</w:t>
            </w:r>
          </w:p>
        </w:tc>
        <w:tc>
          <w:tcPr>
            <w:tcW w:w="1134" w:type="dxa"/>
            <w:vAlign w:val="center"/>
          </w:tcPr>
          <w:p>
            <w:pPr>
              <w:pStyle w:val="11"/>
            </w:pPr>
            <w:r>
              <w:t>22.35</w:t>
            </w:r>
          </w:p>
        </w:tc>
        <w:tc>
          <w:tcPr>
            <w:tcW w:w="1134" w:type="dxa"/>
            <w:vAlign w:val="center"/>
          </w:tcPr>
          <w:p>
            <w:pPr>
              <w:pStyle w:val="11"/>
            </w:pPr>
            <w:r>
              <w:t>22.35</w:t>
            </w:r>
          </w:p>
        </w:tc>
        <w:tc>
          <w:tcPr>
            <w:tcW w:w="1134" w:type="dxa"/>
            <w:vAlign w:val="center"/>
          </w:tcPr>
          <w:p>
            <w:pPr>
              <w:pStyle w:val="11"/>
            </w:pPr>
            <w:r>
              <w:t>22.35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216</w:t>
            </w:r>
          </w:p>
        </w:tc>
        <w:tc>
          <w:tcPr>
            <w:tcW w:w="1559" w:type="dxa"/>
            <w:vAlign w:val="center"/>
          </w:tcPr>
          <w:p>
            <w:pPr>
              <w:pStyle w:val="12"/>
            </w:pPr>
            <w:r>
              <w:t>商业服务业等支出</w:t>
            </w:r>
          </w:p>
        </w:tc>
        <w:tc>
          <w:tcPr>
            <w:tcW w:w="1134" w:type="dxa"/>
            <w:vAlign w:val="center"/>
          </w:tcPr>
          <w:p>
            <w:pPr>
              <w:pStyle w:val="11"/>
            </w:pPr>
            <w:r>
              <w:t>150.00</w:t>
            </w:r>
          </w:p>
        </w:tc>
        <w:tc>
          <w:tcPr>
            <w:tcW w:w="1134" w:type="dxa"/>
            <w:vAlign w:val="center"/>
          </w:tcPr>
          <w:p>
            <w:pPr>
              <w:pStyle w:val="11"/>
            </w:pPr>
            <w:r>
              <w:t>150.00</w:t>
            </w:r>
          </w:p>
        </w:tc>
        <w:tc>
          <w:tcPr>
            <w:tcW w:w="1134" w:type="dxa"/>
            <w:vAlign w:val="center"/>
          </w:tcPr>
          <w:p>
            <w:pPr>
              <w:pStyle w:val="11"/>
            </w:pPr>
            <w:r>
              <w:t>150.00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18</w:t>
            </w:r>
          </w:p>
        </w:tc>
        <w:tc>
          <w:tcPr>
            <w:tcW w:w="992" w:type="dxa"/>
            <w:vAlign w:val="center"/>
          </w:tcPr>
          <w:p>
            <w:pPr>
              <w:pStyle w:val="12"/>
            </w:pPr>
            <w:r>
              <w:t>21699</w:t>
            </w:r>
          </w:p>
        </w:tc>
        <w:tc>
          <w:tcPr>
            <w:tcW w:w="1559" w:type="dxa"/>
            <w:vAlign w:val="center"/>
          </w:tcPr>
          <w:p>
            <w:pPr>
              <w:pStyle w:val="12"/>
            </w:pPr>
            <w:r>
              <w:t>其他商业服务业等支出</w:t>
            </w:r>
          </w:p>
        </w:tc>
        <w:tc>
          <w:tcPr>
            <w:tcW w:w="1134" w:type="dxa"/>
            <w:vAlign w:val="center"/>
          </w:tcPr>
          <w:p>
            <w:pPr>
              <w:pStyle w:val="11"/>
            </w:pPr>
            <w:r>
              <w:t>150.00</w:t>
            </w:r>
          </w:p>
        </w:tc>
        <w:tc>
          <w:tcPr>
            <w:tcW w:w="1134" w:type="dxa"/>
            <w:vAlign w:val="center"/>
          </w:tcPr>
          <w:p>
            <w:pPr>
              <w:pStyle w:val="11"/>
            </w:pPr>
            <w:r>
              <w:t>150.00</w:t>
            </w:r>
          </w:p>
        </w:tc>
        <w:tc>
          <w:tcPr>
            <w:tcW w:w="1134" w:type="dxa"/>
            <w:vAlign w:val="center"/>
          </w:tcPr>
          <w:p>
            <w:pPr>
              <w:pStyle w:val="11"/>
            </w:pPr>
            <w:r>
              <w:t>150.00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19</w:t>
            </w:r>
          </w:p>
        </w:tc>
        <w:tc>
          <w:tcPr>
            <w:tcW w:w="992" w:type="dxa"/>
            <w:vAlign w:val="center"/>
          </w:tcPr>
          <w:p>
            <w:pPr>
              <w:pStyle w:val="12"/>
            </w:pPr>
            <w:r>
              <w:t>2169999</w:t>
            </w:r>
          </w:p>
        </w:tc>
        <w:tc>
          <w:tcPr>
            <w:tcW w:w="1559" w:type="dxa"/>
            <w:vAlign w:val="center"/>
          </w:tcPr>
          <w:p>
            <w:pPr>
              <w:pStyle w:val="12"/>
            </w:pPr>
            <w:r>
              <w:t>其他商业服务业等支出</w:t>
            </w:r>
          </w:p>
        </w:tc>
        <w:tc>
          <w:tcPr>
            <w:tcW w:w="1134" w:type="dxa"/>
            <w:vAlign w:val="center"/>
          </w:tcPr>
          <w:p>
            <w:pPr>
              <w:pStyle w:val="11"/>
            </w:pPr>
            <w:r>
              <w:t>150.00</w:t>
            </w:r>
          </w:p>
        </w:tc>
        <w:tc>
          <w:tcPr>
            <w:tcW w:w="1134" w:type="dxa"/>
            <w:vAlign w:val="center"/>
          </w:tcPr>
          <w:p>
            <w:pPr>
              <w:pStyle w:val="11"/>
            </w:pPr>
            <w:r>
              <w:t>150.00</w:t>
            </w:r>
          </w:p>
        </w:tc>
        <w:tc>
          <w:tcPr>
            <w:tcW w:w="1134" w:type="dxa"/>
            <w:vAlign w:val="center"/>
          </w:tcPr>
          <w:p>
            <w:pPr>
              <w:pStyle w:val="11"/>
            </w:pPr>
            <w:r>
              <w:t>150.00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20</w:t>
            </w:r>
          </w:p>
        </w:tc>
        <w:tc>
          <w:tcPr>
            <w:tcW w:w="992" w:type="dxa"/>
            <w:vAlign w:val="center"/>
          </w:tcPr>
          <w:p>
            <w:pPr>
              <w:pStyle w:val="12"/>
            </w:pPr>
            <w:r>
              <w:t>221</w:t>
            </w:r>
          </w:p>
        </w:tc>
        <w:tc>
          <w:tcPr>
            <w:tcW w:w="1559" w:type="dxa"/>
            <w:vAlign w:val="center"/>
          </w:tcPr>
          <w:p>
            <w:pPr>
              <w:pStyle w:val="12"/>
            </w:pPr>
            <w:r>
              <w:t>住房保障支出</w:t>
            </w:r>
          </w:p>
        </w:tc>
        <w:tc>
          <w:tcPr>
            <w:tcW w:w="1134" w:type="dxa"/>
            <w:vAlign w:val="center"/>
          </w:tcPr>
          <w:p>
            <w:pPr>
              <w:pStyle w:val="11"/>
            </w:pPr>
            <w:r>
              <w:t>28.00</w:t>
            </w:r>
          </w:p>
        </w:tc>
        <w:tc>
          <w:tcPr>
            <w:tcW w:w="1134" w:type="dxa"/>
            <w:vAlign w:val="center"/>
          </w:tcPr>
          <w:p>
            <w:pPr>
              <w:pStyle w:val="11"/>
            </w:pPr>
            <w:r>
              <w:t>28.00</w:t>
            </w:r>
          </w:p>
        </w:tc>
        <w:tc>
          <w:tcPr>
            <w:tcW w:w="1134" w:type="dxa"/>
            <w:vAlign w:val="center"/>
          </w:tcPr>
          <w:p>
            <w:pPr>
              <w:pStyle w:val="11"/>
            </w:pPr>
            <w:r>
              <w:t>28.00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21</w:t>
            </w:r>
          </w:p>
        </w:tc>
        <w:tc>
          <w:tcPr>
            <w:tcW w:w="992" w:type="dxa"/>
            <w:vAlign w:val="center"/>
          </w:tcPr>
          <w:p>
            <w:pPr>
              <w:pStyle w:val="12"/>
            </w:pPr>
            <w:r>
              <w:t>22102</w:t>
            </w:r>
          </w:p>
        </w:tc>
        <w:tc>
          <w:tcPr>
            <w:tcW w:w="1559" w:type="dxa"/>
            <w:vAlign w:val="center"/>
          </w:tcPr>
          <w:p>
            <w:pPr>
              <w:pStyle w:val="12"/>
            </w:pPr>
            <w:r>
              <w:t>住房改革支出</w:t>
            </w:r>
          </w:p>
        </w:tc>
        <w:tc>
          <w:tcPr>
            <w:tcW w:w="1134" w:type="dxa"/>
            <w:vAlign w:val="center"/>
          </w:tcPr>
          <w:p>
            <w:pPr>
              <w:pStyle w:val="11"/>
            </w:pPr>
            <w:r>
              <w:t>28.00</w:t>
            </w:r>
          </w:p>
        </w:tc>
        <w:tc>
          <w:tcPr>
            <w:tcW w:w="1134" w:type="dxa"/>
            <w:vAlign w:val="center"/>
          </w:tcPr>
          <w:p>
            <w:pPr>
              <w:pStyle w:val="11"/>
            </w:pPr>
            <w:r>
              <w:t>28.00</w:t>
            </w:r>
          </w:p>
        </w:tc>
        <w:tc>
          <w:tcPr>
            <w:tcW w:w="1134" w:type="dxa"/>
            <w:vAlign w:val="center"/>
          </w:tcPr>
          <w:p>
            <w:pPr>
              <w:pStyle w:val="11"/>
            </w:pPr>
            <w:r>
              <w:t>28.00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22</w:t>
            </w:r>
          </w:p>
        </w:tc>
        <w:tc>
          <w:tcPr>
            <w:tcW w:w="992" w:type="dxa"/>
            <w:vAlign w:val="center"/>
          </w:tcPr>
          <w:p>
            <w:pPr>
              <w:pStyle w:val="12"/>
            </w:pPr>
            <w:r>
              <w:t>2210201</w:t>
            </w:r>
          </w:p>
        </w:tc>
        <w:tc>
          <w:tcPr>
            <w:tcW w:w="1559" w:type="dxa"/>
            <w:vAlign w:val="center"/>
          </w:tcPr>
          <w:p>
            <w:pPr>
              <w:pStyle w:val="12"/>
            </w:pPr>
            <w:r>
              <w:t>住房公积金</w:t>
            </w:r>
          </w:p>
        </w:tc>
        <w:tc>
          <w:tcPr>
            <w:tcW w:w="1134" w:type="dxa"/>
            <w:vAlign w:val="center"/>
          </w:tcPr>
          <w:p>
            <w:pPr>
              <w:pStyle w:val="11"/>
            </w:pPr>
            <w:r>
              <w:t>28.00</w:t>
            </w:r>
          </w:p>
        </w:tc>
        <w:tc>
          <w:tcPr>
            <w:tcW w:w="1134" w:type="dxa"/>
            <w:vAlign w:val="center"/>
          </w:tcPr>
          <w:p>
            <w:pPr>
              <w:pStyle w:val="11"/>
            </w:pPr>
            <w:r>
              <w:t>28.00</w:t>
            </w:r>
          </w:p>
        </w:tc>
        <w:tc>
          <w:tcPr>
            <w:tcW w:w="1134" w:type="dxa"/>
            <w:vAlign w:val="center"/>
          </w:tcPr>
          <w:p>
            <w:pPr>
              <w:pStyle w:val="11"/>
            </w:pPr>
            <w:r>
              <w:t>28.00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23</w:t>
            </w:r>
          </w:p>
        </w:tc>
        <w:tc>
          <w:tcPr>
            <w:tcW w:w="992" w:type="dxa"/>
            <w:vAlign w:val="center"/>
          </w:tcPr>
          <w:p>
            <w:pPr>
              <w:pStyle w:val="12"/>
            </w:pPr>
            <w:r>
              <w:t>222</w:t>
            </w:r>
          </w:p>
        </w:tc>
        <w:tc>
          <w:tcPr>
            <w:tcW w:w="1559" w:type="dxa"/>
            <w:vAlign w:val="center"/>
          </w:tcPr>
          <w:p>
            <w:pPr>
              <w:pStyle w:val="12"/>
            </w:pPr>
            <w:r>
              <w:t>粮油物资储备支出</w:t>
            </w:r>
          </w:p>
        </w:tc>
        <w:tc>
          <w:tcPr>
            <w:tcW w:w="1134" w:type="dxa"/>
            <w:vAlign w:val="center"/>
          </w:tcPr>
          <w:p>
            <w:pPr>
              <w:pStyle w:val="11"/>
            </w:pPr>
            <w:r>
              <w:t>595.66</w:t>
            </w:r>
          </w:p>
        </w:tc>
        <w:tc>
          <w:tcPr>
            <w:tcW w:w="1134" w:type="dxa"/>
            <w:vAlign w:val="center"/>
          </w:tcPr>
          <w:p>
            <w:pPr>
              <w:pStyle w:val="11"/>
            </w:pPr>
            <w:r>
              <w:t>595.66</w:t>
            </w:r>
          </w:p>
        </w:tc>
        <w:tc>
          <w:tcPr>
            <w:tcW w:w="1134" w:type="dxa"/>
            <w:vAlign w:val="center"/>
          </w:tcPr>
          <w:p>
            <w:pPr>
              <w:pStyle w:val="11"/>
            </w:pPr>
            <w:r>
              <w:t>595.66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24</w:t>
            </w:r>
          </w:p>
        </w:tc>
        <w:tc>
          <w:tcPr>
            <w:tcW w:w="992" w:type="dxa"/>
            <w:vAlign w:val="center"/>
          </w:tcPr>
          <w:p>
            <w:pPr>
              <w:pStyle w:val="12"/>
            </w:pPr>
            <w:r>
              <w:t>22201</w:t>
            </w:r>
          </w:p>
        </w:tc>
        <w:tc>
          <w:tcPr>
            <w:tcW w:w="1559" w:type="dxa"/>
            <w:vAlign w:val="center"/>
          </w:tcPr>
          <w:p>
            <w:pPr>
              <w:pStyle w:val="12"/>
            </w:pPr>
            <w:r>
              <w:t>粮油物资事务</w:t>
            </w:r>
          </w:p>
        </w:tc>
        <w:tc>
          <w:tcPr>
            <w:tcW w:w="1134" w:type="dxa"/>
            <w:vAlign w:val="center"/>
          </w:tcPr>
          <w:p>
            <w:pPr>
              <w:pStyle w:val="11"/>
            </w:pPr>
            <w:r>
              <w:t>14.35</w:t>
            </w:r>
          </w:p>
        </w:tc>
        <w:tc>
          <w:tcPr>
            <w:tcW w:w="1134" w:type="dxa"/>
            <w:vAlign w:val="center"/>
          </w:tcPr>
          <w:p>
            <w:pPr>
              <w:pStyle w:val="11"/>
            </w:pPr>
            <w:r>
              <w:t>14.35</w:t>
            </w:r>
          </w:p>
        </w:tc>
        <w:tc>
          <w:tcPr>
            <w:tcW w:w="1134" w:type="dxa"/>
            <w:vAlign w:val="center"/>
          </w:tcPr>
          <w:p>
            <w:pPr>
              <w:pStyle w:val="11"/>
            </w:pPr>
            <w:r>
              <w:t>14.35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25</w:t>
            </w:r>
          </w:p>
        </w:tc>
        <w:tc>
          <w:tcPr>
            <w:tcW w:w="992" w:type="dxa"/>
            <w:vAlign w:val="center"/>
          </w:tcPr>
          <w:p>
            <w:pPr>
              <w:pStyle w:val="12"/>
            </w:pPr>
            <w:r>
              <w:t>2220199</w:t>
            </w:r>
          </w:p>
        </w:tc>
        <w:tc>
          <w:tcPr>
            <w:tcW w:w="1559" w:type="dxa"/>
            <w:vAlign w:val="center"/>
          </w:tcPr>
          <w:p>
            <w:pPr>
              <w:pStyle w:val="12"/>
            </w:pPr>
            <w:r>
              <w:t>其他粮油物资事务支出</w:t>
            </w:r>
          </w:p>
        </w:tc>
        <w:tc>
          <w:tcPr>
            <w:tcW w:w="1134" w:type="dxa"/>
            <w:vAlign w:val="center"/>
          </w:tcPr>
          <w:p>
            <w:pPr>
              <w:pStyle w:val="11"/>
            </w:pPr>
            <w:r>
              <w:t>14.35</w:t>
            </w:r>
          </w:p>
        </w:tc>
        <w:tc>
          <w:tcPr>
            <w:tcW w:w="1134" w:type="dxa"/>
            <w:vAlign w:val="center"/>
          </w:tcPr>
          <w:p>
            <w:pPr>
              <w:pStyle w:val="11"/>
            </w:pPr>
            <w:r>
              <w:t>14.35</w:t>
            </w:r>
          </w:p>
        </w:tc>
        <w:tc>
          <w:tcPr>
            <w:tcW w:w="1134" w:type="dxa"/>
            <w:vAlign w:val="center"/>
          </w:tcPr>
          <w:p>
            <w:pPr>
              <w:pStyle w:val="11"/>
            </w:pPr>
            <w:r>
              <w:t>14.35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26</w:t>
            </w:r>
          </w:p>
        </w:tc>
        <w:tc>
          <w:tcPr>
            <w:tcW w:w="992" w:type="dxa"/>
            <w:vAlign w:val="center"/>
          </w:tcPr>
          <w:p>
            <w:pPr>
              <w:pStyle w:val="12"/>
            </w:pPr>
            <w:r>
              <w:t>22204</w:t>
            </w:r>
          </w:p>
        </w:tc>
        <w:tc>
          <w:tcPr>
            <w:tcW w:w="1559" w:type="dxa"/>
            <w:vAlign w:val="center"/>
          </w:tcPr>
          <w:p>
            <w:pPr>
              <w:pStyle w:val="12"/>
            </w:pPr>
            <w:r>
              <w:t>粮油储备</w:t>
            </w:r>
          </w:p>
        </w:tc>
        <w:tc>
          <w:tcPr>
            <w:tcW w:w="1134" w:type="dxa"/>
            <w:vAlign w:val="center"/>
          </w:tcPr>
          <w:p>
            <w:pPr>
              <w:pStyle w:val="11"/>
            </w:pPr>
            <w:r>
              <w:t>575.31</w:t>
            </w:r>
          </w:p>
        </w:tc>
        <w:tc>
          <w:tcPr>
            <w:tcW w:w="1134" w:type="dxa"/>
            <w:vAlign w:val="center"/>
          </w:tcPr>
          <w:p>
            <w:pPr>
              <w:pStyle w:val="11"/>
            </w:pPr>
            <w:r>
              <w:t>575.31</w:t>
            </w:r>
          </w:p>
        </w:tc>
        <w:tc>
          <w:tcPr>
            <w:tcW w:w="1134" w:type="dxa"/>
            <w:vAlign w:val="center"/>
          </w:tcPr>
          <w:p>
            <w:pPr>
              <w:pStyle w:val="11"/>
            </w:pPr>
            <w:r>
              <w:t>575.31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27</w:t>
            </w:r>
          </w:p>
        </w:tc>
        <w:tc>
          <w:tcPr>
            <w:tcW w:w="992" w:type="dxa"/>
            <w:vAlign w:val="center"/>
          </w:tcPr>
          <w:p>
            <w:pPr>
              <w:pStyle w:val="12"/>
            </w:pPr>
            <w:r>
              <w:t>2220401</w:t>
            </w:r>
          </w:p>
        </w:tc>
        <w:tc>
          <w:tcPr>
            <w:tcW w:w="1559" w:type="dxa"/>
            <w:vAlign w:val="center"/>
          </w:tcPr>
          <w:p>
            <w:pPr>
              <w:pStyle w:val="12"/>
            </w:pPr>
            <w:r>
              <w:t>储备粮油补贴</w:t>
            </w:r>
          </w:p>
        </w:tc>
        <w:tc>
          <w:tcPr>
            <w:tcW w:w="1134" w:type="dxa"/>
            <w:vAlign w:val="center"/>
          </w:tcPr>
          <w:p>
            <w:pPr>
              <w:pStyle w:val="11"/>
            </w:pPr>
            <w:r>
              <w:t>20.00</w:t>
            </w:r>
          </w:p>
        </w:tc>
        <w:tc>
          <w:tcPr>
            <w:tcW w:w="1134" w:type="dxa"/>
            <w:vAlign w:val="center"/>
          </w:tcPr>
          <w:p>
            <w:pPr>
              <w:pStyle w:val="11"/>
            </w:pPr>
            <w:r>
              <w:t>20.00</w:t>
            </w:r>
          </w:p>
        </w:tc>
        <w:tc>
          <w:tcPr>
            <w:tcW w:w="1134" w:type="dxa"/>
            <w:vAlign w:val="center"/>
          </w:tcPr>
          <w:p>
            <w:pPr>
              <w:pStyle w:val="11"/>
            </w:pPr>
            <w:r>
              <w:t>20.00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28</w:t>
            </w:r>
          </w:p>
        </w:tc>
        <w:tc>
          <w:tcPr>
            <w:tcW w:w="992" w:type="dxa"/>
            <w:vAlign w:val="center"/>
          </w:tcPr>
          <w:p>
            <w:pPr>
              <w:pStyle w:val="12"/>
            </w:pPr>
            <w:r>
              <w:t>2220403</w:t>
            </w:r>
          </w:p>
        </w:tc>
        <w:tc>
          <w:tcPr>
            <w:tcW w:w="1559" w:type="dxa"/>
            <w:vAlign w:val="center"/>
          </w:tcPr>
          <w:p>
            <w:pPr>
              <w:pStyle w:val="12"/>
            </w:pPr>
            <w:r>
              <w:t>储备粮（油）库建设</w:t>
            </w:r>
          </w:p>
        </w:tc>
        <w:tc>
          <w:tcPr>
            <w:tcW w:w="1134" w:type="dxa"/>
            <w:vAlign w:val="center"/>
          </w:tcPr>
          <w:p>
            <w:pPr>
              <w:pStyle w:val="11"/>
            </w:pPr>
            <w:r>
              <w:t>555.31</w:t>
            </w:r>
          </w:p>
        </w:tc>
        <w:tc>
          <w:tcPr>
            <w:tcW w:w="1134" w:type="dxa"/>
            <w:vAlign w:val="center"/>
          </w:tcPr>
          <w:p>
            <w:pPr>
              <w:pStyle w:val="11"/>
            </w:pPr>
            <w:r>
              <w:t>555.31</w:t>
            </w:r>
          </w:p>
        </w:tc>
        <w:tc>
          <w:tcPr>
            <w:tcW w:w="1134" w:type="dxa"/>
            <w:vAlign w:val="center"/>
          </w:tcPr>
          <w:p>
            <w:pPr>
              <w:pStyle w:val="11"/>
            </w:pPr>
            <w:r>
              <w:t>555.31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29</w:t>
            </w:r>
          </w:p>
        </w:tc>
        <w:tc>
          <w:tcPr>
            <w:tcW w:w="992" w:type="dxa"/>
            <w:vAlign w:val="center"/>
          </w:tcPr>
          <w:p>
            <w:pPr>
              <w:pStyle w:val="12"/>
            </w:pPr>
            <w:r>
              <w:t>22205</w:t>
            </w:r>
          </w:p>
        </w:tc>
        <w:tc>
          <w:tcPr>
            <w:tcW w:w="1559" w:type="dxa"/>
            <w:vAlign w:val="center"/>
          </w:tcPr>
          <w:p>
            <w:pPr>
              <w:pStyle w:val="12"/>
            </w:pPr>
            <w:r>
              <w:t>重要商品储备</w:t>
            </w:r>
          </w:p>
        </w:tc>
        <w:tc>
          <w:tcPr>
            <w:tcW w:w="1134" w:type="dxa"/>
            <w:vAlign w:val="center"/>
          </w:tcPr>
          <w:p>
            <w:pPr>
              <w:pStyle w:val="11"/>
            </w:pPr>
            <w:r>
              <w:t>6.00</w:t>
            </w:r>
          </w:p>
        </w:tc>
        <w:tc>
          <w:tcPr>
            <w:tcW w:w="1134" w:type="dxa"/>
            <w:vAlign w:val="center"/>
          </w:tcPr>
          <w:p>
            <w:pPr>
              <w:pStyle w:val="11"/>
            </w:pPr>
            <w:r>
              <w:t>6.00</w:t>
            </w:r>
          </w:p>
        </w:tc>
        <w:tc>
          <w:tcPr>
            <w:tcW w:w="1134" w:type="dxa"/>
            <w:vAlign w:val="center"/>
          </w:tcPr>
          <w:p>
            <w:pPr>
              <w:pStyle w:val="11"/>
            </w:pPr>
            <w:r>
              <w:t>6.00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30</w:t>
            </w:r>
          </w:p>
        </w:tc>
        <w:tc>
          <w:tcPr>
            <w:tcW w:w="992" w:type="dxa"/>
            <w:vAlign w:val="center"/>
          </w:tcPr>
          <w:p>
            <w:pPr>
              <w:pStyle w:val="12"/>
            </w:pPr>
            <w:r>
              <w:t>2220511</w:t>
            </w:r>
          </w:p>
        </w:tc>
        <w:tc>
          <w:tcPr>
            <w:tcW w:w="1559" w:type="dxa"/>
            <w:vAlign w:val="center"/>
          </w:tcPr>
          <w:p>
            <w:pPr>
              <w:pStyle w:val="12"/>
            </w:pPr>
            <w:r>
              <w:t>应急物资储备</w:t>
            </w:r>
          </w:p>
        </w:tc>
        <w:tc>
          <w:tcPr>
            <w:tcW w:w="1134" w:type="dxa"/>
            <w:vAlign w:val="center"/>
          </w:tcPr>
          <w:p>
            <w:pPr>
              <w:pStyle w:val="11"/>
            </w:pPr>
            <w:r>
              <w:t>6.00</w:t>
            </w:r>
          </w:p>
        </w:tc>
        <w:tc>
          <w:tcPr>
            <w:tcW w:w="1134" w:type="dxa"/>
            <w:vAlign w:val="center"/>
          </w:tcPr>
          <w:p>
            <w:pPr>
              <w:pStyle w:val="11"/>
            </w:pPr>
            <w:r>
              <w:t>6.00</w:t>
            </w:r>
          </w:p>
        </w:tc>
        <w:tc>
          <w:tcPr>
            <w:tcW w:w="1134" w:type="dxa"/>
            <w:vAlign w:val="center"/>
          </w:tcPr>
          <w:p>
            <w:pPr>
              <w:pStyle w:val="11"/>
            </w:pPr>
            <w:r>
              <w:t>6.00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303001隆尧县发展和改革局本级</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预算年度：2022</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1526.85</w:t>
            </w:r>
          </w:p>
        </w:tc>
        <w:tc>
          <w:tcPr>
            <w:tcW w:w="1361" w:type="dxa"/>
            <w:vAlign w:val="center"/>
          </w:tcPr>
          <w:p>
            <w:pPr>
              <w:pStyle w:val="15"/>
            </w:pPr>
            <w:r>
              <w:t>522.71</w:t>
            </w:r>
          </w:p>
        </w:tc>
        <w:tc>
          <w:tcPr>
            <w:tcW w:w="1361" w:type="dxa"/>
            <w:vAlign w:val="center"/>
          </w:tcPr>
          <w:p>
            <w:pPr>
              <w:pStyle w:val="15"/>
            </w:pPr>
            <w:r>
              <w:t>1004.14</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201</w:t>
            </w:r>
          </w:p>
        </w:tc>
        <w:tc>
          <w:tcPr>
            <w:tcW w:w="4535" w:type="dxa"/>
            <w:vAlign w:val="center"/>
          </w:tcPr>
          <w:p>
            <w:pPr>
              <w:pStyle w:val="12"/>
            </w:pPr>
            <w:r>
              <w:t>一般公共服务支出</w:t>
            </w:r>
          </w:p>
        </w:tc>
        <w:tc>
          <w:tcPr>
            <w:tcW w:w="1361" w:type="dxa"/>
            <w:vAlign w:val="center"/>
          </w:tcPr>
          <w:p>
            <w:pPr>
              <w:pStyle w:val="11"/>
            </w:pPr>
            <w:r>
              <w:t>674.14</w:t>
            </w:r>
          </w:p>
        </w:tc>
        <w:tc>
          <w:tcPr>
            <w:tcW w:w="1361" w:type="dxa"/>
            <w:vAlign w:val="center"/>
          </w:tcPr>
          <w:p>
            <w:pPr>
              <w:pStyle w:val="11"/>
            </w:pPr>
            <w:r>
              <w:t>415.66</w:t>
            </w:r>
          </w:p>
        </w:tc>
        <w:tc>
          <w:tcPr>
            <w:tcW w:w="1361" w:type="dxa"/>
            <w:vAlign w:val="center"/>
          </w:tcPr>
          <w:p>
            <w:pPr>
              <w:pStyle w:val="11"/>
            </w:pPr>
            <w:r>
              <w:t>258.48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20104</w:t>
            </w:r>
          </w:p>
        </w:tc>
        <w:tc>
          <w:tcPr>
            <w:tcW w:w="4535" w:type="dxa"/>
            <w:vAlign w:val="center"/>
          </w:tcPr>
          <w:p>
            <w:pPr>
              <w:pStyle w:val="12"/>
            </w:pPr>
            <w:r>
              <w:t>发展与改革事务</w:t>
            </w:r>
          </w:p>
        </w:tc>
        <w:tc>
          <w:tcPr>
            <w:tcW w:w="1361" w:type="dxa"/>
            <w:vAlign w:val="center"/>
          </w:tcPr>
          <w:p>
            <w:pPr>
              <w:pStyle w:val="11"/>
            </w:pPr>
            <w:r>
              <w:t>674.14</w:t>
            </w:r>
          </w:p>
        </w:tc>
        <w:tc>
          <w:tcPr>
            <w:tcW w:w="1361" w:type="dxa"/>
            <w:vAlign w:val="center"/>
          </w:tcPr>
          <w:p>
            <w:pPr>
              <w:pStyle w:val="11"/>
            </w:pPr>
            <w:r>
              <w:t>415.66</w:t>
            </w:r>
          </w:p>
        </w:tc>
        <w:tc>
          <w:tcPr>
            <w:tcW w:w="1361" w:type="dxa"/>
            <w:vAlign w:val="center"/>
          </w:tcPr>
          <w:p>
            <w:pPr>
              <w:pStyle w:val="11"/>
            </w:pPr>
            <w:r>
              <w:t>258.48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2010401</w:t>
            </w:r>
          </w:p>
        </w:tc>
        <w:tc>
          <w:tcPr>
            <w:tcW w:w="4535" w:type="dxa"/>
            <w:vAlign w:val="center"/>
          </w:tcPr>
          <w:p>
            <w:pPr>
              <w:pStyle w:val="12"/>
            </w:pPr>
            <w:r>
              <w:t>行政运行</w:t>
            </w:r>
          </w:p>
        </w:tc>
        <w:tc>
          <w:tcPr>
            <w:tcW w:w="1361" w:type="dxa"/>
            <w:vAlign w:val="center"/>
          </w:tcPr>
          <w:p>
            <w:pPr>
              <w:pStyle w:val="11"/>
            </w:pPr>
            <w:r>
              <w:t>415.66</w:t>
            </w:r>
          </w:p>
        </w:tc>
        <w:tc>
          <w:tcPr>
            <w:tcW w:w="1361" w:type="dxa"/>
            <w:vAlign w:val="center"/>
          </w:tcPr>
          <w:p>
            <w:pPr>
              <w:pStyle w:val="11"/>
            </w:pPr>
            <w:r>
              <w:t>415.66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2010404</w:t>
            </w:r>
          </w:p>
        </w:tc>
        <w:tc>
          <w:tcPr>
            <w:tcW w:w="4535" w:type="dxa"/>
            <w:vAlign w:val="center"/>
          </w:tcPr>
          <w:p>
            <w:pPr>
              <w:pStyle w:val="12"/>
            </w:pPr>
            <w:r>
              <w:t>战略规划与实施</w:t>
            </w:r>
          </w:p>
        </w:tc>
        <w:tc>
          <w:tcPr>
            <w:tcW w:w="1361" w:type="dxa"/>
            <w:vAlign w:val="center"/>
          </w:tcPr>
          <w:p>
            <w:pPr>
              <w:pStyle w:val="11"/>
            </w:pPr>
            <w:r>
              <w:t>222.00</w:t>
            </w:r>
          </w:p>
        </w:tc>
        <w:tc>
          <w:tcPr>
            <w:tcW w:w="1361" w:type="dxa"/>
            <w:vAlign w:val="center"/>
          </w:tcPr>
          <w:p>
            <w:pPr>
              <w:pStyle w:val="11"/>
            </w:pPr>
          </w:p>
        </w:tc>
        <w:tc>
          <w:tcPr>
            <w:tcW w:w="1361" w:type="dxa"/>
            <w:vAlign w:val="center"/>
          </w:tcPr>
          <w:p>
            <w:pPr>
              <w:pStyle w:val="11"/>
            </w:pPr>
            <w:r>
              <w:t>222.00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2010408</w:t>
            </w:r>
          </w:p>
        </w:tc>
        <w:tc>
          <w:tcPr>
            <w:tcW w:w="4535" w:type="dxa"/>
            <w:vAlign w:val="center"/>
          </w:tcPr>
          <w:p>
            <w:pPr>
              <w:pStyle w:val="12"/>
            </w:pPr>
            <w:r>
              <w:t>物价管理</w:t>
            </w:r>
          </w:p>
        </w:tc>
        <w:tc>
          <w:tcPr>
            <w:tcW w:w="1361" w:type="dxa"/>
            <w:vAlign w:val="center"/>
          </w:tcPr>
          <w:p>
            <w:pPr>
              <w:pStyle w:val="11"/>
            </w:pPr>
            <w:r>
              <w:t>10.00</w:t>
            </w:r>
          </w:p>
        </w:tc>
        <w:tc>
          <w:tcPr>
            <w:tcW w:w="1361" w:type="dxa"/>
            <w:vAlign w:val="center"/>
          </w:tcPr>
          <w:p>
            <w:pPr>
              <w:pStyle w:val="11"/>
            </w:pPr>
          </w:p>
        </w:tc>
        <w:tc>
          <w:tcPr>
            <w:tcW w:w="1361" w:type="dxa"/>
            <w:vAlign w:val="center"/>
          </w:tcPr>
          <w:p>
            <w:pPr>
              <w:pStyle w:val="11"/>
            </w:pPr>
            <w:r>
              <w:t>10.00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2010499</w:t>
            </w:r>
          </w:p>
        </w:tc>
        <w:tc>
          <w:tcPr>
            <w:tcW w:w="4535" w:type="dxa"/>
            <w:vAlign w:val="center"/>
          </w:tcPr>
          <w:p>
            <w:pPr>
              <w:pStyle w:val="12"/>
            </w:pPr>
            <w:r>
              <w:t>其他发展与改革事务支出</w:t>
            </w:r>
          </w:p>
        </w:tc>
        <w:tc>
          <w:tcPr>
            <w:tcW w:w="1361" w:type="dxa"/>
            <w:vAlign w:val="center"/>
          </w:tcPr>
          <w:p>
            <w:pPr>
              <w:pStyle w:val="11"/>
            </w:pPr>
            <w:r>
              <w:t>26.48</w:t>
            </w:r>
          </w:p>
        </w:tc>
        <w:tc>
          <w:tcPr>
            <w:tcW w:w="1361" w:type="dxa"/>
            <w:vAlign w:val="center"/>
          </w:tcPr>
          <w:p>
            <w:pPr>
              <w:pStyle w:val="11"/>
            </w:pPr>
          </w:p>
        </w:tc>
        <w:tc>
          <w:tcPr>
            <w:tcW w:w="1361" w:type="dxa"/>
            <w:vAlign w:val="center"/>
          </w:tcPr>
          <w:p>
            <w:pPr>
              <w:pStyle w:val="11"/>
            </w:pPr>
            <w:r>
              <w:t>26.48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56.70</w:t>
            </w:r>
          </w:p>
        </w:tc>
        <w:tc>
          <w:tcPr>
            <w:tcW w:w="1361" w:type="dxa"/>
            <w:vAlign w:val="center"/>
          </w:tcPr>
          <w:p>
            <w:pPr>
              <w:pStyle w:val="11"/>
            </w:pPr>
            <w:r>
              <w:t>56.70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51.87</w:t>
            </w:r>
          </w:p>
        </w:tc>
        <w:tc>
          <w:tcPr>
            <w:tcW w:w="1361" w:type="dxa"/>
            <w:vAlign w:val="center"/>
          </w:tcPr>
          <w:p>
            <w:pPr>
              <w:pStyle w:val="11"/>
            </w:pPr>
            <w:r>
              <w:t>51.87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45.75</w:t>
            </w:r>
          </w:p>
        </w:tc>
        <w:tc>
          <w:tcPr>
            <w:tcW w:w="1361" w:type="dxa"/>
            <w:vAlign w:val="center"/>
          </w:tcPr>
          <w:p>
            <w:pPr>
              <w:pStyle w:val="11"/>
            </w:pPr>
            <w:r>
              <w:t>45.75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6.12</w:t>
            </w:r>
          </w:p>
        </w:tc>
        <w:tc>
          <w:tcPr>
            <w:tcW w:w="1361" w:type="dxa"/>
            <w:vAlign w:val="center"/>
          </w:tcPr>
          <w:p>
            <w:pPr>
              <w:pStyle w:val="11"/>
            </w:pPr>
            <w:r>
              <w:t>6.12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20808</w:t>
            </w:r>
          </w:p>
        </w:tc>
        <w:tc>
          <w:tcPr>
            <w:tcW w:w="4535" w:type="dxa"/>
            <w:vAlign w:val="center"/>
          </w:tcPr>
          <w:p>
            <w:pPr>
              <w:pStyle w:val="12"/>
            </w:pPr>
            <w:r>
              <w:t>抚恤</w:t>
            </w:r>
          </w:p>
        </w:tc>
        <w:tc>
          <w:tcPr>
            <w:tcW w:w="1361" w:type="dxa"/>
            <w:vAlign w:val="center"/>
          </w:tcPr>
          <w:p>
            <w:pPr>
              <w:pStyle w:val="11"/>
            </w:pPr>
            <w:r>
              <w:t>4.83</w:t>
            </w:r>
          </w:p>
        </w:tc>
        <w:tc>
          <w:tcPr>
            <w:tcW w:w="1361" w:type="dxa"/>
            <w:vAlign w:val="center"/>
          </w:tcPr>
          <w:p>
            <w:pPr>
              <w:pStyle w:val="11"/>
            </w:pPr>
            <w:r>
              <w:t>4.83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2080801</w:t>
            </w:r>
          </w:p>
        </w:tc>
        <w:tc>
          <w:tcPr>
            <w:tcW w:w="4535" w:type="dxa"/>
            <w:vAlign w:val="center"/>
          </w:tcPr>
          <w:p>
            <w:pPr>
              <w:pStyle w:val="12"/>
            </w:pPr>
            <w:r>
              <w:t>死亡抚恤</w:t>
            </w:r>
          </w:p>
        </w:tc>
        <w:tc>
          <w:tcPr>
            <w:tcW w:w="1361" w:type="dxa"/>
            <w:vAlign w:val="center"/>
          </w:tcPr>
          <w:p>
            <w:pPr>
              <w:pStyle w:val="11"/>
            </w:pPr>
            <w:r>
              <w:t>4.83</w:t>
            </w:r>
          </w:p>
        </w:tc>
        <w:tc>
          <w:tcPr>
            <w:tcW w:w="1361" w:type="dxa"/>
            <w:vAlign w:val="center"/>
          </w:tcPr>
          <w:p>
            <w:pPr>
              <w:pStyle w:val="11"/>
            </w:pPr>
            <w:r>
              <w:t>4.83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22.35</w:t>
            </w:r>
          </w:p>
        </w:tc>
        <w:tc>
          <w:tcPr>
            <w:tcW w:w="1361" w:type="dxa"/>
            <w:vAlign w:val="center"/>
          </w:tcPr>
          <w:p>
            <w:pPr>
              <w:pStyle w:val="11"/>
            </w:pPr>
            <w:r>
              <w:t>22.35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21011</w:t>
            </w:r>
          </w:p>
        </w:tc>
        <w:tc>
          <w:tcPr>
            <w:tcW w:w="4535" w:type="dxa"/>
            <w:vAlign w:val="center"/>
          </w:tcPr>
          <w:p>
            <w:pPr>
              <w:pStyle w:val="12"/>
            </w:pPr>
            <w:r>
              <w:t>行政事业单位医疗</w:t>
            </w:r>
          </w:p>
        </w:tc>
        <w:tc>
          <w:tcPr>
            <w:tcW w:w="1361" w:type="dxa"/>
            <w:vAlign w:val="center"/>
          </w:tcPr>
          <w:p>
            <w:pPr>
              <w:pStyle w:val="11"/>
            </w:pPr>
            <w:r>
              <w:t>22.35</w:t>
            </w:r>
          </w:p>
        </w:tc>
        <w:tc>
          <w:tcPr>
            <w:tcW w:w="1361" w:type="dxa"/>
            <w:vAlign w:val="center"/>
          </w:tcPr>
          <w:p>
            <w:pPr>
              <w:pStyle w:val="11"/>
            </w:pPr>
            <w:r>
              <w:t>22.35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2101101</w:t>
            </w:r>
          </w:p>
        </w:tc>
        <w:tc>
          <w:tcPr>
            <w:tcW w:w="4535" w:type="dxa"/>
            <w:vAlign w:val="center"/>
          </w:tcPr>
          <w:p>
            <w:pPr>
              <w:pStyle w:val="12"/>
            </w:pPr>
            <w:r>
              <w:t>行政单位医疗</w:t>
            </w:r>
          </w:p>
        </w:tc>
        <w:tc>
          <w:tcPr>
            <w:tcW w:w="1361" w:type="dxa"/>
            <w:vAlign w:val="center"/>
          </w:tcPr>
          <w:p>
            <w:pPr>
              <w:pStyle w:val="11"/>
            </w:pPr>
            <w:r>
              <w:t>22.35</w:t>
            </w:r>
          </w:p>
        </w:tc>
        <w:tc>
          <w:tcPr>
            <w:tcW w:w="1361" w:type="dxa"/>
            <w:vAlign w:val="center"/>
          </w:tcPr>
          <w:p>
            <w:pPr>
              <w:pStyle w:val="11"/>
            </w:pPr>
            <w:r>
              <w:t>22.35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216</w:t>
            </w:r>
          </w:p>
        </w:tc>
        <w:tc>
          <w:tcPr>
            <w:tcW w:w="4535" w:type="dxa"/>
            <w:vAlign w:val="center"/>
          </w:tcPr>
          <w:p>
            <w:pPr>
              <w:pStyle w:val="12"/>
            </w:pPr>
            <w:r>
              <w:t>商业服务业等支出</w:t>
            </w:r>
          </w:p>
        </w:tc>
        <w:tc>
          <w:tcPr>
            <w:tcW w:w="1361" w:type="dxa"/>
            <w:vAlign w:val="center"/>
          </w:tcPr>
          <w:p>
            <w:pPr>
              <w:pStyle w:val="11"/>
            </w:pPr>
            <w:r>
              <w:t>150.00</w:t>
            </w:r>
          </w:p>
        </w:tc>
        <w:tc>
          <w:tcPr>
            <w:tcW w:w="1361" w:type="dxa"/>
            <w:vAlign w:val="center"/>
          </w:tcPr>
          <w:p>
            <w:pPr>
              <w:pStyle w:val="11"/>
            </w:pPr>
          </w:p>
        </w:tc>
        <w:tc>
          <w:tcPr>
            <w:tcW w:w="1361" w:type="dxa"/>
            <w:vAlign w:val="center"/>
          </w:tcPr>
          <w:p>
            <w:pPr>
              <w:pStyle w:val="11"/>
            </w:pPr>
            <w:r>
              <w:t>150.00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992" w:type="dxa"/>
            <w:vAlign w:val="center"/>
          </w:tcPr>
          <w:p>
            <w:pPr>
              <w:pStyle w:val="12"/>
            </w:pPr>
            <w:r>
              <w:t>21699</w:t>
            </w:r>
          </w:p>
        </w:tc>
        <w:tc>
          <w:tcPr>
            <w:tcW w:w="4535" w:type="dxa"/>
            <w:vAlign w:val="center"/>
          </w:tcPr>
          <w:p>
            <w:pPr>
              <w:pStyle w:val="12"/>
            </w:pPr>
            <w:r>
              <w:t>其他商业服务业等支出</w:t>
            </w:r>
          </w:p>
        </w:tc>
        <w:tc>
          <w:tcPr>
            <w:tcW w:w="1361" w:type="dxa"/>
            <w:vAlign w:val="center"/>
          </w:tcPr>
          <w:p>
            <w:pPr>
              <w:pStyle w:val="11"/>
            </w:pPr>
            <w:r>
              <w:t>150.00</w:t>
            </w:r>
          </w:p>
        </w:tc>
        <w:tc>
          <w:tcPr>
            <w:tcW w:w="1361" w:type="dxa"/>
            <w:vAlign w:val="center"/>
          </w:tcPr>
          <w:p>
            <w:pPr>
              <w:pStyle w:val="11"/>
            </w:pPr>
          </w:p>
        </w:tc>
        <w:tc>
          <w:tcPr>
            <w:tcW w:w="1361" w:type="dxa"/>
            <w:vAlign w:val="center"/>
          </w:tcPr>
          <w:p>
            <w:pPr>
              <w:pStyle w:val="11"/>
            </w:pPr>
            <w:r>
              <w:t>150.00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992" w:type="dxa"/>
            <w:vAlign w:val="center"/>
          </w:tcPr>
          <w:p>
            <w:pPr>
              <w:pStyle w:val="12"/>
            </w:pPr>
            <w:r>
              <w:t>2169999</w:t>
            </w:r>
          </w:p>
        </w:tc>
        <w:tc>
          <w:tcPr>
            <w:tcW w:w="4535" w:type="dxa"/>
            <w:vAlign w:val="center"/>
          </w:tcPr>
          <w:p>
            <w:pPr>
              <w:pStyle w:val="12"/>
            </w:pPr>
            <w:r>
              <w:t>其他商业服务业等支出</w:t>
            </w:r>
          </w:p>
        </w:tc>
        <w:tc>
          <w:tcPr>
            <w:tcW w:w="1361" w:type="dxa"/>
            <w:vAlign w:val="center"/>
          </w:tcPr>
          <w:p>
            <w:pPr>
              <w:pStyle w:val="11"/>
            </w:pPr>
            <w:r>
              <w:t>150.00</w:t>
            </w:r>
          </w:p>
        </w:tc>
        <w:tc>
          <w:tcPr>
            <w:tcW w:w="1361" w:type="dxa"/>
            <w:vAlign w:val="center"/>
          </w:tcPr>
          <w:p>
            <w:pPr>
              <w:pStyle w:val="11"/>
            </w:pPr>
          </w:p>
        </w:tc>
        <w:tc>
          <w:tcPr>
            <w:tcW w:w="1361" w:type="dxa"/>
            <w:vAlign w:val="center"/>
          </w:tcPr>
          <w:p>
            <w:pPr>
              <w:pStyle w:val="11"/>
            </w:pPr>
            <w:r>
              <w:t>150.00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992" w:type="dxa"/>
            <w:vAlign w:val="center"/>
          </w:tcPr>
          <w:p>
            <w:pPr>
              <w:pStyle w:val="12"/>
            </w:pPr>
            <w:r>
              <w:t>221</w:t>
            </w:r>
          </w:p>
        </w:tc>
        <w:tc>
          <w:tcPr>
            <w:tcW w:w="4535" w:type="dxa"/>
            <w:vAlign w:val="center"/>
          </w:tcPr>
          <w:p>
            <w:pPr>
              <w:pStyle w:val="12"/>
            </w:pPr>
            <w:r>
              <w:t>住房保障支出</w:t>
            </w:r>
          </w:p>
        </w:tc>
        <w:tc>
          <w:tcPr>
            <w:tcW w:w="1361" w:type="dxa"/>
            <w:vAlign w:val="center"/>
          </w:tcPr>
          <w:p>
            <w:pPr>
              <w:pStyle w:val="11"/>
            </w:pPr>
            <w:r>
              <w:t>28.00</w:t>
            </w:r>
          </w:p>
        </w:tc>
        <w:tc>
          <w:tcPr>
            <w:tcW w:w="1361" w:type="dxa"/>
            <w:vAlign w:val="center"/>
          </w:tcPr>
          <w:p>
            <w:pPr>
              <w:pStyle w:val="11"/>
            </w:pPr>
            <w:r>
              <w:t>28.00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992" w:type="dxa"/>
            <w:vAlign w:val="center"/>
          </w:tcPr>
          <w:p>
            <w:pPr>
              <w:pStyle w:val="12"/>
            </w:pPr>
            <w:r>
              <w:t>22102</w:t>
            </w:r>
          </w:p>
        </w:tc>
        <w:tc>
          <w:tcPr>
            <w:tcW w:w="4535" w:type="dxa"/>
            <w:vAlign w:val="center"/>
          </w:tcPr>
          <w:p>
            <w:pPr>
              <w:pStyle w:val="12"/>
            </w:pPr>
            <w:r>
              <w:t>住房改革支出</w:t>
            </w:r>
          </w:p>
        </w:tc>
        <w:tc>
          <w:tcPr>
            <w:tcW w:w="1361" w:type="dxa"/>
            <w:vAlign w:val="center"/>
          </w:tcPr>
          <w:p>
            <w:pPr>
              <w:pStyle w:val="11"/>
            </w:pPr>
            <w:r>
              <w:t>28.00</w:t>
            </w:r>
          </w:p>
        </w:tc>
        <w:tc>
          <w:tcPr>
            <w:tcW w:w="1361" w:type="dxa"/>
            <w:vAlign w:val="center"/>
          </w:tcPr>
          <w:p>
            <w:pPr>
              <w:pStyle w:val="11"/>
            </w:pPr>
            <w:r>
              <w:t>28.00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992" w:type="dxa"/>
            <w:vAlign w:val="center"/>
          </w:tcPr>
          <w:p>
            <w:pPr>
              <w:pStyle w:val="12"/>
            </w:pPr>
            <w:r>
              <w:t>2210201</w:t>
            </w:r>
          </w:p>
        </w:tc>
        <w:tc>
          <w:tcPr>
            <w:tcW w:w="4535" w:type="dxa"/>
            <w:vAlign w:val="center"/>
          </w:tcPr>
          <w:p>
            <w:pPr>
              <w:pStyle w:val="12"/>
            </w:pPr>
            <w:r>
              <w:t>住房公积金</w:t>
            </w:r>
          </w:p>
        </w:tc>
        <w:tc>
          <w:tcPr>
            <w:tcW w:w="1361" w:type="dxa"/>
            <w:vAlign w:val="center"/>
          </w:tcPr>
          <w:p>
            <w:pPr>
              <w:pStyle w:val="11"/>
            </w:pPr>
            <w:r>
              <w:t>28.00</w:t>
            </w:r>
          </w:p>
        </w:tc>
        <w:tc>
          <w:tcPr>
            <w:tcW w:w="1361" w:type="dxa"/>
            <w:vAlign w:val="center"/>
          </w:tcPr>
          <w:p>
            <w:pPr>
              <w:pStyle w:val="11"/>
            </w:pPr>
            <w:r>
              <w:t>28.00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992" w:type="dxa"/>
            <w:vAlign w:val="center"/>
          </w:tcPr>
          <w:p>
            <w:pPr>
              <w:pStyle w:val="12"/>
            </w:pPr>
            <w:r>
              <w:t>222</w:t>
            </w:r>
          </w:p>
        </w:tc>
        <w:tc>
          <w:tcPr>
            <w:tcW w:w="4535" w:type="dxa"/>
            <w:vAlign w:val="center"/>
          </w:tcPr>
          <w:p>
            <w:pPr>
              <w:pStyle w:val="12"/>
            </w:pPr>
            <w:r>
              <w:t>粮油物资储备支出</w:t>
            </w:r>
          </w:p>
        </w:tc>
        <w:tc>
          <w:tcPr>
            <w:tcW w:w="1361" w:type="dxa"/>
            <w:vAlign w:val="center"/>
          </w:tcPr>
          <w:p>
            <w:pPr>
              <w:pStyle w:val="11"/>
            </w:pPr>
            <w:r>
              <w:t>595.66</w:t>
            </w:r>
          </w:p>
        </w:tc>
        <w:tc>
          <w:tcPr>
            <w:tcW w:w="1361" w:type="dxa"/>
            <w:vAlign w:val="center"/>
          </w:tcPr>
          <w:p>
            <w:pPr>
              <w:pStyle w:val="11"/>
            </w:pPr>
          </w:p>
        </w:tc>
        <w:tc>
          <w:tcPr>
            <w:tcW w:w="1361" w:type="dxa"/>
            <w:vAlign w:val="center"/>
          </w:tcPr>
          <w:p>
            <w:pPr>
              <w:pStyle w:val="11"/>
            </w:pPr>
            <w:r>
              <w:t>595.66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992" w:type="dxa"/>
            <w:vAlign w:val="center"/>
          </w:tcPr>
          <w:p>
            <w:pPr>
              <w:pStyle w:val="12"/>
            </w:pPr>
            <w:r>
              <w:t>22201</w:t>
            </w:r>
          </w:p>
        </w:tc>
        <w:tc>
          <w:tcPr>
            <w:tcW w:w="4535" w:type="dxa"/>
            <w:vAlign w:val="center"/>
          </w:tcPr>
          <w:p>
            <w:pPr>
              <w:pStyle w:val="12"/>
            </w:pPr>
            <w:r>
              <w:t>粮油物资事务</w:t>
            </w:r>
          </w:p>
        </w:tc>
        <w:tc>
          <w:tcPr>
            <w:tcW w:w="1361" w:type="dxa"/>
            <w:vAlign w:val="center"/>
          </w:tcPr>
          <w:p>
            <w:pPr>
              <w:pStyle w:val="11"/>
            </w:pPr>
            <w:r>
              <w:t>14.35</w:t>
            </w:r>
          </w:p>
        </w:tc>
        <w:tc>
          <w:tcPr>
            <w:tcW w:w="1361" w:type="dxa"/>
            <w:vAlign w:val="center"/>
          </w:tcPr>
          <w:p>
            <w:pPr>
              <w:pStyle w:val="11"/>
            </w:pPr>
          </w:p>
        </w:tc>
        <w:tc>
          <w:tcPr>
            <w:tcW w:w="1361" w:type="dxa"/>
            <w:vAlign w:val="center"/>
          </w:tcPr>
          <w:p>
            <w:pPr>
              <w:pStyle w:val="11"/>
            </w:pPr>
            <w:r>
              <w:t>14.35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992" w:type="dxa"/>
            <w:vAlign w:val="center"/>
          </w:tcPr>
          <w:p>
            <w:pPr>
              <w:pStyle w:val="12"/>
            </w:pPr>
            <w:r>
              <w:t>2220199</w:t>
            </w:r>
          </w:p>
        </w:tc>
        <w:tc>
          <w:tcPr>
            <w:tcW w:w="4535" w:type="dxa"/>
            <w:vAlign w:val="center"/>
          </w:tcPr>
          <w:p>
            <w:pPr>
              <w:pStyle w:val="12"/>
            </w:pPr>
            <w:r>
              <w:t>其他粮油物资事务支出</w:t>
            </w:r>
          </w:p>
        </w:tc>
        <w:tc>
          <w:tcPr>
            <w:tcW w:w="1361" w:type="dxa"/>
            <w:vAlign w:val="center"/>
          </w:tcPr>
          <w:p>
            <w:pPr>
              <w:pStyle w:val="11"/>
            </w:pPr>
            <w:r>
              <w:t>14.35</w:t>
            </w:r>
          </w:p>
        </w:tc>
        <w:tc>
          <w:tcPr>
            <w:tcW w:w="1361" w:type="dxa"/>
            <w:vAlign w:val="center"/>
          </w:tcPr>
          <w:p>
            <w:pPr>
              <w:pStyle w:val="11"/>
            </w:pPr>
          </w:p>
        </w:tc>
        <w:tc>
          <w:tcPr>
            <w:tcW w:w="1361" w:type="dxa"/>
            <w:vAlign w:val="center"/>
          </w:tcPr>
          <w:p>
            <w:pPr>
              <w:pStyle w:val="11"/>
            </w:pPr>
            <w:r>
              <w:t>14.35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992" w:type="dxa"/>
            <w:vAlign w:val="center"/>
          </w:tcPr>
          <w:p>
            <w:pPr>
              <w:pStyle w:val="12"/>
            </w:pPr>
            <w:r>
              <w:t>22204</w:t>
            </w:r>
          </w:p>
        </w:tc>
        <w:tc>
          <w:tcPr>
            <w:tcW w:w="4535" w:type="dxa"/>
            <w:vAlign w:val="center"/>
          </w:tcPr>
          <w:p>
            <w:pPr>
              <w:pStyle w:val="12"/>
            </w:pPr>
            <w:r>
              <w:t>粮油储备</w:t>
            </w:r>
          </w:p>
        </w:tc>
        <w:tc>
          <w:tcPr>
            <w:tcW w:w="1361" w:type="dxa"/>
            <w:vAlign w:val="center"/>
          </w:tcPr>
          <w:p>
            <w:pPr>
              <w:pStyle w:val="11"/>
            </w:pPr>
            <w:r>
              <w:t>575.31</w:t>
            </w:r>
          </w:p>
        </w:tc>
        <w:tc>
          <w:tcPr>
            <w:tcW w:w="1361" w:type="dxa"/>
            <w:vAlign w:val="center"/>
          </w:tcPr>
          <w:p>
            <w:pPr>
              <w:pStyle w:val="11"/>
            </w:pPr>
          </w:p>
        </w:tc>
        <w:tc>
          <w:tcPr>
            <w:tcW w:w="1361" w:type="dxa"/>
            <w:vAlign w:val="center"/>
          </w:tcPr>
          <w:p>
            <w:pPr>
              <w:pStyle w:val="11"/>
            </w:pPr>
            <w:r>
              <w:t>575.31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992" w:type="dxa"/>
            <w:vAlign w:val="center"/>
          </w:tcPr>
          <w:p>
            <w:pPr>
              <w:pStyle w:val="12"/>
            </w:pPr>
            <w:r>
              <w:t>2220401</w:t>
            </w:r>
          </w:p>
        </w:tc>
        <w:tc>
          <w:tcPr>
            <w:tcW w:w="4535" w:type="dxa"/>
            <w:vAlign w:val="center"/>
          </w:tcPr>
          <w:p>
            <w:pPr>
              <w:pStyle w:val="12"/>
            </w:pPr>
            <w:r>
              <w:t>储备粮油补贴</w:t>
            </w:r>
          </w:p>
        </w:tc>
        <w:tc>
          <w:tcPr>
            <w:tcW w:w="1361" w:type="dxa"/>
            <w:vAlign w:val="center"/>
          </w:tcPr>
          <w:p>
            <w:pPr>
              <w:pStyle w:val="11"/>
            </w:pPr>
            <w:r>
              <w:t>20.00</w:t>
            </w:r>
          </w:p>
        </w:tc>
        <w:tc>
          <w:tcPr>
            <w:tcW w:w="1361" w:type="dxa"/>
            <w:vAlign w:val="center"/>
          </w:tcPr>
          <w:p>
            <w:pPr>
              <w:pStyle w:val="11"/>
            </w:pPr>
          </w:p>
        </w:tc>
        <w:tc>
          <w:tcPr>
            <w:tcW w:w="1361" w:type="dxa"/>
            <w:vAlign w:val="center"/>
          </w:tcPr>
          <w:p>
            <w:pPr>
              <w:pStyle w:val="11"/>
            </w:pPr>
            <w:r>
              <w:t>20.00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992" w:type="dxa"/>
            <w:vAlign w:val="center"/>
          </w:tcPr>
          <w:p>
            <w:pPr>
              <w:pStyle w:val="12"/>
            </w:pPr>
            <w:r>
              <w:t>2220403</w:t>
            </w:r>
          </w:p>
        </w:tc>
        <w:tc>
          <w:tcPr>
            <w:tcW w:w="4535" w:type="dxa"/>
            <w:vAlign w:val="center"/>
          </w:tcPr>
          <w:p>
            <w:pPr>
              <w:pStyle w:val="12"/>
            </w:pPr>
            <w:r>
              <w:t>储备粮（油）库建设</w:t>
            </w:r>
          </w:p>
        </w:tc>
        <w:tc>
          <w:tcPr>
            <w:tcW w:w="1361" w:type="dxa"/>
            <w:vAlign w:val="center"/>
          </w:tcPr>
          <w:p>
            <w:pPr>
              <w:pStyle w:val="11"/>
            </w:pPr>
            <w:r>
              <w:t>555.31</w:t>
            </w:r>
          </w:p>
        </w:tc>
        <w:tc>
          <w:tcPr>
            <w:tcW w:w="1361" w:type="dxa"/>
            <w:vAlign w:val="center"/>
          </w:tcPr>
          <w:p>
            <w:pPr>
              <w:pStyle w:val="11"/>
            </w:pPr>
          </w:p>
        </w:tc>
        <w:tc>
          <w:tcPr>
            <w:tcW w:w="1361" w:type="dxa"/>
            <w:vAlign w:val="center"/>
          </w:tcPr>
          <w:p>
            <w:pPr>
              <w:pStyle w:val="11"/>
            </w:pPr>
            <w:r>
              <w:t>555.31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992" w:type="dxa"/>
            <w:vAlign w:val="center"/>
          </w:tcPr>
          <w:p>
            <w:pPr>
              <w:pStyle w:val="12"/>
            </w:pPr>
            <w:r>
              <w:t>22205</w:t>
            </w:r>
          </w:p>
        </w:tc>
        <w:tc>
          <w:tcPr>
            <w:tcW w:w="4535" w:type="dxa"/>
            <w:vAlign w:val="center"/>
          </w:tcPr>
          <w:p>
            <w:pPr>
              <w:pStyle w:val="12"/>
            </w:pPr>
            <w:r>
              <w:t>重要商品储备</w:t>
            </w:r>
          </w:p>
        </w:tc>
        <w:tc>
          <w:tcPr>
            <w:tcW w:w="1361" w:type="dxa"/>
            <w:vAlign w:val="center"/>
          </w:tcPr>
          <w:p>
            <w:pPr>
              <w:pStyle w:val="11"/>
            </w:pPr>
            <w:r>
              <w:t>6.00</w:t>
            </w:r>
          </w:p>
        </w:tc>
        <w:tc>
          <w:tcPr>
            <w:tcW w:w="1361" w:type="dxa"/>
            <w:vAlign w:val="center"/>
          </w:tcPr>
          <w:p>
            <w:pPr>
              <w:pStyle w:val="11"/>
            </w:pPr>
          </w:p>
        </w:tc>
        <w:tc>
          <w:tcPr>
            <w:tcW w:w="1361" w:type="dxa"/>
            <w:vAlign w:val="center"/>
          </w:tcPr>
          <w:p>
            <w:pPr>
              <w:pStyle w:val="11"/>
            </w:pPr>
            <w:r>
              <w:t>6.00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992" w:type="dxa"/>
            <w:vAlign w:val="center"/>
          </w:tcPr>
          <w:p>
            <w:pPr>
              <w:pStyle w:val="12"/>
            </w:pPr>
            <w:r>
              <w:t>2220511</w:t>
            </w:r>
          </w:p>
        </w:tc>
        <w:tc>
          <w:tcPr>
            <w:tcW w:w="4535" w:type="dxa"/>
            <w:vAlign w:val="center"/>
          </w:tcPr>
          <w:p>
            <w:pPr>
              <w:pStyle w:val="12"/>
            </w:pPr>
            <w:r>
              <w:t>应急物资储备</w:t>
            </w:r>
          </w:p>
        </w:tc>
        <w:tc>
          <w:tcPr>
            <w:tcW w:w="1361" w:type="dxa"/>
            <w:vAlign w:val="center"/>
          </w:tcPr>
          <w:p>
            <w:pPr>
              <w:pStyle w:val="11"/>
            </w:pPr>
            <w:r>
              <w:t>6.00</w:t>
            </w:r>
          </w:p>
        </w:tc>
        <w:tc>
          <w:tcPr>
            <w:tcW w:w="1361" w:type="dxa"/>
            <w:vAlign w:val="center"/>
          </w:tcPr>
          <w:p>
            <w:pPr>
              <w:pStyle w:val="11"/>
            </w:pPr>
          </w:p>
        </w:tc>
        <w:tc>
          <w:tcPr>
            <w:tcW w:w="1361" w:type="dxa"/>
            <w:vAlign w:val="center"/>
          </w:tcPr>
          <w:p>
            <w:pPr>
              <w:pStyle w:val="11"/>
            </w:pPr>
            <w:r>
              <w:t>6.00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303001隆尧县发展和改革局本级</w:t>
            </w:r>
          </w:p>
        </w:tc>
        <w:tc>
          <w:tcPr>
            <w:tcW w:w="3402" w:type="dxa"/>
            <w:tcBorders>
              <w:top w:val="single" w:color="FFFFFF" w:sz="6" w:space="0"/>
              <w:left w:val="single" w:color="FFFFFF" w:sz="6" w:space="0"/>
              <w:right w:val="single" w:color="FFFFFF" w:sz="6" w:space="0"/>
            </w:tcBorders>
            <w:vAlign w:val="center"/>
          </w:tcPr>
          <w:p>
            <w:pPr>
              <w:pStyle w:val="8"/>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1526.85</w:t>
            </w:r>
          </w:p>
        </w:tc>
        <w:tc>
          <w:tcPr>
            <w:tcW w:w="3402" w:type="dxa"/>
            <w:vAlign w:val="center"/>
          </w:tcPr>
          <w:p>
            <w:pPr>
              <w:pStyle w:val="12"/>
            </w:pPr>
            <w:r>
              <w:t>一、一般公共服务支出</w:t>
            </w:r>
          </w:p>
        </w:tc>
        <w:tc>
          <w:tcPr>
            <w:tcW w:w="1474" w:type="dxa"/>
            <w:vAlign w:val="center"/>
          </w:tcPr>
          <w:p>
            <w:pPr>
              <w:pStyle w:val="11"/>
            </w:pPr>
            <w:r>
              <w:t>674.14</w:t>
            </w:r>
          </w:p>
        </w:tc>
        <w:tc>
          <w:tcPr>
            <w:tcW w:w="1474" w:type="dxa"/>
            <w:vAlign w:val="center"/>
          </w:tcPr>
          <w:p>
            <w:pPr>
              <w:pStyle w:val="11"/>
            </w:pPr>
            <w:r>
              <w:t>674.14</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56.70</w:t>
            </w:r>
          </w:p>
        </w:tc>
        <w:tc>
          <w:tcPr>
            <w:tcW w:w="1474" w:type="dxa"/>
            <w:vAlign w:val="center"/>
          </w:tcPr>
          <w:p>
            <w:pPr>
              <w:pStyle w:val="11"/>
            </w:pPr>
            <w:r>
              <w:t>56.70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22.35</w:t>
            </w:r>
          </w:p>
        </w:tc>
        <w:tc>
          <w:tcPr>
            <w:tcW w:w="1474" w:type="dxa"/>
            <w:vAlign w:val="center"/>
          </w:tcPr>
          <w:p>
            <w:pPr>
              <w:pStyle w:val="11"/>
            </w:pPr>
            <w:r>
              <w:t>22.35</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r>
              <w:t>150.00</w:t>
            </w:r>
          </w:p>
        </w:tc>
        <w:tc>
          <w:tcPr>
            <w:tcW w:w="1474" w:type="dxa"/>
            <w:vAlign w:val="center"/>
          </w:tcPr>
          <w:p>
            <w:pPr>
              <w:pStyle w:val="11"/>
            </w:pPr>
            <w:r>
              <w:t>150.00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r>
              <w:t>28.00</w:t>
            </w:r>
          </w:p>
        </w:tc>
        <w:tc>
          <w:tcPr>
            <w:tcW w:w="1474" w:type="dxa"/>
            <w:vAlign w:val="center"/>
          </w:tcPr>
          <w:p>
            <w:pPr>
              <w:pStyle w:val="11"/>
            </w:pPr>
            <w:r>
              <w:t>28.00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r>
              <w:t>595.66</w:t>
            </w:r>
          </w:p>
        </w:tc>
        <w:tc>
          <w:tcPr>
            <w:tcW w:w="1474" w:type="dxa"/>
            <w:vAlign w:val="center"/>
          </w:tcPr>
          <w:p>
            <w:pPr>
              <w:pStyle w:val="11"/>
            </w:pPr>
            <w:r>
              <w:t>595.66</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二十六、年初预留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4"/>
            </w:pPr>
            <w:r>
              <w:t>本年收入合计</w:t>
            </w:r>
          </w:p>
        </w:tc>
        <w:tc>
          <w:tcPr>
            <w:tcW w:w="1474" w:type="dxa"/>
            <w:vAlign w:val="center"/>
          </w:tcPr>
          <w:p>
            <w:pPr>
              <w:pStyle w:val="15"/>
            </w:pPr>
            <w:r>
              <w:t>1526.85</w:t>
            </w:r>
          </w:p>
        </w:tc>
        <w:tc>
          <w:tcPr>
            <w:tcW w:w="3402" w:type="dxa"/>
            <w:vAlign w:val="center"/>
          </w:tcPr>
          <w:p>
            <w:pPr>
              <w:pStyle w:val="14"/>
            </w:pPr>
            <w:r>
              <w:t>本年支出合计</w:t>
            </w:r>
          </w:p>
        </w:tc>
        <w:tc>
          <w:tcPr>
            <w:tcW w:w="1474" w:type="dxa"/>
            <w:vAlign w:val="center"/>
          </w:tcPr>
          <w:p>
            <w:pPr>
              <w:pStyle w:val="15"/>
            </w:pPr>
            <w:r>
              <w:t>1526.85</w:t>
            </w:r>
          </w:p>
        </w:tc>
        <w:tc>
          <w:tcPr>
            <w:tcW w:w="1474" w:type="dxa"/>
            <w:vAlign w:val="center"/>
          </w:tcPr>
          <w:p>
            <w:pPr>
              <w:pStyle w:val="15"/>
            </w:pPr>
            <w:r>
              <w:t>1526.85</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4"/>
            </w:pPr>
            <w:r>
              <w:t>收入总计</w:t>
            </w:r>
          </w:p>
        </w:tc>
        <w:tc>
          <w:tcPr>
            <w:tcW w:w="1474" w:type="dxa"/>
            <w:vAlign w:val="center"/>
          </w:tcPr>
          <w:p>
            <w:pPr>
              <w:pStyle w:val="15"/>
            </w:pPr>
            <w:r>
              <w:t>1526.85</w:t>
            </w:r>
          </w:p>
        </w:tc>
        <w:tc>
          <w:tcPr>
            <w:tcW w:w="3402" w:type="dxa"/>
            <w:vAlign w:val="center"/>
          </w:tcPr>
          <w:p>
            <w:pPr>
              <w:pStyle w:val="14"/>
            </w:pPr>
            <w:r>
              <w:t>支出总计</w:t>
            </w:r>
          </w:p>
        </w:tc>
        <w:tc>
          <w:tcPr>
            <w:tcW w:w="1474" w:type="dxa"/>
            <w:vAlign w:val="center"/>
          </w:tcPr>
          <w:p>
            <w:pPr>
              <w:pStyle w:val="15"/>
            </w:pPr>
            <w:r>
              <w:t>1526.85</w:t>
            </w:r>
          </w:p>
        </w:tc>
        <w:tc>
          <w:tcPr>
            <w:tcW w:w="1474" w:type="dxa"/>
            <w:vAlign w:val="center"/>
          </w:tcPr>
          <w:p>
            <w:pPr>
              <w:pStyle w:val="15"/>
            </w:pPr>
            <w:r>
              <w:t>1526.85</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303001隆尧县发展和改革局本级</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1526.85</w:t>
            </w:r>
          </w:p>
        </w:tc>
        <w:tc>
          <w:tcPr>
            <w:tcW w:w="2551" w:type="dxa"/>
            <w:vAlign w:val="center"/>
          </w:tcPr>
          <w:p>
            <w:pPr>
              <w:pStyle w:val="15"/>
            </w:pPr>
            <w:r>
              <w:t>522.71</w:t>
            </w:r>
          </w:p>
        </w:tc>
        <w:tc>
          <w:tcPr>
            <w:tcW w:w="2551" w:type="dxa"/>
            <w:vAlign w:val="center"/>
          </w:tcPr>
          <w:p>
            <w:pPr>
              <w:pStyle w:val="15"/>
            </w:pPr>
            <w:r>
              <w:t>1004.14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201</w:t>
            </w:r>
          </w:p>
        </w:tc>
        <w:tc>
          <w:tcPr>
            <w:tcW w:w="4535" w:type="dxa"/>
            <w:vAlign w:val="center"/>
          </w:tcPr>
          <w:p>
            <w:pPr>
              <w:pStyle w:val="12"/>
            </w:pPr>
            <w:r>
              <w:t>一般公共服务支出</w:t>
            </w:r>
          </w:p>
        </w:tc>
        <w:tc>
          <w:tcPr>
            <w:tcW w:w="2551" w:type="dxa"/>
            <w:vAlign w:val="center"/>
          </w:tcPr>
          <w:p>
            <w:pPr>
              <w:pStyle w:val="11"/>
            </w:pPr>
            <w:r>
              <w:t>674.14</w:t>
            </w:r>
          </w:p>
        </w:tc>
        <w:tc>
          <w:tcPr>
            <w:tcW w:w="2551" w:type="dxa"/>
            <w:vAlign w:val="center"/>
          </w:tcPr>
          <w:p>
            <w:pPr>
              <w:pStyle w:val="11"/>
            </w:pPr>
            <w:r>
              <w:t>415.66</w:t>
            </w:r>
          </w:p>
        </w:tc>
        <w:tc>
          <w:tcPr>
            <w:tcW w:w="2551" w:type="dxa"/>
            <w:vAlign w:val="center"/>
          </w:tcPr>
          <w:p>
            <w:pPr>
              <w:pStyle w:val="11"/>
            </w:pPr>
            <w:r>
              <w:t>258.48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20104</w:t>
            </w:r>
          </w:p>
        </w:tc>
        <w:tc>
          <w:tcPr>
            <w:tcW w:w="4535" w:type="dxa"/>
            <w:vAlign w:val="center"/>
          </w:tcPr>
          <w:p>
            <w:pPr>
              <w:pStyle w:val="12"/>
            </w:pPr>
            <w:r>
              <w:t>发展与改革事务</w:t>
            </w:r>
          </w:p>
        </w:tc>
        <w:tc>
          <w:tcPr>
            <w:tcW w:w="2551" w:type="dxa"/>
            <w:vAlign w:val="center"/>
          </w:tcPr>
          <w:p>
            <w:pPr>
              <w:pStyle w:val="11"/>
            </w:pPr>
            <w:r>
              <w:t>674.14</w:t>
            </w:r>
          </w:p>
        </w:tc>
        <w:tc>
          <w:tcPr>
            <w:tcW w:w="2551" w:type="dxa"/>
            <w:vAlign w:val="center"/>
          </w:tcPr>
          <w:p>
            <w:pPr>
              <w:pStyle w:val="11"/>
            </w:pPr>
            <w:r>
              <w:t>415.66</w:t>
            </w:r>
          </w:p>
        </w:tc>
        <w:tc>
          <w:tcPr>
            <w:tcW w:w="2551" w:type="dxa"/>
            <w:vAlign w:val="center"/>
          </w:tcPr>
          <w:p>
            <w:pPr>
              <w:pStyle w:val="11"/>
            </w:pPr>
            <w:r>
              <w:t>258.48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2010401</w:t>
            </w:r>
          </w:p>
        </w:tc>
        <w:tc>
          <w:tcPr>
            <w:tcW w:w="4535" w:type="dxa"/>
            <w:vAlign w:val="center"/>
          </w:tcPr>
          <w:p>
            <w:pPr>
              <w:pStyle w:val="12"/>
            </w:pPr>
            <w:r>
              <w:t>行政运行</w:t>
            </w:r>
          </w:p>
        </w:tc>
        <w:tc>
          <w:tcPr>
            <w:tcW w:w="2551" w:type="dxa"/>
            <w:vAlign w:val="center"/>
          </w:tcPr>
          <w:p>
            <w:pPr>
              <w:pStyle w:val="11"/>
            </w:pPr>
            <w:r>
              <w:t>415.66</w:t>
            </w:r>
          </w:p>
        </w:tc>
        <w:tc>
          <w:tcPr>
            <w:tcW w:w="2551" w:type="dxa"/>
            <w:vAlign w:val="center"/>
          </w:tcPr>
          <w:p>
            <w:pPr>
              <w:pStyle w:val="11"/>
            </w:pPr>
            <w:r>
              <w:t>415.66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2010404</w:t>
            </w:r>
          </w:p>
        </w:tc>
        <w:tc>
          <w:tcPr>
            <w:tcW w:w="4535" w:type="dxa"/>
            <w:vAlign w:val="center"/>
          </w:tcPr>
          <w:p>
            <w:pPr>
              <w:pStyle w:val="12"/>
            </w:pPr>
            <w:r>
              <w:t>战略规划与实施</w:t>
            </w:r>
          </w:p>
        </w:tc>
        <w:tc>
          <w:tcPr>
            <w:tcW w:w="2551" w:type="dxa"/>
            <w:vAlign w:val="center"/>
          </w:tcPr>
          <w:p>
            <w:pPr>
              <w:pStyle w:val="11"/>
            </w:pPr>
            <w:r>
              <w:t>222.00</w:t>
            </w:r>
          </w:p>
        </w:tc>
        <w:tc>
          <w:tcPr>
            <w:tcW w:w="2551" w:type="dxa"/>
            <w:vAlign w:val="center"/>
          </w:tcPr>
          <w:p>
            <w:pPr>
              <w:pStyle w:val="11"/>
            </w:pPr>
          </w:p>
        </w:tc>
        <w:tc>
          <w:tcPr>
            <w:tcW w:w="2551" w:type="dxa"/>
            <w:vAlign w:val="center"/>
          </w:tcPr>
          <w:p>
            <w:pPr>
              <w:pStyle w:val="11"/>
            </w:pPr>
            <w:r>
              <w:t>222.00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2010408</w:t>
            </w:r>
          </w:p>
        </w:tc>
        <w:tc>
          <w:tcPr>
            <w:tcW w:w="4535" w:type="dxa"/>
            <w:vAlign w:val="center"/>
          </w:tcPr>
          <w:p>
            <w:pPr>
              <w:pStyle w:val="12"/>
            </w:pPr>
            <w:r>
              <w:t>物价管理</w:t>
            </w:r>
          </w:p>
        </w:tc>
        <w:tc>
          <w:tcPr>
            <w:tcW w:w="2551" w:type="dxa"/>
            <w:vAlign w:val="center"/>
          </w:tcPr>
          <w:p>
            <w:pPr>
              <w:pStyle w:val="11"/>
            </w:pPr>
            <w:r>
              <w:t>10.00</w:t>
            </w:r>
          </w:p>
        </w:tc>
        <w:tc>
          <w:tcPr>
            <w:tcW w:w="2551" w:type="dxa"/>
            <w:vAlign w:val="center"/>
          </w:tcPr>
          <w:p>
            <w:pPr>
              <w:pStyle w:val="11"/>
            </w:pPr>
          </w:p>
        </w:tc>
        <w:tc>
          <w:tcPr>
            <w:tcW w:w="2551" w:type="dxa"/>
            <w:vAlign w:val="center"/>
          </w:tcPr>
          <w:p>
            <w:pPr>
              <w:pStyle w:val="11"/>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2010499</w:t>
            </w:r>
          </w:p>
        </w:tc>
        <w:tc>
          <w:tcPr>
            <w:tcW w:w="4535" w:type="dxa"/>
            <w:vAlign w:val="center"/>
          </w:tcPr>
          <w:p>
            <w:pPr>
              <w:pStyle w:val="12"/>
            </w:pPr>
            <w:r>
              <w:t>其他发展与改革事务支出</w:t>
            </w:r>
          </w:p>
        </w:tc>
        <w:tc>
          <w:tcPr>
            <w:tcW w:w="2551" w:type="dxa"/>
            <w:vAlign w:val="center"/>
          </w:tcPr>
          <w:p>
            <w:pPr>
              <w:pStyle w:val="11"/>
            </w:pPr>
            <w:r>
              <w:t>26.48</w:t>
            </w:r>
          </w:p>
        </w:tc>
        <w:tc>
          <w:tcPr>
            <w:tcW w:w="2551" w:type="dxa"/>
            <w:vAlign w:val="center"/>
          </w:tcPr>
          <w:p>
            <w:pPr>
              <w:pStyle w:val="11"/>
            </w:pPr>
          </w:p>
        </w:tc>
        <w:tc>
          <w:tcPr>
            <w:tcW w:w="2551" w:type="dxa"/>
            <w:vAlign w:val="center"/>
          </w:tcPr>
          <w:p>
            <w:pPr>
              <w:pStyle w:val="11"/>
            </w:pPr>
            <w:r>
              <w:t>26.48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56.70</w:t>
            </w:r>
          </w:p>
        </w:tc>
        <w:tc>
          <w:tcPr>
            <w:tcW w:w="2551" w:type="dxa"/>
            <w:vAlign w:val="center"/>
          </w:tcPr>
          <w:p>
            <w:pPr>
              <w:pStyle w:val="11"/>
            </w:pPr>
            <w:r>
              <w:t>56.70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51.87</w:t>
            </w:r>
          </w:p>
        </w:tc>
        <w:tc>
          <w:tcPr>
            <w:tcW w:w="2551" w:type="dxa"/>
            <w:vAlign w:val="center"/>
          </w:tcPr>
          <w:p>
            <w:pPr>
              <w:pStyle w:val="11"/>
            </w:pPr>
            <w:r>
              <w:t>51.87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45.75</w:t>
            </w:r>
          </w:p>
        </w:tc>
        <w:tc>
          <w:tcPr>
            <w:tcW w:w="2551" w:type="dxa"/>
            <w:vAlign w:val="center"/>
          </w:tcPr>
          <w:p>
            <w:pPr>
              <w:pStyle w:val="11"/>
            </w:pPr>
            <w:r>
              <w:t>45.75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6.12</w:t>
            </w:r>
          </w:p>
        </w:tc>
        <w:tc>
          <w:tcPr>
            <w:tcW w:w="2551" w:type="dxa"/>
            <w:vAlign w:val="center"/>
          </w:tcPr>
          <w:p>
            <w:pPr>
              <w:pStyle w:val="11"/>
            </w:pPr>
            <w:r>
              <w:t>6.12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20808</w:t>
            </w:r>
          </w:p>
        </w:tc>
        <w:tc>
          <w:tcPr>
            <w:tcW w:w="4535" w:type="dxa"/>
            <w:vAlign w:val="center"/>
          </w:tcPr>
          <w:p>
            <w:pPr>
              <w:pStyle w:val="12"/>
            </w:pPr>
            <w:r>
              <w:t>抚恤</w:t>
            </w:r>
          </w:p>
        </w:tc>
        <w:tc>
          <w:tcPr>
            <w:tcW w:w="2551" w:type="dxa"/>
            <w:vAlign w:val="center"/>
          </w:tcPr>
          <w:p>
            <w:pPr>
              <w:pStyle w:val="11"/>
            </w:pPr>
            <w:r>
              <w:t>4.83</w:t>
            </w:r>
          </w:p>
        </w:tc>
        <w:tc>
          <w:tcPr>
            <w:tcW w:w="2551" w:type="dxa"/>
            <w:vAlign w:val="center"/>
          </w:tcPr>
          <w:p>
            <w:pPr>
              <w:pStyle w:val="11"/>
            </w:pPr>
            <w:r>
              <w:t>4.83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2080801</w:t>
            </w:r>
          </w:p>
        </w:tc>
        <w:tc>
          <w:tcPr>
            <w:tcW w:w="4535" w:type="dxa"/>
            <w:vAlign w:val="center"/>
          </w:tcPr>
          <w:p>
            <w:pPr>
              <w:pStyle w:val="12"/>
            </w:pPr>
            <w:r>
              <w:t>死亡抚恤</w:t>
            </w:r>
          </w:p>
        </w:tc>
        <w:tc>
          <w:tcPr>
            <w:tcW w:w="2551" w:type="dxa"/>
            <w:vAlign w:val="center"/>
          </w:tcPr>
          <w:p>
            <w:pPr>
              <w:pStyle w:val="11"/>
            </w:pPr>
            <w:r>
              <w:t>4.83</w:t>
            </w:r>
          </w:p>
        </w:tc>
        <w:tc>
          <w:tcPr>
            <w:tcW w:w="2551" w:type="dxa"/>
            <w:vAlign w:val="center"/>
          </w:tcPr>
          <w:p>
            <w:pPr>
              <w:pStyle w:val="11"/>
            </w:pPr>
            <w:r>
              <w:t>4.83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22.35</w:t>
            </w:r>
          </w:p>
        </w:tc>
        <w:tc>
          <w:tcPr>
            <w:tcW w:w="2551" w:type="dxa"/>
            <w:vAlign w:val="center"/>
          </w:tcPr>
          <w:p>
            <w:pPr>
              <w:pStyle w:val="11"/>
            </w:pPr>
            <w:r>
              <w:t>22.35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21011</w:t>
            </w:r>
          </w:p>
        </w:tc>
        <w:tc>
          <w:tcPr>
            <w:tcW w:w="4535" w:type="dxa"/>
            <w:vAlign w:val="center"/>
          </w:tcPr>
          <w:p>
            <w:pPr>
              <w:pStyle w:val="12"/>
            </w:pPr>
            <w:r>
              <w:t>行政事业单位医疗</w:t>
            </w:r>
          </w:p>
        </w:tc>
        <w:tc>
          <w:tcPr>
            <w:tcW w:w="2551" w:type="dxa"/>
            <w:vAlign w:val="center"/>
          </w:tcPr>
          <w:p>
            <w:pPr>
              <w:pStyle w:val="11"/>
            </w:pPr>
            <w:r>
              <w:t>22.35</w:t>
            </w:r>
          </w:p>
        </w:tc>
        <w:tc>
          <w:tcPr>
            <w:tcW w:w="2551" w:type="dxa"/>
            <w:vAlign w:val="center"/>
          </w:tcPr>
          <w:p>
            <w:pPr>
              <w:pStyle w:val="11"/>
            </w:pPr>
            <w:r>
              <w:t>22.35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2101101</w:t>
            </w:r>
          </w:p>
        </w:tc>
        <w:tc>
          <w:tcPr>
            <w:tcW w:w="4535" w:type="dxa"/>
            <w:vAlign w:val="center"/>
          </w:tcPr>
          <w:p>
            <w:pPr>
              <w:pStyle w:val="12"/>
            </w:pPr>
            <w:r>
              <w:t>行政单位医疗</w:t>
            </w:r>
          </w:p>
        </w:tc>
        <w:tc>
          <w:tcPr>
            <w:tcW w:w="2551" w:type="dxa"/>
            <w:vAlign w:val="center"/>
          </w:tcPr>
          <w:p>
            <w:pPr>
              <w:pStyle w:val="11"/>
            </w:pPr>
            <w:r>
              <w:t>22.35</w:t>
            </w:r>
          </w:p>
        </w:tc>
        <w:tc>
          <w:tcPr>
            <w:tcW w:w="2551" w:type="dxa"/>
            <w:vAlign w:val="center"/>
          </w:tcPr>
          <w:p>
            <w:pPr>
              <w:pStyle w:val="11"/>
            </w:pPr>
            <w:r>
              <w:t>22.35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216</w:t>
            </w:r>
          </w:p>
        </w:tc>
        <w:tc>
          <w:tcPr>
            <w:tcW w:w="4535" w:type="dxa"/>
            <w:vAlign w:val="center"/>
          </w:tcPr>
          <w:p>
            <w:pPr>
              <w:pStyle w:val="12"/>
            </w:pPr>
            <w:r>
              <w:t>商业服务业等支出</w:t>
            </w:r>
          </w:p>
        </w:tc>
        <w:tc>
          <w:tcPr>
            <w:tcW w:w="2551" w:type="dxa"/>
            <w:vAlign w:val="center"/>
          </w:tcPr>
          <w:p>
            <w:pPr>
              <w:pStyle w:val="11"/>
            </w:pPr>
            <w:r>
              <w:t>150.00</w:t>
            </w:r>
          </w:p>
        </w:tc>
        <w:tc>
          <w:tcPr>
            <w:tcW w:w="2551" w:type="dxa"/>
            <w:vAlign w:val="center"/>
          </w:tcPr>
          <w:p>
            <w:pPr>
              <w:pStyle w:val="11"/>
            </w:pPr>
          </w:p>
        </w:tc>
        <w:tc>
          <w:tcPr>
            <w:tcW w:w="2551" w:type="dxa"/>
            <w:vAlign w:val="center"/>
          </w:tcPr>
          <w:p>
            <w:pPr>
              <w:pStyle w:val="11"/>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21699</w:t>
            </w:r>
          </w:p>
        </w:tc>
        <w:tc>
          <w:tcPr>
            <w:tcW w:w="4535" w:type="dxa"/>
            <w:vAlign w:val="center"/>
          </w:tcPr>
          <w:p>
            <w:pPr>
              <w:pStyle w:val="12"/>
            </w:pPr>
            <w:r>
              <w:t>其他商业服务业等支出</w:t>
            </w:r>
          </w:p>
        </w:tc>
        <w:tc>
          <w:tcPr>
            <w:tcW w:w="2551" w:type="dxa"/>
            <w:vAlign w:val="center"/>
          </w:tcPr>
          <w:p>
            <w:pPr>
              <w:pStyle w:val="11"/>
            </w:pPr>
            <w:r>
              <w:t>150.00</w:t>
            </w:r>
          </w:p>
        </w:tc>
        <w:tc>
          <w:tcPr>
            <w:tcW w:w="2551" w:type="dxa"/>
            <w:vAlign w:val="center"/>
          </w:tcPr>
          <w:p>
            <w:pPr>
              <w:pStyle w:val="11"/>
            </w:pPr>
          </w:p>
        </w:tc>
        <w:tc>
          <w:tcPr>
            <w:tcW w:w="2551" w:type="dxa"/>
            <w:vAlign w:val="center"/>
          </w:tcPr>
          <w:p>
            <w:pPr>
              <w:pStyle w:val="11"/>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2169999</w:t>
            </w:r>
          </w:p>
        </w:tc>
        <w:tc>
          <w:tcPr>
            <w:tcW w:w="4535" w:type="dxa"/>
            <w:vAlign w:val="center"/>
          </w:tcPr>
          <w:p>
            <w:pPr>
              <w:pStyle w:val="12"/>
            </w:pPr>
            <w:r>
              <w:t>其他商业服务业等支出</w:t>
            </w:r>
          </w:p>
        </w:tc>
        <w:tc>
          <w:tcPr>
            <w:tcW w:w="2551" w:type="dxa"/>
            <w:vAlign w:val="center"/>
          </w:tcPr>
          <w:p>
            <w:pPr>
              <w:pStyle w:val="11"/>
            </w:pPr>
            <w:r>
              <w:t>150.00</w:t>
            </w:r>
          </w:p>
        </w:tc>
        <w:tc>
          <w:tcPr>
            <w:tcW w:w="2551" w:type="dxa"/>
            <w:vAlign w:val="center"/>
          </w:tcPr>
          <w:p>
            <w:pPr>
              <w:pStyle w:val="11"/>
            </w:pPr>
          </w:p>
        </w:tc>
        <w:tc>
          <w:tcPr>
            <w:tcW w:w="2551" w:type="dxa"/>
            <w:vAlign w:val="center"/>
          </w:tcPr>
          <w:p>
            <w:pPr>
              <w:pStyle w:val="11"/>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221</w:t>
            </w:r>
          </w:p>
        </w:tc>
        <w:tc>
          <w:tcPr>
            <w:tcW w:w="4535" w:type="dxa"/>
            <w:vAlign w:val="center"/>
          </w:tcPr>
          <w:p>
            <w:pPr>
              <w:pStyle w:val="12"/>
            </w:pPr>
            <w:r>
              <w:t>住房保障支出</w:t>
            </w:r>
          </w:p>
        </w:tc>
        <w:tc>
          <w:tcPr>
            <w:tcW w:w="2551" w:type="dxa"/>
            <w:vAlign w:val="center"/>
          </w:tcPr>
          <w:p>
            <w:pPr>
              <w:pStyle w:val="11"/>
            </w:pPr>
            <w:r>
              <w:t>28.00</w:t>
            </w:r>
          </w:p>
        </w:tc>
        <w:tc>
          <w:tcPr>
            <w:tcW w:w="2551" w:type="dxa"/>
            <w:vAlign w:val="center"/>
          </w:tcPr>
          <w:p>
            <w:pPr>
              <w:pStyle w:val="11"/>
            </w:pPr>
            <w:r>
              <w:t>28.00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1191" w:type="dxa"/>
            <w:vAlign w:val="center"/>
          </w:tcPr>
          <w:p>
            <w:pPr>
              <w:pStyle w:val="12"/>
            </w:pPr>
            <w:r>
              <w:t>22102</w:t>
            </w:r>
          </w:p>
        </w:tc>
        <w:tc>
          <w:tcPr>
            <w:tcW w:w="4535" w:type="dxa"/>
            <w:vAlign w:val="center"/>
          </w:tcPr>
          <w:p>
            <w:pPr>
              <w:pStyle w:val="12"/>
            </w:pPr>
            <w:r>
              <w:t>住房改革支出</w:t>
            </w:r>
          </w:p>
        </w:tc>
        <w:tc>
          <w:tcPr>
            <w:tcW w:w="2551" w:type="dxa"/>
            <w:vAlign w:val="center"/>
          </w:tcPr>
          <w:p>
            <w:pPr>
              <w:pStyle w:val="11"/>
            </w:pPr>
            <w:r>
              <w:t>28.00</w:t>
            </w:r>
          </w:p>
        </w:tc>
        <w:tc>
          <w:tcPr>
            <w:tcW w:w="2551" w:type="dxa"/>
            <w:vAlign w:val="center"/>
          </w:tcPr>
          <w:p>
            <w:pPr>
              <w:pStyle w:val="11"/>
            </w:pPr>
            <w:r>
              <w:t>28.00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1191" w:type="dxa"/>
            <w:vAlign w:val="center"/>
          </w:tcPr>
          <w:p>
            <w:pPr>
              <w:pStyle w:val="12"/>
            </w:pPr>
            <w:r>
              <w:t>2210201</w:t>
            </w:r>
          </w:p>
        </w:tc>
        <w:tc>
          <w:tcPr>
            <w:tcW w:w="4535" w:type="dxa"/>
            <w:vAlign w:val="center"/>
          </w:tcPr>
          <w:p>
            <w:pPr>
              <w:pStyle w:val="12"/>
            </w:pPr>
            <w:r>
              <w:t>住房公积金</w:t>
            </w:r>
          </w:p>
        </w:tc>
        <w:tc>
          <w:tcPr>
            <w:tcW w:w="2551" w:type="dxa"/>
            <w:vAlign w:val="center"/>
          </w:tcPr>
          <w:p>
            <w:pPr>
              <w:pStyle w:val="11"/>
            </w:pPr>
            <w:r>
              <w:t>28.00</w:t>
            </w:r>
          </w:p>
        </w:tc>
        <w:tc>
          <w:tcPr>
            <w:tcW w:w="2551" w:type="dxa"/>
            <w:vAlign w:val="center"/>
          </w:tcPr>
          <w:p>
            <w:pPr>
              <w:pStyle w:val="11"/>
            </w:pPr>
            <w:r>
              <w:t>28.00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1191" w:type="dxa"/>
            <w:vAlign w:val="center"/>
          </w:tcPr>
          <w:p>
            <w:pPr>
              <w:pStyle w:val="12"/>
            </w:pPr>
            <w:r>
              <w:t>222</w:t>
            </w:r>
          </w:p>
        </w:tc>
        <w:tc>
          <w:tcPr>
            <w:tcW w:w="4535" w:type="dxa"/>
            <w:vAlign w:val="center"/>
          </w:tcPr>
          <w:p>
            <w:pPr>
              <w:pStyle w:val="12"/>
            </w:pPr>
            <w:r>
              <w:t>粮油物资储备支出</w:t>
            </w:r>
          </w:p>
        </w:tc>
        <w:tc>
          <w:tcPr>
            <w:tcW w:w="2551" w:type="dxa"/>
            <w:vAlign w:val="center"/>
          </w:tcPr>
          <w:p>
            <w:pPr>
              <w:pStyle w:val="11"/>
            </w:pPr>
            <w:r>
              <w:t>595.66</w:t>
            </w:r>
          </w:p>
        </w:tc>
        <w:tc>
          <w:tcPr>
            <w:tcW w:w="2551" w:type="dxa"/>
            <w:vAlign w:val="center"/>
          </w:tcPr>
          <w:p>
            <w:pPr>
              <w:pStyle w:val="11"/>
            </w:pPr>
          </w:p>
        </w:tc>
        <w:tc>
          <w:tcPr>
            <w:tcW w:w="2551" w:type="dxa"/>
            <w:vAlign w:val="center"/>
          </w:tcPr>
          <w:p>
            <w:pPr>
              <w:pStyle w:val="11"/>
            </w:pPr>
            <w:r>
              <w:t>595.66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1191" w:type="dxa"/>
            <w:vAlign w:val="center"/>
          </w:tcPr>
          <w:p>
            <w:pPr>
              <w:pStyle w:val="12"/>
            </w:pPr>
            <w:r>
              <w:t>22201</w:t>
            </w:r>
          </w:p>
        </w:tc>
        <w:tc>
          <w:tcPr>
            <w:tcW w:w="4535" w:type="dxa"/>
            <w:vAlign w:val="center"/>
          </w:tcPr>
          <w:p>
            <w:pPr>
              <w:pStyle w:val="12"/>
            </w:pPr>
            <w:r>
              <w:t>粮油物资事务</w:t>
            </w:r>
          </w:p>
        </w:tc>
        <w:tc>
          <w:tcPr>
            <w:tcW w:w="2551" w:type="dxa"/>
            <w:vAlign w:val="center"/>
          </w:tcPr>
          <w:p>
            <w:pPr>
              <w:pStyle w:val="11"/>
            </w:pPr>
            <w:r>
              <w:t>14.35</w:t>
            </w:r>
          </w:p>
        </w:tc>
        <w:tc>
          <w:tcPr>
            <w:tcW w:w="2551" w:type="dxa"/>
            <w:vAlign w:val="center"/>
          </w:tcPr>
          <w:p>
            <w:pPr>
              <w:pStyle w:val="11"/>
            </w:pPr>
          </w:p>
        </w:tc>
        <w:tc>
          <w:tcPr>
            <w:tcW w:w="2551" w:type="dxa"/>
            <w:vAlign w:val="center"/>
          </w:tcPr>
          <w:p>
            <w:pPr>
              <w:pStyle w:val="11"/>
            </w:pPr>
            <w:r>
              <w:t>14.35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1191" w:type="dxa"/>
            <w:vAlign w:val="center"/>
          </w:tcPr>
          <w:p>
            <w:pPr>
              <w:pStyle w:val="12"/>
            </w:pPr>
            <w:r>
              <w:t>2220199</w:t>
            </w:r>
          </w:p>
        </w:tc>
        <w:tc>
          <w:tcPr>
            <w:tcW w:w="4535" w:type="dxa"/>
            <w:vAlign w:val="center"/>
          </w:tcPr>
          <w:p>
            <w:pPr>
              <w:pStyle w:val="12"/>
            </w:pPr>
            <w:r>
              <w:t>其他粮油物资事务支出</w:t>
            </w:r>
          </w:p>
        </w:tc>
        <w:tc>
          <w:tcPr>
            <w:tcW w:w="2551" w:type="dxa"/>
            <w:vAlign w:val="center"/>
          </w:tcPr>
          <w:p>
            <w:pPr>
              <w:pStyle w:val="11"/>
            </w:pPr>
            <w:r>
              <w:t>14.35</w:t>
            </w:r>
          </w:p>
        </w:tc>
        <w:tc>
          <w:tcPr>
            <w:tcW w:w="2551" w:type="dxa"/>
            <w:vAlign w:val="center"/>
          </w:tcPr>
          <w:p>
            <w:pPr>
              <w:pStyle w:val="11"/>
            </w:pPr>
          </w:p>
        </w:tc>
        <w:tc>
          <w:tcPr>
            <w:tcW w:w="2551" w:type="dxa"/>
            <w:vAlign w:val="center"/>
          </w:tcPr>
          <w:p>
            <w:pPr>
              <w:pStyle w:val="11"/>
            </w:pPr>
            <w:r>
              <w:t>14.35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1191" w:type="dxa"/>
            <w:vAlign w:val="center"/>
          </w:tcPr>
          <w:p>
            <w:pPr>
              <w:pStyle w:val="12"/>
            </w:pPr>
            <w:r>
              <w:t>22204</w:t>
            </w:r>
          </w:p>
        </w:tc>
        <w:tc>
          <w:tcPr>
            <w:tcW w:w="4535" w:type="dxa"/>
            <w:vAlign w:val="center"/>
          </w:tcPr>
          <w:p>
            <w:pPr>
              <w:pStyle w:val="12"/>
            </w:pPr>
            <w:r>
              <w:t>粮油储备</w:t>
            </w:r>
          </w:p>
        </w:tc>
        <w:tc>
          <w:tcPr>
            <w:tcW w:w="2551" w:type="dxa"/>
            <w:vAlign w:val="center"/>
          </w:tcPr>
          <w:p>
            <w:pPr>
              <w:pStyle w:val="11"/>
            </w:pPr>
            <w:r>
              <w:t>575.31</w:t>
            </w:r>
          </w:p>
        </w:tc>
        <w:tc>
          <w:tcPr>
            <w:tcW w:w="2551" w:type="dxa"/>
            <w:vAlign w:val="center"/>
          </w:tcPr>
          <w:p>
            <w:pPr>
              <w:pStyle w:val="11"/>
            </w:pPr>
          </w:p>
        </w:tc>
        <w:tc>
          <w:tcPr>
            <w:tcW w:w="2551" w:type="dxa"/>
            <w:vAlign w:val="center"/>
          </w:tcPr>
          <w:p>
            <w:pPr>
              <w:pStyle w:val="11"/>
            </w:pPr>
            <w:r>
              <w:t>575.31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1191" w:type="dxa"/>
            <w:vAlign w:val="center"/>
          </w:tcPr>
          <w:p>
            <w:pPr>
              <w:pStyle w:val="12"/>
            </w:pPr>
            <w:r>
              <w:t>2220401</w:t>
            </w:r>
          </w:p>
        </w:tc>
        <w:tc>
          <w:tcPr>
            <w:tcW w:w="4535" w:type="dxa"/>
            <w:vAlign w:val="center"/>
          </w:tcPr>
          <w:p>
            <w:pPr>
              <w:pStyle w:val="12"/>
            </w:pPr>
            <w:r>
              <w:t>储备粮油补贴</w:t>
            </w:r>
          </w:p>
        </w:tc>
        <w:tc>
          <w:tcPr>
            <w:tcW w:w="2551" w:type="dxa"/>
            <w:vAlign w:val="center"/>
          </w:tcPr>
          <w:p>
            <w:pPr>
              <w:pStyle w:val="11"/>
            </w:pPr>
            <w:r>
              <w:t>20.00</w:t>
            </w:r>
          </w:p>
        </w:tc>
        <w:tc>
          <w:tcPr>
            <w:tcW w:w="2551" w:type="dxa"/>
            <w:vAlign w:val="center"/>
          </w:tcPr>
          <w:p>
            <w:pPr>
              <w:pStyle w:val="11"/>
            </w:pPr>
          </w:p>
        </w:tc>
        <w:tc>
          <w:tcPr>
            <w:tcW w:w="2551" w:type="dxa"/>
            <w:vAlign w:val="center"/>
          </w:tcPr>
          <w:p>
            <w:pPr>
              <w:pStyle w:val="11"/>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1191" w:type="dxa"/>
            <w:vAlign w:val="center"/>
          </w:tcPr>
          <w:p>
            <w:pPr>
              <w:pStyle w:val="12"/>
            </w:pPr>
            <w:r>
              <w:t>2220403</w:t>
            </w:r>
          </w:p>
        </w:tc>
        <w:tc>
          <w:tcPr>
            <w:tcW w:w="4535" w:type="dxa"/>
            <w:vAlign w:val="center"/>
          </w:tcPr>
          <w:p>
            <w:pPr>
              <w:pStyle w:val="12"/>
            </w:pPr>
            <w:r>
              <w:t>储备粮（油）库建设</w:t>
            </w:r>
          </w:p>
        </w:tc>
        <w:tc>
          <w:tcPr>
            <w:tcW w:w="2551" w:type="dxa"/>
            <w:vAlign w:val="center"/>
          </w:tcPr>
          <w:p>
            <w:pPr>
              <w:pStyle w:val="11"/>
            </w:pPr>
            <w:r>
              <w:t>555.31</w:t>
            </w:r>
          </w:p>
        </w:tc>
        <w:tc>
          <w:tcPr>
            <w:tcW w:w="2551" w:type="dxa"/>
            <w:vAlign w:val="center"/>
          </w:tcPr>
          <w:p>
            <w:pPr>
              <w:pStyle w:val="11"/>
            </w:pPr>
          </w:p>
        </w:tc>
        <w:tc>
          <w:tcPr>
            <w:tcW w:w="2551" w:type="dxa"/>
            <w:vAlign w:val="center"/>
          </w:tcPr>
          <w:p>
            <w:pPr>
              <w:pStyle w:val="11"/>
            </w:pPr>
            <w:r>
              <w:t>555.31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1191" w:type="dxa"/>
            <w:vAlign w:val="center"/>
          </w:tcPr>
          <w:p>
            <w:pPr>
              <w:pStyle w:val="12"/>
            </w:pPr>
            <w:r>
              <w:t>22205</w:t>
            </w:r>
          </w:p>
        </w:tc>
        <w:tc>
          <w:tcPr>
            <w:tcW w:w="4535" w:type="dxa"/>
            <w:vAlign w:val="center"/>
          </w:tcPr>
          <w:p>
            <w:pPr>
              <w:pStyle w:val="12"/>
            </w:pPr>
            <w:r>
              <w:t>重要商品储备</w:t>
            </w:r>
          </w:p>
        </w:tc>
        <w:tc>
          <w:tcPr>
            <w:tcW w:w="2551" w:type="dxa"/>
            <w:vAlign w:val="center"/>
          </w:tcPr>
          <w:p>
            <w:pPr>
              <w:pStyle w:val="11"/>
            </w:pPr>
            <w:r>
              <w:t>6.00</w:t>
            </w:r>
          </w:p>
        </w:tc>
        <w:tc>
          <w:tcPr>
            <w:tcW w:w="2551" w:type="dxa"/>
            <w:vAlign w:val="center"/>
          </w:tcPr>
          <w:p>
            <w:pPr>
              <w:pStyle w:val="11"/>
            </w:pPr>
          </w:p>
        </w:tc>
        <w:tc>
          <w:tcPr>
            <w:tcW w:w="2551" w:type="dxa"/>
            <w:vAlign w:val="center"/>
          </w:tcPr>
          <w:p>
            <w:pPr>
              <w:pStyle w:val="11"/>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1191" w:type="dxa"/>
            <w:vAlign w:val="center"/>
          </w:tcPr>
          <w:p>
            <w:pPr>
              <w:pStyle w:val="12"/>
            </w:pPr>
            <w:r>
              <w:t>2220511</w:t>
            </w:r>
          </w:p>
        </w:tc>
        <w:tc>
          <w:tcPr>
            <w:tcW w:w="4535" w:type="dxa"/>
            <w:vAlign w:val="center"/>
          </w:tcPr>
          <w:p>
            <w:pPr>
              <w:pStyle w:val="12"/>
            </w:pPr>
            <w:r>
              <w:t>应急物资储备</w:t>
            </w:r>
          </w:p>
        </w:tc>
        <w:tc>
          <w:tcPr>
            <w:tcW w:w="2551" w:type="dxa"/>
            <w:vAlign w:val="center"/>
          </w:tcPr>
          <w:p>
            <w:pPr>
              <w:pStyle w:val="11"/>
            </w:pPr>
            <w:r>
              <w:t>6.00</w:t>
            </w:r>
          </w:p>
        </w:tc>
        <w:tc>
          <w:tcPr>
            <w:tcW w:w="2551" w:type="dxa"/>
            <w:vAlign w:val="center"/>
          </w:tcPr>
          <w:p>
            <w:pPr>
              <w:pStyle w:val="11"/>
            </w:pPr>
          </w:p>
        </w:tc>
        <w:tc>
          <w:tcPr>
            <w:tcW w:w="2551" w:type="dxa"/>
            <w:vAlign w:val="center"/>
          </w:tcPr>
          <w:p>
            <w:pPr>
              <w:pStyle w:val="11"/>
            </w:pPr>
            <w:r>
              <w:t>6.00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303001隆尧县发展和改革局本级</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w:t>
            </w:r>
            <w:r>
              <w:rPr>
                <w:rFonts w:hint="eastAsia"/>
                <w:lang w:val="en-US" w:eastAsia="zh-CN"/>
              </w:rPr>
              <w:t>部门</w:t>
            </w:r>
            <w:r>
              <w:t>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522.71</w:t>
            </w:r>
          </w:p>
        </w:tc>
        <w:tc>
          <w:tcPr>
            <w:tcW w:w="2551" w:type="dxa"/>
            <w:vAlign w:val="center"/>
          </w:tcPr>
          <w:p>
            <w:pPr>
              <w:pStyle w:val="15"/>
            </w:pPr>
            <w:r>
              <w:t>484.65</w:t>
            </w:r>
          </w:p>
        </w:tc>
        <w:tc>
          <w:tcPr>
            <w:tcW w:w="2551" w:type="dxa"/>
            <w:vAlign w:val="center"/>
          </w:tcPr>
          <w:p>
            <w:pPr>
              <w:pStyle w:val="15"/>
            </w:pPr>
            <w:r>
              <w:t>38.06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468.09</w:t>
            </w:r>
          </w:p>
        </w:tc>
        <w:tc>
          <w:tcPr>
            <w:tcW w:w="2551" w:type="dxa"/>
            <w:vAlign w:val="center"/>
          </w:tcPr>
          <w:p>
            <w:pPr>
              <w:pStyle w:val="11"/>
            </w:pPr>
            <w:r>
              <w:t>468.09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212.53</w:t>
            </w:r>
          </w:p>
        </w:tc>
        <w:tc>
          <w:tcPr>
            <w:tcW w:w="2551" w:type="dxa"/>
            <w:vAlign w:val="center"/>
          </w:tcPr>
          <w:p>
            <w:pPr>
              <w:pStyle w:val="11"/>
            </w:pPr>
            <w:r>
              <w:t>212.53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125.12</w:t>
            </w:r>
          </w:p>
        </w:tc>
        <w:tc>
          <w:tcPr>
            <w:tcW w:w="2551" w:type="dxa"/>
            <w:vAlign w:val="center"/>
          </w:tcPr>
          <w:p>
            <w:pPr>
              <w:pStyle w:val="11"/>
            </w:pPr>
            <w:r>
              <w:t>125.12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12.42</w:t>
            </w:r>
          </w:p>
        </w:tc>
        <w:tc>
          <w:tcPr>
            <w:tcW w:w="2551" w:type="dxa"/>
            <w:vAlign w:val="center"/>
          </w:tcPr>
          <w:p>
            <w:pPr>
              <w:pStyle w:val="11"/>
            </w:pPr>
            <w:r>
              <w:t>12.42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14.62</w:t>
            </w:r>
          </w:p>
        </w:tc>
        <w:tc>
          <w:tcPr>
            <w:tcW w:w="2551" w:type="dxa"/>
            <w:vAlign w:val="center"/>
          </w:tcPr>
          <w:p>
            <w:pPr>
              <w:pStyle w:val="11"/>
            </w:pPr>
            <w:r>
              <w:t>14.62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45.75</w:t>
            </w:r>
          </w:p>
        </w:tc>
        <w:tc>
          <w:tcPr>
            <w:tcW w:w="2551" w:type="dxa"/>
            <w:vAlign w:val="center"/>
          </w:tcPr>
          <w:p>
            <w:pPr>
              <w:pStyle w:val="11"/>
            </w:pPr>
            <w:r>
              <w:t>45.75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6.12</w:t>
            </w:r>
          </w:p>
        </w:tc>
        <w:tc>
          <w:tcPr>
            <w:tcW w:w="2551" w:type="dxa"/>
            <w:vAlign w:val="center"/>
          </w:tcPr>
          <w:p>
            <w:pPr>
              <w:pStyle w:val="11"/>
            </w:pPr>
            <w:r>
              <w:t>6.12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22.35</w:t>
            </w:r>
          </w:p>
        </w:tc>
        <w:tc>
          <w:tcPr>
            <w:tcW w:w="2551" w:type="dxa"/>
            <w:vAlign w:val="center"/>
          </w:tcPr>
          <w:p>
            <w:pPr>
              <w:pStyle w:val="11"/>
            </w:pPr>
            <w:r>
              <w:t>22.35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30112</w:t>
            </w:r>
          </w:p>
        </w:tc>
        <w:tc>
          <w:tcPr>
            <w:tcW w:w="4535" w:type="dxa"/>
            <w:vAlign w:val="center"/>
          </w:tcPr>
          <w:p>
            <w:pPr>
              <w:pStyle w:val="12"/>
            </w:pPr>
            <w:r>
              <w:t>其他社会保障缴费</w:t>
            </w:r>
          </w:p>
        </w:tc>
        <w:tc>
          <w:tcPr>
            <w:tcW w:w="2551" w:type="dxa"/>
            <w:vAlign w:val="center"/>
          </w:tcPr>
          <w:p>
            <w:pPr>
              <w:pStyle w:val="11"/>
            </w:pPr>
            <w:r>
              <w:t>1.18</w:t>
            </w:r>
          </w:p>
        </w:tc>
        <w:tc>
          <w:tcPr>
            <w:tcW w:w="2551" w:type="dxa"/>
            <w:vAlign w:val="center"/>
          </w:tcPr>
          <w:p>
            <w:pPr>
              <w:pStyle w:val="11"/>
            </w:pPr>
            <w:r>
              <w:t>1.18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30113</w:t>
            </w:r>
          </w:p>
        </w:tc>
        <w:tc>
          <w:tcPr>
            <w:tcW w:w="4535" w:type="dxa"/>
            <w:vAlign w:val="center"/>
          </w:tcPr>
          <w:p>
            <w:pPr>
              <w:pStyle w:val="12"/>
            </w:pPr>
            <w:r>
              <w:t>住房公积金</w:t>
            </w:r>
          </w:p>
        </w:tc>
        <w:tc>
          <w:tcPr>
            <w:tcW w:w="2551" w:type="dxa"/>
            <w:vAlign w:val="center"/>
          </w:tcPr>
          <w:p>
            <w:pPr>
              <w:pStyle w:val="11"/>
            </w:pPr>
            <w:r>
              <w:t>28.00</w:t>
            </w:r>
          </w:p>
        </w:tc>
        <w:tc>
          <w:tcPr>
            <w:tcW w:w="2551" w:type="dxa"/>
            <w:vAlign w:val="center"/>
          </w:tcPr>
          <w:p>
            <w:pPr>
              <w:pStyle w:val="11"/>
            </w:pPr>
            <w:r>
              <w:t>28.00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38.06</w:t>
            </w:r>
          </w:p>
        </w:tc>
        <w:tc>
          <w:tcPr>
            <w:tcW w:w="2551" w:type="dxa"/>
            <w:vAlign w:val="center"/>
          </w:tcPr>
          <w:p>
            <w:pPr>
              <w:pStyle w:val="11"/>
            </w:pPr>
          </w:p>
        </w:tc>
        <w:tc>
          <w:tcPr>
            <w:tcW w:w="2551" w:type="dxa"/>
            <w:vAlign w:val="center"/>
          </w:tcPr>
          <w:p>
            <w:pPr>
              <w:pStyle w:val="11"/>
            </w:pPr>
            <w:r>
              <w:t>38.06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3.00</w:t>
            </w:r>
          </w:p>
        </w:tc>
        <w:tc>
          <w:tcPr>
            <w:tcW w:w="2551" w:type="dxa"/>
            <w:vAlign w:val="center"/>
          </w:tcPr>
          <w:p>
            <w:pPr>
              <w:pStyle w:val="11"/>
            </w:pPr>
          </w:p>
        </w:tc>
        <w:tc>
          <w:tcPr>
            <w:tcW w:w="2551" w:type="dxa"/>
            <w:vAlign w:val="center"/>
          </w:tcPr>
          <w:p>
            <w:pPr>
              <w:pStyle w:val="11"/>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30202</w:t>
            </w:r>
          </w:p>
        </w:tc>
        <w:tc>
          <w:tcPr>
            <w:tcW w:w="4535" w:type="dxa"/>
            <w:vAlign w:val="center"/>
          </w:tcPr>
          <w:p>
            <w:pPr>
              <w:pStyle w:val="12"/>
            </w:pPr>
            <w:r>
              <w:t>印刷费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30204</w:t>
            </w:r>
          </w:p>
        </w:tc>
        <w:tc>
          <w:tcPr>
            <w:tcW w:w="4535" w:type="dxa"/>
            <w:vAlign w:val="center"/>
          </w:tcPr>
          <w:p>
            <w:pPr>
              <w:pStyle w:val="12"/>
            </w:pPr>
            <w:r>
              <w:t>手续费</w:t>
            </w:r>
          </w:p>
        </w:tc>
        <w:tc>
          <w:tcPr>
            <w:tcW w:w="2551" w:type="dxa"/>
            <w:vAlign w:val="center"/>
          </w:tcPr>
          <w:p>
            <w:pPr>
              <w:pStyle w:val="11"/>
            </w:pPr>
            <w:r>
              <w:t>0.05</w:t>
            </w:r>
          </w:p>
        </w:tc>
        <w:tc>
          <w:tcPr>
            <w:tcW w:w="2551" w:type="dxa"/>
            <w:vAlign w:val="center"/>
          </w:tcPr>
          <w:p>
            <w:pPr>
              <w:pStyle w:val="11"/>
            </w:pPr>
          </w:p>
        </w:tc>
        <w:tc>
          <w:tcPr>
            <w:tcW w:w="2551" w:type="dxa"/>
            <w:vAlign w:val="center"/>
          </w:tcPr>
          <w:p>
            <w:pPr>
              <w:pStyle w:val="11"/>
            </w:pPr>
            <w:r>
              <w:t>0.05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30205</w:t>
            </w:r>
          </w:p>
        </w:tc>
        <w:tc>
          <w:tcPr>
            <w:tcW w:w="4535" w:type="dxa"/>
            <w:vAlign w:val="center"/>
          </w:tcPr>
          <w:p>
            <w:pPr>
              <w:pStyle w:val="12"/>
            </w:pPr>
            <w:r>
              <w:t>水费</w:t>
            </w:r>
          </w:p>
        </w:tc>
        <w:tc>
          <w:tcPr>
            <w:tcW w:w="2551" w:type="dxa"/>
            <w:vAlign w:val="center"/>
          </w:tcPr>
          <w:p>
            <w:pPr>
              <w:pStyle w:val="11"/>
            </w:pPr>
            <w:r>
              <w:t>0.50</w:t>
            </w:r>
          </w:p>
        </w:tc>
        <w:tc>
          <w:tcPr>
            <w:tcW w:w="2551" w:type="dxa"/>
            <w:vAlign w:val="center"/>
          </w:tcPr>
          <w:p>
            <w:pPr>
              <w:pStyle w:val="11"/>
            </w:pPr>
          </w:p>
        </w:tc>
        <w:tc>
          <w:tcPr>
            <w:tcW w:w="2551" w:type="dxa"/>
            <w:vAlign w:val="center"/>
          </w:tcPr>
          <w:p>
            <w:pPr>
              <w:pStyle w:val="11"/>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30206</w:t>
            </w:r>
          </w:p>
        </w:tc>
        <w:tc>
          <w:tcPr>
            <w:tcW w:w="4535" w:type="dxa"/>
            <w:vAlign w:val="center"/>
          </w:tcPr>
          <w:p>
            <w:pPr>
              <w:pStyle w:val="12"/>
            </w:pPr>
            <w:r>
              <w:t>电费</w:t>
            </w:r>
          </w:p>
        </w:tc>
        <w:tc>
          <w:tcPr>
            <w:tcW w:w="2551" w:type="dxa"/>
            <w:vAlign w:val="center"/>
          </w:tcPr>
          <w:p>
            <w:pPr>
              <w:pStyle w:val="11"/>
            </w:pPr>
            <w:r>
              <w:t>0.30</w:t>
            </w:r>
          </w:p>
        </w:tc>
        <w:tc>
          <w:tcPr>
            <w:tcW w:w="2551" w:type="dxa"/>
            <w:vAlign w:val="center"/>
          </w:tcPr>
          <w:p>
            <w:pPr>
              <w:pStyle w:val="11"/>
            </w:pPr>
          </w:p>
        </w:tc>
        <w:tc>
          <w:tcPr>
            <w:tcW w:w="2551" w:type="dxa"/>
            <w:vAlign w:val="center"/>
          </w:tcPr>
          <w:p>
            <w:pPr>
              <w:pStyle w:val="11"/>
            </w:pPr>
            <w:r>
              <w:t>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30207</w:t>
            </w:r>
          </w:p>
        </w:tc>
        <w:tc>
          <w:tcPr>
            <w:tcW w:w="4535" w:type="dxa"/>
            <w:vAlign w:val="center"/>
          </w:tcPr>
          <w:p>
            <w:pPr>
              <w:pStyle w:val="12"/>
            </w:pPr>
            <w:r>
              <w:t>邮电费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30208</w:t>
            </w:r>
          </w:p>
        </w:tc>
        <w:tc>
          <w:tcPr>
            <w:tcW w:w="4535" w:type="dxa"/>
            <w:vAlign w:val="center"/>
          </w:tcPr>
          <w:p>
            <w:pPr>
              <w:pStyle w:val="12"/>
            </w:pPr>
            <w:r>
              <w:t>取暖费</w:t>
            </w:r>
          </w:p>
        </w:tc>
        <w:tc>
          <w:tcPr>
            <w:tcW w:w="2551" w:type="dxa"/>
            <w:vAlign w:val="center"/>
          </w:tcPr>
          <w:p>
            <w:pPr>
              <w:pStyle w:val="11"/>
            </w:pPr>
            <w:r>
              <w:t>2.30</w:t>
            </w:r>
          </w:p>
        </w:tc>
        <w:tc>
          <w:tcPr>
            <w:tcW w:w="2551" w:type="dxa"/>
            <w:vAlign w:val="center"/>
          </w:tcPr>
          <w:p>
            <w:pPr>
              <w:pStyle w:val="11"/>
            </w:pPr>
          </w:p>
        </w:tc>
        <w:tc>
          <w:tcPr>
            <w:tcW w:w="2551" w:type="dxa"/>
            <w:vAlign w:val="center"/>
          </w:tcPr>
          <w:p>
            <w:pPr>
              <w:pStyle w:val="11"/>
            </w:pPr>
            <w:r>
              <w:t>2.30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30211</w:t>
            </w:r>
          </w:p>
        </w:tc>
        <w:tc>
          <w:tcPr>
            <w:tcW w:w="4535" w:type="dxa"/>
            <w:vAlign w:val="center"/>
          </w:tcPr>
          <w:p>
            <w:pPr>
              <w:pStyle w:val="12"/>
            </w:pPr>
            <w:r>
              <w:t>差旅费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1191" w:type="dxa"/>
            <w:vAlign w:val="center"/>
          </w:tcPr>
          <w:p>
            <w:pPr>
              <w:pStyle w:val="12"/>
            </w:pPr>
            <w:r>
              <w:t>30213</w:t>
            </w:r>
          </w:p>
        </w:tc>
        <w:tc>
          <w:tcPr>
            <w:tcW w:w="4535" w:type="dxa"/>
            <w:vAlign w:val="center"/>
          </w:tcPr>
          <w:p>
            <w:pPr>
              <w:pStyle w:val="12"/>
            </w:pPr>
            <w:r>
              <w:t>维修(护)费</w:t>
            </w:r>
          </w:p>
        </w:tc>
        <w:tc>
          <w:tcPr>
            <w:tcW w:w="2551" w:type="dxa"/>
            <w:vAlign w:val="center"/>
          </w:tcPr>
          <w:p>
            <w:pPr>
              <w:pStyle w:val="11"/>
            </w:pPr>
            <w:r>
              <w:t>2.00</w:t>
            </w:r>
          </w:p>
        </w:tc>
        <w:tc>
          <w:tcPr>
            <w:tcW w:w="2551" w:type="dxa"/>
            <w:vAlign w:val="center"/>
          </w:tcPr>
          <w:p>
            <w:pPr>
              <w:pStyle w:val="11"/>
            </w:pPr>
          </w:p>
        </w:tc>
        <w:tc>
          <w:tcPr>
            <w:tcW w:w="2551" w:type="dxa"/>
            <w:vAlign w:val="center"/>
          </w:tcPr>
          <w:p>
            <w:pPr>
              <w:pStyle w:val="11"/>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1191" w:type="dxa"/>
            <w:vAlign w:val="center"/>
          </w:tcPr>
          <w:p>
            <w:pPr>
              <w:pStyle w:val="12"/>
            </w:pPr>
            <w:r>
              <w:t>30226</w:t>
            </w:r>
          </w:p>
        </w:tc>
        <w:tc>
          <w:tcPr>
            <w:tcW w:w="4535" w:type="dxa"/>
            <w:vAlign w:val="center"/>
          </w:tcPr>
          <w:p>
            <w:pPr>
              <w:pStyle w:val="12"/>
            </w:pPr>
            <w:r>
              <w:t>劳务费</w:t>
            </w:r>
          </w:p>
        </w:tc>
        <w:tc>
          <w:tcPr>
            <w:tcW w:w="2551" w:type="dxa"/>
            <w:vAlign w:val="center"/>
          </w:tcPr>
          <w:p>
            <w:pPr>
              <w:pStyle w:val="11"/>
            </w:pPr>
            <w:r>
              <w:t>1.50</w:t>
            </w:r>
          </w:p>
        </w:tc>
        <w:tc>
          <w:tcPr>
            <w:tcW w:w="2551" w:type="dxa"/>
            <w:vAlign w:val="center"/>
          </w:tcPr>
          <w:p>
            <w:pPr>
              <w:pStyle w:val="11"/>
            </w:pPr>
          </w:p>
        </w:tc>
        <w:tc>
          <w:tcPr>
            <w:tcW w:w="2551" w:type="dxa"/>
            <w:vAlign w:val="center"/>
          </w:tcPr>
          <w:p>
            <w:pPr>
              <w:pStyle w:val="11"/>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1191" w:type="dxa"/>
            <w:vAlign w:val="center"/>
          </w:tcPr>
          <w:p>
            <w:pPr>
              <w:pStyle w:val="12"/>
            </w:pPr>
            <w:r>
              <w:t>30228</w:t>
            </w:r>
          </w:p>
        </w:tc>
        <w:tc>
          <w:tcPr>
            <w:tcW w:w="4535" w:type="dxa"/>
            <w:vAlign w:val="center"/>
          </w:tcPr>
          <w:p>
            <w:pPr>
              <w:pStyle w:val="12"/>
            </w:pPr>
            <w:r>
              <w:t>工会经费</w:t>
            </w:r>
          </w:p>
        </w:tc>
        <w:tc>
          <w:tcPr>
            <w:tcW w:w="2551" w:type="dxa"/>
            <w:vAlign w:val="center"/>
          </w:tcPr>
          <w:p>
            <w:pPr>
              <w:pStyle w:val="11"/>
            </w:pPr>
            <w:r>
              <w:t>0.68</w:t>
            </w:r>
          </w:p>
        </w:tc>
        <w:tc>
          <w:tcPr>
            <w:tcW w:w="2551" w:type="dxa"/>
            <w:vAlign w:val="center"/>
          </w:tcPr>
          <w:p>
            <w:pPr>
              <w:pStyle w:val="11"/>
            </w:pPr>
          </w:p>
        </w:tc>
        <w:tc>
          <w:tcPr>
            <w:tcW w:w="2551" w:type="dxa"/>
            <w:vAlign w:val="center"/>
          </w:tcPr>
          <w:p>
            <w:pPr>
              <w:pStyle w:val="11"/>
            </w:pPr>
            <w:r>
              <w:t>0.68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1191" w:type="dxa"/>
            <w:vAlign w:val="center"/>
          </w:tcPr>
          <w:p>
            <w:pPr>
              <w:pStyle w:val="12"/>
            </w:pPr>
            <w:r>
              <w:t>30229</w:t>
            </w:r>
          </w:p>
        </w:tc>
        <w:tc>
          <w:tcPr>
            <w:tcW w:w="4535" w:type="dxa"/>
            <w:vAlign w:val="center"/>
          </w:tcPr>
          <w:p>
            <w:pPr>
              <w:pStyle w:val="12"/>
            </w:pPr>
            <w:r>
              <w:t>福利费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21.06</w:t>
            </w:r>
          </w:p>
        </w:tc>
        <w:tc>
          <w:tcPr>
            <w:tcW w:w="2551" w:type="dxa"/>
            <w:vAlign w:val="center"/>
          </w:tcPr>
          <w:p>
            <w:pPr>
              <w:pStyle w:val="11"/>
            </w:pPr>
          </w:p>
        </w:tc>
        <w:tc>
          <w:tcPr>
            <w:tcW w:w="2551" w:type="dxa"/>
            <w:vAlign w:val="center"/>
          </w:tcPr>
          <w:p>
            <w:pPr>
              <w:pStyle w:val="11"/>
            </w:pPr>
            <w:r>
              <w:t>21.06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1191" w:type="dxa"/>
            <w:vAlign w:val="center"/>
          </w:tcPr>
          <w:p>
            <w:pPr>
              <w:pStyle w:val="12"/>
            </w:pPr>
            <w:r>
              <w:t>30299</w:t>
            </w:r>
          </w:p>
        </w:tc>
        <w:tc>
          <w:tcPr>
            <w:tcW w:w="4535" w:type="dxa"/>
            <w:vAlign w:val="center"/>
          </w:tcPr>
          <w:p>
            <w:pPr>
              <w:pStyle w:val="12"/>
            </w:pPr>
            <w:r>
              <w:t>其他商品和服务支出</w:t>
            </w:r>
          </w:p>
        </w:tc>
        <w:tc>
          <w:tcPr>
            <w:tcW w:w="2551" w:type="dxa"/>
            <w:vAlign w:val="center"/>
          </w:tcPr>
          <w:p>
            <w:pPr>
              <w:pStyle w:val="11"/>
            </w:pPr>
            <w:r>
              <w:t>2.68</w:t>
            </w:r>
          </w:p>
        </w:tc>
        <w:tc>
          <w:tcPr>
            <w:tcW w:w="2551" w:type="dxa"/>
            <w:vAlign w:val="center"/>
          </w:tcPr>
          <w:p>
            <w:pPr>
              <w:pStyle w:val="11"/>
            </w:pPr>
          </w:p>
        </w:tc>
        <w:tc>
          <w:tcPr>
            <w:tcW w:w="2551" w:type="dxa"/>
            <w:vAlign w:val="center"/>
          </w:tcPr>
          <w:p>
            <w:pPr>
              <w:pStyle w:val="11"/>
            </w:pPr>
            <w:r>
              <w:t>2.68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16.56</w:t>
            </w:r>
          </w:p>
        </w:tc>
        <w:tc>
          <w:tcPr>
            <w:tcW w:w="2551" w:type="dxa"/>
            <w:vAlign w:val="center"/>
          </w:tcPr>
          <w:p>
            <w:pPr>
              <w:pStyle w:val="11"/>
            </w:pPr>
            <w:r>
              <w:t>16.56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11.01</w:t>
            </w:r>
          </w:p>
        </w:tc>
        <w:tc>
          <w:tcPr>
            <w:tcW w:w="2551" w:type="dxa"/>
            <w:vAlign w:val="center"/>
          </w:tcPr>
          <w:p>
            <w:pPr>
              <w:pStyle w:val="11"/>
            </w:pPr>
            <w:r>
              <w:t>11.01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1191" w:type="dxa"/>
            <w:vAlign w:val="center"/>
          </w:tcPr>
          <w:p>
            <w:pPr>
              <w:pStyle w:val="12"/>
            </w:pPr>
            <w:r>
              <w:t>30304</w:t>
            </w:r>
          </w:p>
        </w:tc>
        <w:tc>
          <w:tcPr>
            <w:tcW w:w="4535" w:type="dxa"/>
            <w:vAlign w:val="center"/>
          </w:tcPr>
          <w:p>
            <w:pPr>
              <w:pStyle w:val="12"/>
            </w:pPr>
            <w:r>
              <w:t>抚恤金</w:t>
            </w:r>
          </w:p>
        </w:tc>
        <w:tc>
          <w:tcPr>
            <w:tcW w:w="2551" w:type="dxa"/>
            <w:vAlign w:val="center"/>
          </w:tcPr>
          <w:p>
            <w:pPr>
              <w:pStyle w:val="11"/>
            </w:pPr>
            <w:r>
              <w:t>4.83</w:t>
            </w:r>
          </w:p>
        </w:tc>
        <w:tc>
          <w:tcPr>
            <w:tcW w:w="2551" w:type="dxa"/>
            <w:vAlign w:val="center"/>
          </w:tcPr>
          <w:p>
            <w:pPr>
              <w:pStyle w:val="11"/>
            </w:pPr>
            <w:r>
              <w:t>4.83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1"/>
            </w:pPr>
            <w:r>
              <w:t>0.72</w:t>
            </w:r>
          </w:p>
        </w:tc>
        <w:tc>
          <w:tcPr>
            <w:tcW w:w="2551" w:type="dxa"/>
            <w:vAlign w:val="center"/>
          </w:tcPr>
          <w:p>
            <w:pPr>
              <w:pStyle w:val="11"/>
            </w:pPr>
            <w:r>
              <w:t>0.72</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303001隆尧县发展和改革局本级</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303001隆尧县发展和改革局本级</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303001隆尧县发展和改革局本级</w:t>
            </w:r>
          </w:p>
        </w:tc>
        <w:tc>
          <w:tcPr>
            <w:tcW w:w="2381" w:type="dxa"/>
            <w:tcBorders>
              <w:top w:val="single" w:color="FFFFFF" w:sz="6" w:space="0"/>
              <w:left w:val="single" w:color="FFFFFF" w:sz="6" w:space="0"/>
              <w:right w:val="single" w:color="FFFFFF" w:sz="6" w:space="0"/>
            </w:tcBorders>
            <w:vAlign w:val="center"/>
          </w:tcPr>
          <w:p>
            <w:pPr>
              <w:pStyle w:val="8"/>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w:t>
            </w:r>
          </w:p>
        </w:tc>
        <w:tc>
          <w:tcPr>
            <w:tcW w:w="3798" w:type="dxa"/>
            <w:vAlign w:val="center"/>
          </w:tcPr>
          <w:p>
            <w:pPr>
              <w:pStyle w:val="14"/>
            </w:pPr>
            <w:r>
              <w:t>合计</w:t>
            </w:r>
          </w:p>
        </w:tc>
        <w:tc>
          <w:tcPr>
            <w:tcW w:w="2381" w:type="dxa"/>
            <w:vAlign w:val="center"/>
          </w:tcPr>
          <w:p>
            <w:pPr>
              <w:pStyle w:val="15"/>
              <w:rPr>
                <w:rFonts w:hint="default" w:eastAsia="方正书宋_GBK"/>
                <w:lang w:val="en-US" w:eastAsia="zh-CN"/>
              </w:rPr>
            </w:pPr>
            <w:r>
              <w:rPr>
                <w:rFonts w:hint="eastAsia"/>
                <w:lang w:val="en-US" w:eastAsia="zh-CN"/>
              </w:rPr>
              <w:t>0.5</w:t>
            </w:r>
          </w:p>
        </w:tc>
        <w:tc>
          <w:tcPr>
            <w:tcW w:w="2381" w:type="dxa"/>
            <w:vAlign w:val="center"/>
          </w:tcPr>
          <w:p>
            <w:pPr>
              <w:pStyle w:val="15"/>
              <w:rPr>
                <w:rFonts w:hint="default" w:eastAsia="方正书宋_GBK"/>
                <w:lang w:val="en-US" w:eastAsia="zh-CN"/>
              </w:rPr>
            </w:pPr>
            <w:r>
              <w:rPr>
                <w:rFonts w:hint="eastAsia"/>
                <w:lang w:val="en-US" w:eastAsia="zh-CN"/>
              </w:rPr>
              <w:t>0.5</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2</w:t>
            </w:r>
          </w:p>
        </w:tc>
        <w:tc>
          <w:tcPr>
            <w:tcW w:w="3798" w:type="dxa"/>
            <w:vAlign w:val="center"/>
          </w:tcPr>
          <w:p>
            <w:pPr>
              <w:pStyle w:val="12"/>
            </w:pPr>
            <w:r>
              <w:t>“三公”经费小计</w:t>
            </w:r>
          </w:p>
        </w:tc>
        <w:tc>
          <w:tcPr>
            <w:tcW w:w="2381" w:type="dxa"/>
            <w:vAlign w:val="center"/>
          </w:tcPr>
          <w:p>
            <w:pPr>
              <w:pStyle w:val="11"/>
              <w:rPr>
                <w:rFonts w:hint="default" w:eastAsia="方正书宋_GBK"/>
                <w:lang w:val="en-US" w:eastAsia="zh-CN"/>
              </w:rPr>
            </w:pPr>
            <w:r>
              <w:rPr>
                <w:rFonts w:hint="eastAsia"/>
                <w:lang w:val="en-US" w:eastAsia="zh-CN"/>
              </w:rPr>
              <w:t>0.5</w:t>
            </w:r>
          </w:p>
        </w:tc>
        <w:tc>
          <w:tcPr>
            <w:tcW w:w="2381" w:type="dxa"/>
            <w:vAlign w:val="center"/>
          </w:tcPr>
          <w:p>
            <w:pPr>
              <w:pStyle w:val="11"/>
              <w:rPr>
                <w:rFonts w:hint="default" w:eastAsia="方正书宋_GBK"/>
                <w:lang w:val="en-US" w:eastAsia="zh-CN"/>
              </w:rPr>
            </w:pPr>
            <w:r>
              <w:rPr>
                <w:rFonts w:hint="eastAsia"/>
                <w:lang w:val="en-US" w:eastAsia="zh-CN"/>
              </w:rPr>
              <w:t>0.5</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3</w:t>
            </w:r>
          </w:p>
        </w:tc>
        <w:tc>
          <w:tcPr>
            <w:tcW w:w="3798" w:type="dxa"/>
            <w:vAlign w:val="center"/>
          </w:tcPr>
          <w:p>
            <w:pPr>
              <w:pStyle w:val="12"/>
            </w:pPr>
            <w:r>
              <w:t>一、因公出国（境）费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4</w:t>
            </w:r>
          </w:p>
        </w:tc>
        <w:tc>
          <w:tcPr>
            <w:tcW w:w="3798" w:type="dxa"/>
            <w:vAlign w:val="center"/>
          </w:tcPr>
          <w:p>
            <w:pPr>
              <w:pStyle w:val="12"/>
            </w:pPr>
            <w:r>
              <w:t xml:space="preserve">    其中：教学科研人员因公出国（境）费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5</w:t>
            </w:r>
          </w:p>
        </w:tc>
        <w:tc>
          <w:tcPr>
            <w:tcW w:w="3798" w:type="dxa"/>
            <w:vAlign w:val="center"/>
          </w:tcPr>
          <w:p>
            <w:pPr>
              <w:pStyle w:val="12"/>
            </w:pPr>
            <w:r>
              <w:t xml:space="preserve">          其他因公出国（境）费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6</w:t>
            </w:r>
          </w:p>
        </w:tc>
        <w:tc>
          <w:tcPr>
            <w:tcW w:w="3798" w:type="dxa"/>
            <w:vAlign w:val="center"/>
          </w:tcPr>
          <w:p>
            <w:pPr>
              <w:pStyle w:val="12"/>
            </w:pPr>
            <w:r>
              <w:t>二、公务用车购置及运维费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7</w:t>
            </w:r>
          </w:p>
        </w:tc>
        <w:tc>
          <w:tcPr>
            <w:tcW w:w="3798" w:type="dxa"/>
            <w:vAlign w:val="center"/>
          </w:tcPr>
          <w:p>
            <w:pPr>
              <w:pStyle w:val="12"/>
            </w:pPr>
            <w:r>
              <w:t xml:space="preserve">    其中：公务用车购置费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8</w:t>
            </w:r>
          </w:p>
        </w:tc>
        <w:tc>
          <w:tcPr>
            <w:tcW w:w="3798" w:type="dxa"/>
            <w:vAlign w:val="center"/>
          </w:tcPr>
          <w:p>
            <w:pPr>
              <w:pStyle w:val="12"/>
            </w:pPr>
            <w:r>
              <w:t xml:space="preserve">          公务用车运行维护费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9</w:t>
            </w:r>
          </w:p>
        </w:tc>
        <w:tc>
          <w:tcPr>
            <w:tcW w:w="3798" w:type="dxa"/>
            <w:vAlign w:val="center"/>
          </w:tcPr>
          <w:p>
            <w:pPr>
              <w:pStyle w:val="12"/>
            </w:pPr>
            <w:r>
              <w:t>三、公务接待费</w:t>
            </w:r>
          </w:p>
        </w:tc>
        <w:tc>
          <w:tcPr>
            <w:tcW w:w="2381" w:type="dxa"/>
            <w:vAlign w:val="center"/>
          </w:tcPr>
          <w:p>
            <w:pPr>
              <w:pStyle w:val="11"/>
            </w:pPr>
            <w:r>
              <w:t>0.50</w:t>
            </w:r>
          </w:p>
        </w:tc>
        <w:tc>
          <w:tcPr>
            <w:tcW w:w="2381" w:type="dxa"/>
            <w:vAlign w:val="center"/>
          </w:tcPr>
          <w:p>
            <w:pPr>
              <w:pStyle w:val="11"/>
            </w:pPr>
            <w:r>
              <w:t>0.50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10</w:t>
            </w:r>
          </w:p>
        </w:tc>
        <w:tc>
          <w:tcPr>
            <w:tcW w:w="3798" w:type="dxa"/>
            <w:vAlign w:val="center"/>
          </w:tcPr>
          <w:p>
            <w:pPr>
              <w:pStyle w:val="12"/>
            </w:pPr>
            <w:r>
              <w:t>四、会议费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11</w:t>
            </w:r>
          </w:p>
        </w:tc>
        <w:tc>
          <w:tcPr>
            <w:tcW w:w="3798" w:type="dxa"/>
            <w:vAlign w:val="center"/>
          </w:tcPr>
          <w:p>
            <w:pPr>
              <w:pStyle w:val="12"/>
            </w:pPr>
            <w:r>
              <w:t>五、培训费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sectPr>
          <w:pgSz w:w="16840" w:h="11900" w:orient="landscape"/>
          <w:pgMar w:top="1361" w:right="1020" w:bottom="1361" w:left="1020" w:header="720" w:footer="720" w:gutter="0"/>
          <w:cols w:space="720" w:num="1"/>
        </w:sectPr>
      </w:pPr>
    </w:p>
    <w:p>
      <w:pPr>
        <w:jc w:val="center"/>
        <w:outlineLvl w:val="4"/>
      </w:pPr>
      <w:r>
        <w:rPr>
          <w:rFonts w:ascii="方正小标宋_GBK" w:hAnsi="方正小标宋_GBK" w:eastAsia="方正小标宋_GBK" w:cs="方正小标宋_GBK"/>
          <w:color w:val="000000"/>
          <w:sz w:val="44"/>
        </w:rPr>
        <w:t>隆尧县发展和改革局本级2022年单位预算信息公开情况说明</w:t>
      </w:r>
    </w:p>
    <w:p>
      <w:pPr>
        <w:spacing w:line="500" w:lineRule="exact"/>
        <w:ind w:firstLine="560"/>
      </w:pPr>
      <w:r>
        <w:rPr>
          <w:rFonts w:eastAsia="方正仿宋_GBK"/>
          <w:color w:val="000000"/>
          <w:sz w:val="28"/>
        </w:rPr>
        <w:t>按照《预算法》、《地方预决算公开操作规程》和《关于进一步推进预算公开工作的实施意见》规定，现将隆尧县发展和改革局本级2022年单位预算公开如下：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rPr>
          <w:rFonts w:hint="eastAsia" w:eastAsiaTheme="minorEastAsia"/>
          <w:lang w:eastAsia="zh-CN"/>
        </w:rPr>
      </w:pPr>
      <w:r>
        <w:rPr>
          <w:rFonts w:ascii="方正楷体_GBK" w:hAnsi="方正楷体_GBK" w:eastAsia="方正楷体_GBK" w:cs="方正楷体_GBK"/>
          <w:b/>
          <w:color w:val="000000"/>
          <w:sz w:val="32"/>
        </w:rPr>
        <w:t>单位职责</w:t>
      </w:r>
    </w:p>
    <w:p>
      <w:pPr>
        <w:pStyle w:val="29"/>
      </w:pPr>
      <w:r>
        <w:t>根据《中共邢台市委办公室邢台市人民政府办公室关于印发〈隆尧县机构改革方案〉的通知》（邢办字〔2018〕79号），成立隆尧县发展和改革局（简称县发展和改革局）为县政府工作</w:t>
      </w:r>
      <w:r>
        <w:rPr>
          <w:rFonts w:hint="eastAsia"/>
          <w:lang w:val="en-US" w:eastAsia="zh-CN"/>
        </w:rPr>
        <w:t>部门</w:t>
      </w:r>
      <w:r>
        <w:t>,机构规格正科级，加挂隆尧县粮食和物资储备局牌子。中共隆尧县委财经委员会办公室（简称县委财经办）设在县发展和改革局，接受中共隆尧县委财经委员会的直接领导，承担中共隆尧县委财经委员会具体工作。贯彻落实党中央和省委、市委、县委关于国民经济和社会发展以及粮食流通的方针政策和决策部署，坚持和加强党对发展改革工作的统一领导。主要职责是：</w:t>
      </w:r>
    </w:p>
    <w:p>
      <w:pPr>
        <w:pStyle w:val="29"/>
      </w:pPr>
      <w:r>
        <w:t>（一）贯彻执行国家和省、市有关国民经济和社会发展以及粮食流通和县级储备粮管理的方针、政策和法律、法规。拟订并组织实施全县国民经济和社会发展中长期规划和年度计划；统筹协调经济社会发展，提出全县国民经济发展和优化经济结构的目标、政策，提出综合运用各种经济手段和政策的建议；指导全县粮食流通体制改革。</w:t>
      </w:r>
    </w:p>
    <w:p>
      <w:pPr>
        <w:pStyle w:val="29"/>
      </w:pPr>
      <w:r>
        <w:t>（二）贯彻落实国家和省、市宏观调控政策，统筹提出全县国民经济和社会发展主要目标，监测经济和社会发展态势，研究分析经济形势，提出政策建议。</w:t>
      </w:r>
    </w:p>
    <w:p>
      <w:pPr>
        <w:pStyle w:val="29"/>
      </w:pPr>
      <w:r>
        <w:t>（三）指导推进和综合协调经济体制改革有关工作，研究全县经济体制改革的重大问题，组织拟订综合性经济体制改革方案。</w:t>
      </w:r>
    </w:p>
    <w:p>
      <w:pPr>
        <w:pStyle w:val="29"/>
      </w:pPr>
      <w:r>
        <w:t>（四）拟订固定资产投资规模和投资结构的调控目标、政策及措施；安排县重点建设项目，组织申报省、市重点项目；指导和协调全县招标投标工作。</w:t>
      </w:r>
    </w:p>
    <w:p>
      <w:pPr>
        <w:pStyle w:val="29"/>
      </w:pPr>
      <w:r>
        <w:t>（五）推进经济结构战略性调整。组织实施综合性产业政策，负责协调全县第一、二、三产业发展的重大问题并衔接平衡相关发展规划和重大政策，做好与国民经济和社会发展规划、计划的衔接平衡。</w:t>
      </w:r>
    </w:p>
    <w:p>
      <w:pPr>
        <w:pStyle w:val="29"/>
      </w:pPr>
      <w:r>
        <w:t>（六）提出能源发展战略的建议，协调能源发展和改革中的重大问题，负责能源行业节能和资源综合利用。</w:t>
      </w:r>
    </w:p>
    <w:p>
      <w:pPr>
        <w:pStyle w:val="29"/>
      </w:pPr>
      <w:r>
        <w:t>（七）推进可持续发展战略，负责节能综合协调工作；协调发展循环经济、生态建设、能源资源节约和综合利用的重大问题。</w:t>
      </w:r>
    </w:p>
    <w:p>
      <w:pPr>
        <w:pStyle w:val="29"/>
      </w:pPr>
      <w:r>
        <w:t>（八）组织实施全县国民经济动员有关工作；承担县国防动员委员会交办的有关具体工作。</w:t>
      </w:r>
    </w:p>
    <w:p>
      <w:pPr>
        <w:pStyle w:val="29"/>
      </w:pPr>
      <w:r>
        <w:t>（九）组织实施有关价格政策，组织制定由县级管理的重要商品、服务价格和重要收费标准。研究提出全县价格总水平年度调控计划和目标；预测全县价格总水平及结构变化趋势，提出调控意见和建议；对实行政府定价和政府指导价的商品和服务价格进行直接管理。</w:t>
      </w:r>
    </w:p>
    <w:p>
      <w:pPr>
        <w:pStyle w:val="29"/>
      </w:pPr>
      <w:r>
        <w:t>（十）组织谋划、实施事关全县经济和社会发展全局的重大建设项目；编制全县重点建设项目年度工作计划并监督执行；调度重点建设项目实施进度，协调解决重大问题。</w:t>
      </w:r>
    </w:p>
    <w:p>
      <w:pPr>
        <w:pStyle w:val="29"/>
      </w:pPr>
      <w:r>
        <w:t>（十一）制定全县粮食流通产业结构调整和布局调整实施意见。负责全县粮食流通和物资储备的设施建设规划布局。指导全县粮食流通和物资储备体制改革。拟订全县粮食总量和品种平衡计划。负责全县粮食流通宏观调控的具体工作。负责落实粮食最低收购价政策；指导全县粮食市场供应。</w:t>
      </w:r>
    </w:p>
    <w:p>
      <w:pPr>
        <w:pStyle w:val="29"/>
      </w:pPr>
      <w:r>
        <w:t>（十二）负责县级储备粮的行政管理工作。监督检查县级储备粮的数量、质量和储存安全。管理国家委托代管的中央、省、市级储备粮。研究提出县级粮食和物资储备规划、储备品种目录建议，组织实施县级粮食和救灾物资等物资的收储、轮换和日常管理。贯彻国家和省、市粮食流通和物资储备有关标准、粮食质量标准和有关技术规范并监督执行。按规定审核上报中央储备粮代储企业承储资格。</w:t>
      </w:r>
    </w:p>
    <w:p>
      <w:pPr>
        <w:pStyle w:val="29"/>
      </w:pPr>
      <w:r>
        <w:t>（十三）对贯彻落实有关粮食法律法规、政策制度进行监督检查。负责社会粮食流通执法检查，负责粮食收购、储存、运输环节粮食质量安全和原粮卫生的监督管理，组织实施全县粮食库存检查工作。</w:t>
      </w:r>
    </w:p>
    <w:p>
      <w:pPr>
        <w:pStyle w:val="29"/>
        <w:rPr>
          <w:rFonts w:hint="eastAsia" w:eastAsiaTheme="minorEastAsia"/>
          <w:lang w:val="uk-UA" w:eastAsia="zh-CN"/>
        </w:rPr>
      </w:pPr>
      <w:r>
        <w:t>（十四）完成县委、县政府交办的其他任务。</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隆尧县发展和改革局本级</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pStyle w:val="30"/>
      </w:pPr>
      <w:r>
        <w:t>按照预算管理有关规定，目前我县</w:t>
      </w:r>
      <w:r>
        <w:rPr>
          <w:rFonts w:hint="eastAsia"/>
          <w:lang w:eastAsia="zh-CN"/>
        </w:rPr>
        <w:t>单位</w:t>
      </w:r>
      <w:r>
        <w:t>预算的编制实行综合预算管理，即全部收入和支出都反映的预算中。隆尧县发展和改革局的收支包含在</w:t>
      </w:r>
      <w:r>
        <w:rPr>
          <w:rFonts w:hint="eastAsia"/>
          <w:lang w:eastAsia="zh-CN"/>
        </w:rPr>
        <w:t>单位</w:t>
      </w:r>
      <w:r>
        <w:t>预算中。</w:t>
      </w:r>
    </w:p>
    <w:p>
      <w:pPr>
        <w:pStyle w:val="30"/>
      </w:pPr>
      <w:r>
        <w:t>1、收入说明</w:t>
      </w:r>
    </w:p>
    <w:p>
      <w:pPr>
        <w:pStyle w:val="30"/>
      </w:pPr>
      <w:r>
        <w:t>反映本</w:t>
      </w:r>
      <w:r>
        <w:rPr>
          <w:rFonts w:hint="eastAsia"/>
          <w:lang w:eastAsia="zh-CN"/>
        </w:rPr>
        <w:t>单位</w:t>
      </w:r>
      <w:r>
        <w:t>当年全部收入。2022年预算收入1526.85万元，其中：一般公共预算收入1526.85万元，基金预算收入0万元，财政专户核拨收入0万元，其他来源收入0万元。</w:t>
      </w:r>
    </w:p>
    <w:p>
      <w:pPr>
        <w:pStyle w:val="30"/>
      </w:pPr>
      <w:r>
        <w:t>2、支出说明</w:t>
      </w:r>
    </w:p>
    <w:p>
      <w:pPr>
        <w:pStyle w:val="30"/>
      </w:pPr>
      <w:r>
        <w:t>收支预算总表支出栏、基本支出表、项目支出表按经济分类和支出功能分类科目编制，反映隆尧县发展和改革局年度</w:t>
      </w:r>
      <w:r>
        <w:rPr>
          <w:rFonts w:hint="eastAsia"/>
          <w:lang w:eastAsia="zh-CN"/>
        </w:rPr>
        <w:t>单位</w:t>
      </w:r>
      <w:r>
        <w:t>预算中支出预算的总体情况。2022年</w:t>
      </w:r>
      <w:r>
        <w:rPr>
          <w:rFonts w:hint="eastAsia"/>
          <w:lang w:eastAsia="zh-CN"/>
        </w:rPr>
        <w:t>单位</w:t>
      </w:r>
      <w:r>
        <w:t>支出预算为1526.85万元，其中基本支出522.71万元，包括人员经费484.65万元和日常公用经费38.06万元；项目支出1004.14万元，主要为双创双服活动2万元、退役军人专岗12.48万元、成品粮储备费用补贴20万元、全县重点项目建设经费17万元、重点项目固定资产投资核查核心投资考核成本监审</w:t>
      </w:r>
      <w:r>
        <w:rPr>
          <w:rFonts w:hint="eastAsia"/>
          <w:lang w:eastAsia="zh-CN"/>
        </w:rPr>
        <w:t>（</w:t>
      </w:r>
      <w:r>
        <w:t>第三方购买服务</w:t>
      </w:r>
      <w:r>
        <w:rPr>
          <w:rFonts w:hint="eastAsia"/>
          <w:lang w:eastAsia="zh-CN"/>
        </w:rPr>
        <w:t>）</w:t>
      </w:r>
      <w:bookmarkStart w:id="1" w:name="_GoBack"/>
      <w:bookmarkEnd w:id="1"/>
      <w:r>
        <w:t>5万元、听证会经费（城乡公交车出租车票价）1万元、价格认定经费6万元、第三方成本核算 （联村供水出租车运行农村客运班车成本）3万元、粮食安全责任制考核及粮食质量安全监测管理及流通执法3万元、隆尧县粮油质检站项目11.35万元、全县食盐储备资金项目14万元、隆尧县救灾物资储备管理6万元，隆尧县政策指导咨询服务项目198万元，河北宝信物流有限公司城市与乡村共同配送项目150万元，冀财建【2021】181号/隆尧县京隆粮油购销有限公司仓储扩建项目455.3</w:t>
      </w:r>
      <w:r>
        <w:rPr>
          <w:rFonts w:hint="eastAsia"/>
          <w:lang w:val="en-US" w:eastAsia="zh-CN"/>
        </w:rPr>
        <w:t>1</w:t>
      </w:r>
      <w:r>
        <w:t>万元，冀财建【2021】181号/扩建2万吨仓容量的标准仓房100万元。</w:t>
      </w:r>
    </w:p>
    <w:p>
      <w:pPr>
        <w:pStyle w:val="30"/>
      </w:pPr>
      <w:r>
        <w:t>3、比上年增减情况</w:t>
      </w:r>
    </w:p>
    <w:p>
      <w:pPr>
        <w:pStyle w:val="30"/>
        <w:rPr>
          <w:rFonts w:hint="eastAsia" w:eastAsiaTheme="minorEastAsia"/>
          <w:lang w:eastAsia="zh-CN"/>
        </w:rPr>
      </w:pPr>
      <w:r>
        <w:t>2022年</w:t>
      </w:r>
      <w:r>
        <w:rPr>
          <w:rFonts w:hint="eastAsia"/>
          <w:lang w:val="en-US" w:eastAsia="zh-CN"/>
        </w:rPr>
        <w:t>我局</w:t>
      </w:r>
      <w:r>
        <w:t>预算收支安排1526.85万元，较2021年增加697.56万元，其中：基本支出增加180.22万元，主要经费自理人员经费由项目经费调至基本支出；项目支出增加517.35万元，主要是京隆粮油购销有限公司仓储扩建项目经费增加。</w:t>
      </w:r>
    </w:p>
    <w:p>
      <w:pPr>
        <w:spacing w:before="10" w:after="10"/>
        <w:ind w:firstLine="640"/>
        <w:outlineLvl w:val="5"/>
      </w:pPr>
      <w:r>
        <w:rPr>
          <w:rFonts w:ascii="黑体" w:hAnsi="黑体" w:eastAsia="黑体" w:cs="黑体"/>
          <w:color w:val="000000"/>
          <w:sz w:val="32"/>
        </w:rPr>
        <w:t>三、机关运行经费安排情况</w:t>
      </w:r>
    </w:p>
    <w:p>
      <w:pPr>
        <w:pStyle w:val="31"/>
      </w:pPr>
      <w:r>
        <w:t>2022年,我局</w:t>
      </w:r>
      <w:r>
        <w:rPr>
          <w:rFonts w:hint="eastAsia" w:eastAsiaTheme="minorEastAsia"/>
          <w:lang w:eastAsia="zh-CN"/>
        </w:rPr>
        <w:t>机关</w:t>
      </w:r>
      <w:r>
        <w:t>运行经费共计安排38.06万元，主要用于日常维修、办公费、邮电费、劳务费、印刷费、差旅费、办公用房取暖费、党组织活动经费、工会经费、福利费、其他商品和服务支出及公务交通补贴等日常运行支出。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0"/>
        <w:rPr>
          <w:rFonts w:hint="eastAsia" w:eastAsia="方正仿宋_GBK"/>
          <w:lang w:eastAsia="zh-CN"/>
        </w:rPr>
      </w:pPr>
      <w:r>
        <w:t>2022年，我局财政拨款“三公”经费预算安排0.5万元，其中因公出国（境）费0万元，公务用车购置及运行费0万元</w:t>
      </w:r>
      <w:r>
        <w:rPr>
          <w:rFonts w:hint="eastAsia"/>
          <w:lang w:eastAsia="zh-CN"/>
        </w:rPr>
        <w:t>（</w:t>
      </w:r>
      <w:r>
        <w:rPr>
          <w:rFonts w:hint="eastAsia"/>
          <w:lang w:val="en-US" w:eastAsia="zh-CN"/>
        </w:rPr>
        <w:t>其中：公务用车购置费为0万元，公务用车运维费0万元</w:t>
      </w:r>
      <w:r>
        <w:rPr>
          <w:rFonts w:hint="eastAsia"/>
          <w:lang w:eastAsia="zh-CN"/>
        </w:rPr>
        <w:t>）</w:t>
      </w:r>
      <w:r>
        <w:t>，公务接待费0.5万元。与2021年相比</w:t>
      </w:r>
      <w:r>
        <w:rPr>
          <w:rFonts w:hint="eastAsia"/>
          <w:lang w:val="en-US" w:eastAsia="zh-CN"/>
        </w:rPr>
        <w:t>减少0.5万元</w:t>
      </w:r>
      <w:r>
        <w:rPr>
          <w:rFonts w:hint="eastAsia"/>
          <w:lang w:eastAsia="zh-CN"/>
        </w:rPr>
        <w:t>，</w:t>
      </w:r>
      <w:r>
        <w:rPr>
          <w:rFonts w:hint="eastAsia"/>
          <w:lang w:val="en-US" w:eastAsia="zh-CN"/>
        </w:rPr>
        <w:t>减少的主要原因是：根据公务接待实际情况减少公务接待费预算。</w:t>
      </w:r>
    </w:p>
    <w:p>
      <w:pPr>
        <w:pStyle w:val="32"/>
      </w:pPr>
    </w:p>
    <w:p>
      <w:pPr>
        <w:spacing w:before="10" w:after="10"/>
        <w:ind w:firstLine="640"/>
        <w:outlineLvl w:val="5"/>
      </w:pPr>
      <w:r>
        <w:rPr>
          <w:rFonts w:ascii="黑体" w:hAnsi="黑体" w:eastAsia="黑体" w:cs="黑体"/>
          <w:color w:val="000000"/>
          <w:sz w:val="32"/>
        </w:rPr>
        <w:t>五、预算绩效信息</w:t>
      </w:r>
    </w:p>
    <w:p>
      <w:pPr>
        <w:pStyle w:val="24"/>
        <w:ind w:firstLine="560"/>
      </w:pPr>
      <w:r>
        <w:rPr>
          <w:rFonts w:ascii="方正仿宋_GBK" w:hAnsi="方正仿宋_GBK" w:eastAsia="方正仿宋_GBK" w:cs="方正仿宋_GBK"/>
          <w:b/>
          <w:color w:val="000000"/>
          <w:sz w:val="28"/>
        </w:rPr>
        <w:t>1、成品粮储备费用补贴绩效目标表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1.提高我县应对自然灾害防控能力，保障面粉市场供应</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储存面粉数量</w:t>
            </w:r>
          </w:p>
        </w:tc>
        <w:tc>
          <w:tcPr>
            <w:tcW w:w="2835" w:type="dxa"/>
            <w:vAlign w:val="center"/>
          </w:tcPr>
          <w:p>
            <w:pPr>
              <w:pStyle w:val="26"/>
            </w:pPr>
            <w:r>
              <w:t>应急储备面粉数量（吨）</w:t>
            </w:r>
          </w:p>
        </w:tc>
        <w:tc>
          <w:tcPr>
            <w:tcW w:w="2551" w:type="dxa"/>
            <w:vAlign w:val="center"/>
          </w:tcPr>
          <w:p>
            <w:pPr>
              <w:pStyle w:val="26"/>
            </w:pPr>
            <w:r>
              <w:t>2000</w:t>
            </w:r>
          </w:p>
        </w:tc>
        <w:tc>
          <w:tcPr>
            <w:tcW w:w="2268" w:type="dxa"/>
            <w:vAlign w:val="center"/>
          </w:tcPr>
          <w:p>
            <w:pPr>
              <w:pStyle w:val="26"/>
            </w:pPr>
            <w:r>
              <w:t>清查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质量安全率</w:t>
            </w:r>
          </w:p>
        </w:tc>
        <w:tc>
          <w:tcPr>
            <w:tcW w:w="2835" w:type="dxa"/>
            <w:vAlign w:val="center"/>
          </w:tcPr>
          <w:p>
            <w:pPr>
              <w:pStyle w:val="26"/>
            </w:pPr>
            <w:r>
              <w:t>储存安全面粉数量/储存面粉数量*100%</w:t>
            </w:r>
          </w:p>
        </w:tc>
        <w:tc>
          <w:tcPr>
            <w:tcW w:w="2551" w:type="dxa"/>
            <w:vAlign w:val="center"/>
          </w:tcPr>
          <w:p>
            <w:pPr>
              <w:pStyle w:val="26"/>
            </w:pPr>
            <w:r>
              <w:t>100</w:t>
            </w:r>
          </w:p>
        </w:tc>
        <w:tc>
          <w:tcPr>
            <w:tcW w:w="2268" w:type="dxa"/>
            <w:vAlign w:val="center"/>
          </w:tcPr>
          <w:p>
            <w:pPr>
              <w:pStyle w:val="26"/>
            </w:pPr>
            <w:r>
              <w:t>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任务完成及时率</w:t>
            </w:r>
          </w:p>
        </w:tc>
        <w:tc>
          <w:tcPr>
            <w:tcW w:w="2835" w:type="dxa"/>
            <w:vAlign w:val="center"/>
          </w:tcPr>
          <w:p>
            <w:pPr>
              <w:pStyle w:val="26"/>
            </w:pPr>
            <w:r>
              <w:t>任务完成程度</w:t>
            </w:r>
          </w:p>
        </w:tc>
        <w:tc>
          <w:tcPr>
            <w:tcW w:w="2551" w:type="dxa"/>
            <w:vAlign w:val="center"/>
          </w:tcPr>
          <w:p>
            <w:pPr>
              <w:pStyle w:val="26"/>
            </w:pPr>
            <w:r>
              <w:t>2000保证经常储存量2000吨</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预算总成本</w:t>
            </w:r>
          </w:p>
          <w:p>
            <w:pPr>
              <w:pStyle w:val="26"/>
            </w:pPr>
          </w:p>
        </w:tc>
        <w:tc>
          <w:tcPr>
            <w:tcW w:w="2835" w:type="dxa"/>
            <w:vAlign w:val="center"/>
          </w:tcPr>
          <w:p>
            <w:pPr>
              <w:pStyle w:val="26"/>
            </w:pPr>
            <w:r>
              <w:t>预算总成本20万元</w:t>
            </w:r>
          </w:p>
        </w:tc>
        <w:tc>
          <w:tcPr>
            <w:tcW w:w="2551" w:type="dxa"/>
            <w:vAlign w:val="center"/>
          </w:tcPr>
          <w:p>
            <w:pPr>
              <w:pStyle w:val="26"/>
            </w:pPr>
            <w:r>
              <w:t>2000000补贴总额20万元</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应急保障率</w:t>
            </w:r>
          </w:p>
        </w:tc>
        <w:tc>
          <w:tcPr>
            <w:tcW w:w="2835" w:type="dxa"/>
            <w:vAlign w:val="center"/>
          </w:tcPr>
          <w:p>
            <w:pPr>
              <w:pStyle w:val="26"/>
            </w:pPr>
            <w:r>
              <w:t>应急保障率</w:t>
            </w:r>
          </w:p>
        </w:tc>
        <w:tc>
          <w:tcPr>
            <w:tcW w:w="2551" w:type="dxa"/>
            <w:vAlign w:val="center"/>
          </w:tcPr>
          <w:p>
            <w:pPr>
              <w:pStyle w:val="26"/>
            </w:pPr>
            <w:r>
              <w:t>100保障市场供应</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企业满意度</w:t>
            </w:r>
          </w:p>
        </w:tc>
        <w:tc>
          <w:tcPr>
            <w:tcW w:w="2835" w:type="dxa"/>
            <w:vAlign w:val="center"/>
          </w:tcPr>
          <w:p>
            <w:pPr>
              <w:pStyle w:val="26"/>
            </w:pPr>
            <w:r>
              <w:t>企业满意度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2、第三方成本核算（联村供水出租车运行农村客运班车成本）绩效目标表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1.完成联村供水、农村客运成本、出租车运行成本核算</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需要成本核算数量</w:t>
            </w:r>
          </w:p>
        </w:tc>
        <w:tc>
          <w:tcPr>
            <w:tcW w:w="2835" w:type="dxa"/>
            <w:vAlign w:val="center"/>
          </w:tcPr>
          <w:p>
            <w:pPr>
              <w:pStyle w:val="26"/>
            </w:pPr>
            <w:r>
              <w:t>全年完成成本核算数量</w:t>
            </w:r>
          </w:p>
        </w:tc>
        <w:tc>
          <w:tcPr>
            <w:tcW w:w="2551" w:type="dxa"/>
            <w:vAlign w:val="center"/>
          </w:tcPr>
          <w:p>
            <w:pPr>
              <w:pStyle w:val="26"/>
            </w:pPr>
            <w:r>
              <w:t>3个</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完成率</w:t>
            </w:r>
          </w:p>
        </w:tc>
        <w:tc>
          <w:tcPr>
            <w:tcW w:w="2835" w:type="dxa"/>
            <w:vAlign w:val="center"/>
          </w:tcPr>
          <w:p>
            <w:pPr>
              <w:pStyle w:val="26"/>
            </w:pPr>
            <w:r>
              <w:t>完成量占计划比例</w:t>
            </w:r>
          </w:p>
        </w:tc>
        <w:tc>
          <w:tcPr>
            <w:tcW w:w="2551" w:type="dxa"/>
            <w:vAlign w:val="center"/>
          </w:tcPr>
          <w:p>
            <w:pPr>
              <w:pStyle w:val="26"/>
            </w:pPr>
            <w:r>
              <w:t>≥90%</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工作任务完成及时率</w:t>
            </w:r>
          </w:p>
        </w:tc>
        <w:tc>
          <w:tcPr>
            <w:tcW w:w="2835" w:type="dxa"/>
            <w:vAlign w:val="center"/>
          </w:tcPr>
          <w:p>
            <w:pPr>
              <w:pStyle w:val="26"/>
            </w:pPr>
            <w:r>
              <w:t>工作任务完成及时率</w:t>
            </w:r>
          </w:p>
        </w:tc>
        <w:tc>
          <w:tcPr>
            <w:tcW w:w="2551" w:type="dxa"/>
            <w:vAlign w:val="center"/>
          </w:tcPr>
          <w:p>
            <w:pPr>
              <w:pStyle w:val="26"/>
            </w:pPr>
            <w:r>
              <w:t>≥95%</w:t>
            </w:r>
          </w:p>
        </w:tc>
        <w:tc>
          <w:tcPr>
            <w:tcW w:w="2268" w:type="dxa"/>
            <w:vAlign w:val="center"/>
          </w:tcPr>
          <w:p>
            <w:pPr>
              <w:pStyle w:val="26"/>
            </w:pPr>
            <w: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项目总预算</w:t>
            </w:r>
          </w:p>
        </w:tc>
        <w:tc>
          <w:tcPr>
            <w:tcW w:w="2835" w:type="dxa"/>
            <w:vAlign w:val="center"/>
          </w:tcPr>
          <w:p>
            <w:pPr>
              <w:pStyle w:val="26"/>
            </w:pPr>
            <w:r>
              <w:t>完成各项任务所需费用</w:t>
            </w:r>
          </w:p>
        </w:tc>
        <w:tc>
          <w:tcPr>
            <w:tcW w:w="2551" w:type="dxa"/>
            <w:vAlign w:val="center"/>
          </w:tcPr>
          <w:p>
            <w:pPr>
              <w:pStyle w:val="26"/>
            </w:pPr>
            <w:r>
              <w:t>≤1万元</w:t>
            </w:r>
          </w:p>
        </w:tc>
        <w:tc>
          <w:tcPr>
            <w:tcW w:w="2268" w:type="dxa"/>
            <w:vAlign w:val="center"/>
          </w:tcPr>
          <w:p>
            <w:pPr>
              <w:pStyle w:val="26"/>
            </w:pPr>
            <w:r>
              <w:t>预算内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政府定价的合理性</w:t>
            </w:r>
          </w:p>
        </w:tc>
        <w:tc>
          <w:tcPr>
            <w:tcW w:w="2835" w:type="dxa"/>
            <w:vAlign w:val="center"/>
          </w:tcPr>
          <w:p>
            <w:pPr>
              <w:pStyle w:val="26"/>
            </w:pPr>
            <w:r>
              <w:t>实现政府定价透明合理</w:t>
            </w:r>
          </w:p>
        </w:tc>
        <w:tc>
          <w:tcPr>
            <w:tcW w:w="2551" w:type="dxa"/>
            <w:vAlign w:val="center"/>
          </w:tcPr>
          <w:p>
            <w:pPr>
              <w:pStyle w:val="26"/>
            </w:pPr>
            <w:r>
              <w:t>完成成本核算实现定价公平合理</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≥95%</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3、河北宝信物流有限公司城市与乡村高效共同配送项目绩效目标表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1.发展物流产业，促进经济发展</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分拨中心数量</w:t>
            </w:r>
          </w:p>
        </w:tc>
        <w:tc>
          <w:tcPr>
            <w:tcW w:w="2835" w:type="dxa"/>
            <w:vAlign w:val="center"/>
          </w:tcPr>
          <w:p>
            <w:pPr>
              <w:pStyle w:val="26"/>
            </w:pPr>
            <w:r>
              <w:t>已完成市级分拨中心数量</w:t>
            </w:r>
          </w:p>
        </w:tc>
        <w:tc>
          <w:tcPr>
            <w:tcW w:w="2551" w:type="dxa"/>
            <w:vAlign w:val="center"/>
          </w:tcPr>
          <w:p>
            <w:pPr>
              <w:pStyle w:val="26"/>
            </w:pPr>
            <w:r>
              <w:t>≥5个</w:t>
            </w:r>
          </w:p>
        </w:tc>
        <w:tc>
          <w:tcPr>
            <w:tcW w:w="2268" w:type="dxa"/>
            <w:vAlign w:val="center"/>
          </w:tcPr>
          <w:p>
            <w:pPr>
              <w:pStyle w:val="26"/>
            </w:pPr>
            <w:r>
              <w:t>项目布局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验收通过率</w:t>
            </w:r>
          </w:p>
        </w:tc>
        <w:tc>
          <w:tcPr>
            <w:tcW w:w="2835" w:type="dxa"/>
            <w:vAlign w:val="center"/>
          </w:tcPr>
          <w:p>
            <w:pPr>
              <w:pStyle w:val="26"/>
            </w:pPr>
            <w:r>
              <w:t>项目验收通过率</w:t>
            </w:r>
          </w:p>
        </w:tc>
        <w:tc>
          <w:tcPr>
            <w:tcW w:w="2551" w:type="dxa"/>
            <w:vAlign w:val="center"/>
          </w:tcPr>
          <w:p>
            <w:pPr>
              <w:pStyle w:val="26"/>
            </w:pPr>
            <w:r>
              <w:t>≥95%</w:t>
            </w:r>
          </w:p>
        </w:tc>
        <w:tc>
          <w:tcPr>
            <w:tcW w:w="2268" w:type="dxa"/>
            <w:vAlign w:val="center"/>
          </w:tcPr>
          <w:p>
            <w:pPr>
              <w:pStyle w:val="26"/>
            </w:pPr>
            <w:r>
              <w:t>项目计划书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完工时间</w:t>
            </w:r>
          </w:p>
        </w:tc>
        <w:tc>
          <w:tcPr>
            <w:tcW w:w="2835" w:type="dxa"/>
            <w:vAlign w:val="center"/>
          </w:tcPr>
          <w:p>
            <w:pPr>
              <w:pStyle w:val="26"/>
            </w:pPr>
            <w:r>
              <w:t>项目预计完工时间</w:t>
            </w:r>
          </w:p>
        </w:tc>
        <w:tc>
          <w:tcPr>
            <w:tcW w:w="2551" w:type="dxa"/>
            <w:vAlign w:val="center"/>
          </w:tcPr>
          <w:p>
            <w:pPr>
              <w:pStyle w:val="26"/>
            </w:pPr>
            <w:r>
              <w:t>≤6月</w:t>
            </w:r>
          </w:p>
        </w:tc>
        <w:tc>
          <w:tcPr>
            <w:tcW w:w="2268" w:type="dxa"/>
            <w:vAlign w:val="center"/>
          </w:tcPr>
          <w:p>
            <w:pPr>
              <w:pStyle w:val="26"/>
            </w:pPr>
            <w:r>
              <w:t>项目单位预计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项目总预算</w:t>
            </w:r>
          </w:p>
        </w:tc>
        <w:tc>
          <w:tcPr>
            <w:tcW w:w="2835" w:type="dxa"/>
            <w:vAlign w:val="center"/>
          </w:tcPr>
          <w:p>
            <w:pPr>
              <w:pStyle w:val="26"/>
            </w:pPr>
            <w:r>
              <w:t>项目投入资金</w:t>
            </w:r>
          </w:p>
        </w:tc>
        <w:tc>
          <w:tcPr>
            <w:tcW w:w="2551" w:type="dxa"/>
            <w:vAlign w:val="center"/>
          </w:tcPr>
          <w:p>
            <w:pPr>
              <w:pStyle w:val="26"/>
            </w:pPr>
            <w:r>
              <w:t>≥5000万</w:t>
            </w:r>
          </w:p>
        </w:tc>
        <w:tc>
          <w:tcPr>
            <w:tcW w:w="2268" w:type="dxa"/>
            <w:vAlign w:val="center"/>
          </w:tcPr>
          <w:p>
            <w:pPr>
              <w:pStyle w:val="26"/>
            </w:pPr>
            <w:r>
              <w:t>项目计划书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带动社会资金投资额</w:t>
            </w:r>
          </w:p>
        </w:tc>
        <w:tc>
          <w:tcPr>
            <w:tcW w:w="2835" w:type="dxa"/>
            <w:vAlign w:val="center"/>
          </w:tcPr>
          <w:p>
            <w:pPr>
              <w:pStyle w:val="26"/>
            </w:pPr>
            <w:r>
              <w:t>带动社会资金数额</w:t>
            </w:r>
          </w:p>
        </w:tc>
        <w:tc>
          <w:tcPr>
            <w:tcW w:w="2551" w:type="dxa"/>
            <w:vAlign w:val="center"/>
          </w:tcPr>
          <w:p>
            <w:pPr>
              <w:pStyle w:val="26"/>
            </w:pPr>
            <w:r>
              <w:t>≥4200万</w:t>
            </w:r>
          </w:p>
        </w:tc>
        <w:tc>
          <w:tcPr>
            <w:tcW w:w="2268" w:type="dxa"/>
            <w:vAlign w:val="center"/>
          </w:tcPr>
          <w:p>
            <w:pPr>
              <w:pStyle w:val="26"/>
            </w:pPr>
            <w:r>
              <w:t>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≥90%</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4、冀财建[2021]181号/扩建2万吨仓容量的标准仓房绩效目标表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1.增强我县仓储、仓容量，缓解农民卖粮难，提高科学储粮水平，加强粮食质量管理</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质量良好率</w:t>
            </w:r>
          </w:p>
        </w:tc>
        <w:tc>
          <w:tcPr>
            <w:tcW w:w="2835" w:type="dxa"/>
            <w:vAlign w:val="center"/>
          </w:tcPr>
          <w:p>
            <w:pPr>
              <w:pStyle w:val="26"/>
            </w:pPr>
            <w:r>
              <w:t>良好粮食数量/粮食总数量*100%</w:t>
            </w:r>
          </w:p>
        </w:tc>
        <w:tc>
          <w:tcPr>
            <w:tcW w:w="2551" w:type="dxa"/>
            <w:vAlign w:val="center"/>
          </w:tcPr>
          <w:p>
            <w:pPr>
              <w:pStyle w:val="26"/>
            </w:pPr>
            <w:r>
              <w:t>≥98</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科学储量率</w:t>
            </w:r>
          </w:p>
        </w:tc>
        <w:tc>
          <w:tcPr>
            <w:tcW w:w="2835" w:type="dxa"/>
            <w:vAlign w:val="center"/>
          </w:tcPr>
          <w:p>
            <w:pPr>
              <w:pStyle w:val="26"/>
            </w:pPr>
            <w:r>
              <w:t>科学储量数量/粮食总数量*100%</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工程完工率</w:t>
            </w:r>
          </w:p>
        </w:tc>
        <w:tc>
          <w:tcPr>
            <w:tcW w:w="2835" w:type="dxa"/>
            <w:vAlign w:val="center"/>
          </w:tcPr>
          <w:p>
            <w:pPr>
              <w:pStyle w:val="26"/>
            </w:pPr>
            <w:r>
              <w:t>工程完工程度</w:t>
            </w:r>
          </w:p>
        </w:tc>
        <w:tc>
          <w:tcPr>
            <w:tcW w:w="2551" w:type="dxa"/>
            <w:vAlign w:val="center"/>
          </w:tcPr>
          <w:p>
            <w:pPr>
              <w:pStyle w:val="26"/>
            </w:pPr>
            <w:r>
              <w:t>100及时完成</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实际发生成本</w:t>
            </w:r>
          </w:p>
        </w:tc>
        <w:tc>
          <w:tcPr>
            <w:tcW w:w="2835" w:type="dxa"/>
            <w:vAlign w:val="center"/>
          </w:tcPr>
          <w:p>
            <w:pPr>
              <w:pStyle w:val="26"/>
            </w:pPr>
            <w:r>
              <w:t>实际发生成本</w:t>
            </w:r>
          </w:p>
        </w:tc>
        <w:tc>
          <w:tcPr>
            <w:tcW w:w="2551" w:type="dxa"/>
            <w:vAlign w:val="center"/>
          </w:tcPr>
          <w:p>
            <w:pPr>
              <w:pStyle w:val="26"/>
            </w:pPr>
            <w:r>
              <w:t>100按实际发生成本</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利润增长率</w:t>
            </w:r>
          </w:p>
        </w:tc>
        <w:tc>
          <w:tcPr>
            <w:tcW w:w="2835" w:type="dxa"/>
            <w:vAlign w:val="center"/>
          </w:tcPr>
          <w:p>
            <w:pPr>
              <w:pStyle w:val="26"/>
            </w:pPr>
            <w:r>
              <w:t>利润增长率</w:t>
            </w:r>
          </w:p>
        </w:tc>
        <w:tc>
          <w:tcPr>
            <w:tcW w:w="2551" w:type="dxa"/>
            <w:vAlign w:val="center"/>
          </w:tcPr>
          <w:p>
            <w:pPr>
              <w:pStyle w:val="26"/>
            </w:pPr>
            <w:r>
              <w:t>≥5</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社会效益指标</w:t>
            </w:r>
          </w:p>
        </w:tc>
        <w:tc>
          <w:tcPr>
            <w:tcW w:w="2835" w:type="dxa"/>
            <w:vAlign w:val="center"/>
          </w:tcPr>
          <w:p>
            <w:pPr>
              <w:pStyle w:val="26"/>
            </w:pPr>
            <w:r>
              <w:t>应急保障率</w:t>
            </w:r>
          </w:p>
        </w:tc>
        <w:tc>
          <w:tcPr>
            <w:tcW w:w="2835" w:type="dxa"/>
            <w:vAlign w:val="center"/>
          </w:tcPr>
          <w:p>
            <w:pPr>
              <w:pStyle w:val="26"/>
            </w:pPr>
            <w:r>
              <w:t>应急保障率</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群众满意度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5、冀财建[2021]181号/隆尧县京隆粮油购销有限责任公司仓储扩建项目绩效目标表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1.增强我县仓储、仓容，缓解农民卖粮难</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质量良好率</w:t>
            </w:r>
          </w:p>
        </w:tc>
        <w:tc>
          <w:tcPr>
            <w:tcW w:w="2835" w:type="dxa"/>
            <w:vAlign w:val="center"/>
          </w:tcPr>
          <w:p>
            <w:pPr>
              <w:pStyle w:val="26"/>
            </w:pPr>
            <w:r>
              <w:t>良好粮食数量/粮食总数量*100%</w:t>
            </w:r>
          </w:p>
        </w:tc>
        <w:tc>
          <w:tcPr>
            <w:tcW w:w="2551" w:type="dxa"/>
            <w:vAlign w:val="center"/>
          </w:tcPr>
          <w:p>
            <w:pPr>
              <w:pStyle w:val="26"/>
            </w:pPr>
            <w:r>
              <w:t>≥98</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科学储粮率</w:t>
            </w:r>
          </w:p>
        </w:tc>
        <w:tc>
          <w:tcPr>
            <w:tcW w:w="2835" w:type="dxa"/>
            <w:vAlign w:val="center"/>
          </w:tcPr>
          <w:p>
            <w:pPr>
              <w:pStyle w:val="26"/>
            </w:pPr>
            <w:r>
              <w:t>科学储粮率</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工程完工率</w:t>
            </w:r>
          </w:p>
        </w:tc>
        <w:tc>
          <w:tcPr>
            <w:tcW w:w="2835" w:type="dxa"/>
            <w:vAlign w:val="center"/>
          </w:tcPr>
          <w:p>
            <w:pPr>
              <w:pStyle w:val="26"/>
            </w:pPr>
            <w:r>
              <w:t>工程完工程度</w:t>
            </w:r>
          </w:p>
        </w:tc>
        <w:tc>
          <w:tcPr>
            <w:tcW w:w="2551" w:type="dxa"/>
            <w:vAlign w:val="center"/>
          </w:tcPr>
          <w:p>
            <w:pPr>
              <w:pStyle w:val="26"/>
            </w:pPr>
            <w:r>
              <w:t>100及时完成</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实际发生成本</w:t>
            </w:r>
          </w:p>
        </w:tc>
        <w:tc>
          <w:tcPr>
            <w:tcW w:w="2835" w:type="dxa"/>
            <w:vAlign w:val="center"/>
          </w:tcPr>
          <w:p>
            <w:pPr>
              <w:pStyle w:val="26"/>
            </w:pPr>
            <w:r>
              <w:t>实际发生成本</w:t>
            </w:r>
          </w:p>
        </w:tc>
        <w:tc>
          <w:tcPr>
            <w:tcW w:w="2551" w:type="dxa"/>
            <w:vAlign w:val="center"/>
          </w:tcPr>
          <w:p>
            <w:pPr>
              <w:pStyle w:val="26"/>
            </w:pPr>
            <w:r>
              <w:t>100按实际发生成本</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利润增长率</w:t>
            </w:r>
          </w:p>
        </w:tc>
        <w:tc>
          <w:tcPr>
            <w:tcW w:w="2835" w:type="dxa"/>
            <w:vAlign w:val="center"/>
          </w:tcPr>
          <w:p>
            <w:pPr>
              <w:pStyle w:val="26"/>
            </w:pPr>
            <w:r>
              <w:t>利润增长率</w:t>
            </w:r>
          </w:p>
        </w:tc>
        <w:tc>
          <w:tcPr>
            <w:tcW w:w="2551" w:type="dxa"/>
            <w:vAlign w:val="center"/>
          </w:tcPr>
          <w:p>
            <w:pPr>
              <w:pStyle w:val="26"/>
            </w:pPr>
            <w:r>
              <w:t>≥10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社会效益指标</w:t>
            </w:r>
          </w:p>
        </w:tc>
        <w:tc>
          <w:tcPr>
            <w:tcW w:w="2835" w:type="dxa"/>
            <w:vAlign w:val="center"/>
          </w:tcPr>
          <w:p>
            <w:pPr>
              <w:pStyle w:val="26"/>
            </w:pPr>
            <w:r>
              <w:t>应急保障率</w:t>
            </w:r>
          </w:p>
        </w:tc>
        <w:tc>
          <w:tcPr>
            <w:tcW w:w="2835" w:type="dxa"/>
            <w:vAlign w:val="center"/>
          </w:tcPr>
          <w:p>
            <w:pPr>
              <w:pStyle w:val="26"/>
            </w:pPr>
            <w:r>
              <w:t>应急保障率</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群众满意度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6、价格认定经费项目绩效目标表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1.制定价格标准</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进行价格认定的次数</w:t>
            </w:r>
          </w:p>
        </w:tc>
        <w:tc>
          <w:tcPr>
            <w:tcW w:w="2835" w:type="dxa"/>
            <w:vAlign w:val="center"/>
          </w:tcPr>
          <w:p>
            <w:pPr>
              <w:pStyle w:val="26"/>
            </w:pPr>
            <w:r>
              <w:t>全年进行价格认定的次数</w:t>
            </w:r>
          </w:p>
        </w:tc>
        <w:tc>
          <w:tcPr>
            <w:tcW w:w="2551" w:type="dxa"/>
            <w:vAlign w:val="center"/>
          </w:tcPr>
          <w:p>
            <w:pPr>
              <w:pStyle w:val="26"/>
            </w:pPr>
            <w:r>
              <w:t>≥100个</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刑案鉴定率</w:t>
            </w:r>
          </w:p>
        </w:tc>
        <w:tc>
          <w:tcPr>
            <w:tcW w:w="2835" w:type="dxa"/>
            <w:vAlign w:val="center"/>
          </w:tcPr>
          <w:p>
            <w:pPr>
              <w:pStyle w:val="26"/>
            </w:pPr>
            <w:r>
              <w:t>刑案鉴定率</w:t>
            </w:r>
          </w:p>
        </w:tc>
        <w:tc>
          <w:tcPr>
            <w:tcW w:w="2551" w:type="dxa"/>
            <w:vAlign w:val="center"/>
          </w:tcPr>
          <w:p>
            <w:pPr>
              <w:pStyle w:val="26"/>
            </w:pPr>
            <w:r>
              <w:t>≥95%</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案件鉴证时间</w:t>
            </w:r>
          </w:p>
        </w:tc>
        <w:tc>
          <w:tcPr>
            <w:tcW w:w="2835" w:type="dxa"/>
            <w:vAlign w:val="center"/>
          </w:tcPr>
          <w:p>
            <w:pPr>
              <w:pStyle w:val="26"/>
            </w:pPr>
            <w:r>
              <w:t>案件鉴证时间</w:t>
            </w:r>
          </w:p>
        </w:tc>
        <w:tc>
          <w:tcPr>
            <w:tcW w:w="2551" w:type="dxa"/>
            <w:vAlign w:val="center"/>
          </w:tcPr>
          <w:p>
            <w:pPr>
              <w:pStyle w:val="26"/>
            </w:pPr>
            <w:r>
              <w:t>≤3天</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项目总投入</w:t>
            </w:r>
          </w:p>
        </w:tc>
        <w:tc>
          <w:tcPr>
            <w:tcW w:w="2835" w:type="dxa"/>
            <w:vAlign w:val="center"/>
          </w:tcPr>
          <w:p>
            <w:pPr>
              <w:pStyle w:val="26"/>
            </w:pPr>
            <w:r>
              <w:t>全年项目总投入</w:t>
            </w:r>
          </w:p>
        </w:tc>
        <w:tc>
          <w:tcPr>
            <w:tcW w:w="2551" w:type="dxa"/>
            <w:vAlign w:val="center"/>
          </w:tcPr>
          <w:p>
            <w:pPr>
              <w:pStyle w:val="26"/>
            </w:pPr>
            <w:r>
              <w:t>≤6万元</w:t>
            </w:r>
          </w:p>
        </w:tc>
        <w:tc>
          <w:tcPr>
            <w:tcW w:w="2268" w:type="dxa"/>
            <w:vAlign w:val="center"/>
          </w:tcPr>
          <w:p>
            <w:pPr>
              <w:pStyle w:val="26"/>
            </w:pPr>
            <w:r>
              <w:t>预算文本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社会影响力</w:t>
            </w:r>
          </w:p>
        </w:tc>
        <w:tc>
          <w:tcPr>
            <w:tcW w:w="2835" w:type="dxa"/>
            <w:vAlign w:val="center"/>
          </w:tcPr>
          <w:p>
            <w:pPr>
              <w:pStyle w:val="26"/>
            </w:pPr>
            <w:r>
              <w:t>在全县范围内得到群众认可</w:t>
            </w:r>
          </w:p>
        </w:tc>
        <w:tc>
          <w:tcPr>
            <w:tcW w:w="2551" w:type="dxa"/>
            <w:vAlign w:val="center"/>
          </w:tcPr>
          <w:p>
            <w:pPr>
              <w:pStyle w:val="26"/>
            </w:pPr>
            <w:r>
              <w:t>得到广大群众的认可程度</w:t>
            </w:r>
          </w:p>
        </w:tc>
        <w:tc>
          <w:tcPr>
            <w:tcW w:w="2268" w:type="dxa"/>
            <w:vAlign w:val="center"/>
          </w:tcPr>
          <w:p>
            <w:pPr>
              <w:pStyle w:val="26"/>
            </w:pPr>
            <w:r>
              <w:t>项目社会影响力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≥90%</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7、粮食安全责任制考核及粮食质量安全监测和粮食流通执法监督检查绩效目标表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1.对全县粮食流通进行监督检查,做好粮食安全责任制考核,确保粮食质量安全</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粮食企业检查率</w:t>
            </w:r>
          </w:p>
        </w:tc>
        <w:tc>
          <w:tcPr>
            <w:tcW w:w="2835" w:type="dxa"/>
            <w:vAlign w:val="center"/>
          </w:tcPr>
          <w:p>
            <w:pPr>
              <w:pStyle w:val="26"/>
            </w:pPr>
            <w:r>
              <w:t>检查企业数量/全县企业数量*100%</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粮食安全率</w:t>
            </w:r>
          </w:p>
        </w:tc>
        <w:tc>
          <w:tcPr>
            <w:tcW w:w="2835" w:type="dxa"/>
            <w:vAlign w:val="center"/>
          </w:tcPr>
          <w:p>
            <w:pPr>
              <w:pStyle w:val="26"/>
            </w:pPr>
            <w:r>
              <w:t>安全粮食数量/全县粮食数量*100%</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完成时效</w:t>
            </w:r>
          </w:p>
        </w:tc>
        <w:tc>
          <w:tcPr>
            <w:tcW w:w="2835" w:type="dxa"/>
            <w:vAlign w:val="center"/>
          </w:tcPr>
          <w:p>
            <w:pPr>
              <w:pStyle w:val="26"/>
            </w:pPr>
            <w:r>
              <w:t>各项工作完成及时程度</w:t>
            </w:r>
          </w:p>
        </w:tc>
        <w:tc>
          <w:tcPr>
            <w:tcW w:w="2551" w:type="dxa"/>
            <w:vAlign w:val="center"/>
          </w:tcPr>
          <w:p>
            <w:pPr>
              <w:pStyle w:val="26"/>
            </w:pPr>
            <w:r>
              <w:t>100及时完成</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项目预算控制数</w:t>
            </w:r>
          </w:p>
        </w:tc>
        <w:tc>
          <w:tcPr>
            <w:tcW w:w="2835" w:type="dxa"/>
            <w:vAlign w:val="center"/>
          </w:tcPr>
          <w:p>
            <w:pPr>
              <w:pStyle w:val="26"/>
            </w:pPr>
            <w:r>
              <w:t>按预算成本支出</w:t>
            </w:r>
          </w:p>
        </w:tc>
        <w:tc>
          <w:tcPr>
            <w:tcW w:w="2551" w:type="dxa"/>
            <w:vAlign w:val="center"/>
          </w:tcPr>
          <w:p>
            <w:pPr>
              <w:pStyle w:val="26"/>
            </w:pPr>
            <w:r>
              <w:t>100不超预算标准</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粮食安全科学储粮率</w:t>
            </w:r>
          </w:p>
        </w:tc>
        <w:tc>
          <w:tcPr>
            <w:tcW w:w="2835" w:type="dxa"/>
            <w:vAlign w:val="center"/>
          </w:tcPr>
          <w:p>
            <w:pPr>
              <w:pStyle w:val="26"/>
            </w:pPr>
            <w:r>
              <w:t>安全科学储粮数量占全部粮食数量比例</w:t>
            </w:r>
          </w:p>
        </w:tc>
        <w:tc>
          <w:tcPr>
            <w:tcW w:w="2551" w:type="dxa"/>
            <w:vAlign w:val="center"/>
          </w:tcPr>
          <w:p>
            <w:pPr>
              <w:pStyle w:val="26"/>
            </w:pPr>
            <w:r>
              <w:t>≥95</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群众满意度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8、隆尧县救灾物资储备管理项目绩效目标表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1.加强救灾物资储备管理保障应急运用</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救灾物资保管安全率</w:t>
            </w:r>
          </w:p>
        </w:tc>
        <w:tc>
          <w:tcPr>
            <w:tcW w:w="2835" w:type="dxa"/>
            <w:vAlign w:val="center"/>
          </w:tcPr>
          <w:p>
            <w:pPr>
              <w:pStyle w:val="26"/>
            </w:pPr>
            <w:r>
              <w:t>物资安全数量/救灾物资总数量*100%</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验收合格率</w:t>
            </w:r>
          </w:p>
        </w:tc>
        <w:tc>
          <w:tcPr>
            <w:tcW w:w="2835" w:type="dxa"/>
            <w:vAlign w:val="center"/>
          </w:tcPr>
          <w:p>
            <w:pPr>
              <w:pStyle w:val="26"/>
            </w:pPr>
            <w:r>
              <w:t>验收合格率</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完成时效</w:t>
            </w:r>
          </w:p>
        </w:tc>
        <w:tc>
          <w:tcPr>
            <w:tcW w:w="2835" w:type="dxa"/>
            <w:vAlign w:val="center"/>
          </w:tcPr>
          <w:p>
            <w:pPr>
              <w:pStyle w:val="26"/>
            </w:pPr>
            <w:r>
              <w:t>各项工作完成及时程度</w:t>
            </w:r>
          </w:p>
        </w:tc>
        <w:tc>
          <w:tcPr>
            <w:tcW w:w="2551" w:type="dxa"/>
            <w:vAlign w:val="center"/>
          </w:tcPr>
          <w:p>
            <w:pPr>
              <w:pStyle w:val="26"/>
            </w:pPr>
            <w:r>
              <w:t>100及时完成</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实际发生成本</w:t>
            </w:r>
          </w:p>
        </w:tc>
        <w:tc>
          <w:tcPr>
            <w:tcW w:w="2835" w:type="dxa"/>
            <w:vAlign w:val="center"/>
          </w:tcPr>
          <w:p>
            <w:pPr>
              <w:pStyle w:val="26"/>
            </w:pPr>
            <w:r>
              <w:t>实际发生成本</w:t>
            </w:r>
          </w:p>
        </w:tc>
        <w:tc>
          <w:tcPr>
            <w:tcW w:w="2551" w:type="dxa"/>
            <w:vAlign w:val="center"/>
          </w:tcPr>
          <w:p>
            <w:pPr>
              <w:pStyle w:val="26"/>
            </w:pPr>
            <w:r>
              <w:t>100按实际发生成本</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应急保障率</w:t>
            </w:r>
          </w:p>
        </w:tc>
        <w:tc>
          <w:tcPr>
            <w:tcW w:w="2835" w:type="dxa"/>
            <w:vAlign w:val="center"/>
          </w:tcPr>
          <w:p>
            <w:pPr>
              <w:pStyle w:val="26"/>
            </w:pPr>
            <w:r>
              <w:t>应急保障率</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群众满意度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9、隆尧县粮油质检站项目绩效目标表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1.加强粮食质量安全监测</w:t>
            </w:r>
            <w:r>
              <w:tab/>
            </w:r>
            <w:r>
              <w:tab/>
            </w:r>
            <w:r>
              <w:tab/>
            </w:r>
            <w:r>
              <w:tab/>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工程完工率</w:t>
            </w:r>
          </w:p>
        </w:tc>
        <w:tc>
          <w:tcPr>
            <w:tcW w:w="2835" w:type="dxa"/>
            <w:vAlign w:val="center"/>
          </w:tcPr>
          <w:p>
            <w:pPr>
              <w:pStyle w:val="26"/>
            </w:pPr>
            <w:r>
              <w:t>工程完工程度</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工程验收合格率</w:t>
            </w:r>
          </w:p>
        </w:tc>
        <w:tc>
          <w:tcPr>
            <w:tcW w:w="2835" w:type="dxa"/>
            <w:vAlign w:val="center"/>
          </w:tcPr>
          <w:p>
            <w:pPr>
              <w:pStyle w:val="26"/>
            </w:pPr>
            <w:r>
              <w:t>达到工程验收标准</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项目完成时间</w:t>
            </w:r>
          </w:p>
        </w:tc>
        <w:tc>
          <w:tcPr>
            <w:tcW w:w="2835" w:type="dxa"/>
            <w:vAlign w:val="center"/>
          </w:tcPr>
          <w:p>
            <w:pPr>
              <w:pStyle w:val="26"/>
            </w:pPr>
            <w:r>
              <w:t>项目完成时间</w:t>
            </w:r>
          </w:p>
        </w:tc>
        <w:tc>
          <w:tcPr>
            <w:tcW w:w="2551" w:type="dxa"/>
            <w:vAlign w:val="center"/>
          </w:tcPr>
          <w:p>
            <w:pPr>
              <w:pStyle w:val="26"/>
            </w:pPr>
            <w:r>
              <w:t>1006月份完成</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实际发生成本</w:t>
            </w:r>
          </w:p>
        </w:tc>
        <w:tc>
          <w:tcPr>
            <w:tcW w:w="2835" w:type="dxa"/>
            <w:vAlign w:val="center"/>
          </w:tcPr>
          <w:p>
            <w:pPr>
              <w:pStyle w:val="26"/>
            </w:pPr>
            <w:r>
              <w:t>不超预算支出数</w:t>
            </w:r>
          </w:p>
        </w:tc>
        <w:tc>
          <w:tcPr>
            <w:tcW w:w="2551" w:type="dxa"/>
            <w:vAlign w:val="center"/>
          </w:tcPr>
          <w:p>
            <w:pPr>
              <w:pStyle w:val="26"/>
            </w:pPr>
            <w:r>
              <w:t>100实际成本不超预算</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提高效率</w:t>
            </w:r>
          </w:p>
        </w:tc>
        <w:tc>
          <w:tcPr>
            <w:tcW w:w="2835" w:type="dxa"/>
            <w:vAlign w:val="center"/>
          </w:tcPr>
          <w:p>
            <w:pPr>
              <w:pStyle w:val="26"/>
            </w:pPr>
            <w:r>
              <w:t>提高效率</w:t>
            </w:r>
          </w:p>
        </w:tc>
        <w:tc>
          <w:tcPr>
            <w:tcW w:w="2551" w:type="dxa"/>
            <w:vAlign w:val="center"/>
          </w:tcPr>
          <w:p>
            <w:pPr>
              <w:pStyle w:val="26"/>
            </w:pPr>
            <w:r>
              <w:t>100提高粮油质检业务效率</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社会效益指标</w:t>
            </w:r>
          </w:p>
        </w:tc>
        <w:tc>
          <w:tcPr>
            <w:tcW w:w="2835" w:type="dxa"/>
            <w:vAlign w:val="center"/>
          </w:tcPr>
          <w:p>
            <w:pPr>
              <w:pStyle w:val="26"/>
            </w:pPr>
            <w:r>
              <w:t>社会影响力</w:t>
            </w:r>
          </w:p>
        </w:tc>
        <w:tc>
          <w:tcPr>
            <w:tcW w:w="2835" w:type="dxa"/>
            <w:vAlign w:val="center"/>
          </w:tcPr>
          <w:p>
            <w:pPr>
              <w:pStyle w:val="26"/>
            </w:pPr>
            <w:r>
              <w:t>社会影响力</w:t>
            </w:r>
          </w:p>
        </w:tc>
        <w:tc>
          <w:tcPr>
            <w:tcW w:w="2551" w:type="dxa"/>
            <w:vAlign w:val="center"/>
          </w:tcPr>
          <w:p>
            <w:pPr>
              <w:pStyle w:val="26"/>
            </w:pPr>
            <w:r>
              <w:t>100带动当地农业发展</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群众对该项目满意度调查</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10、隆尧县政策指导咨询服务项目绩效目标表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1.促进县域经济发展</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建立区域政策谋划分析资源</w:t>
            </w:r>
          </w:p>
        </w:tc>
        <w:tc>
          <w:tcPr>
            <w:tcW w:w="2835" w:type="dxa"/>
            <w:vAlign w:val="center"/>
          </w:tcPr>
          <w:p>
            <w:pPr>
              <w:pStyle w:val="26"/>
            </w:pPr>
            <w:r>
              <w:t>储备数量</w:t>
            </w:r>
          </w:p>
        </w:tc>
        <w:tc>
          <w:tcPr>
            <w:tcW w:w="2551" w:type="dxa"/>
            <w:vAlign w:val="center"/>
          </w:tcPr>
          <w:p>
            <w:pPr>
              <w:pStyle w:val="26"/>
            </w:pPr>
            <w:r>
              <w:t>≥30项</w:t>
            </w:r>
          </w:p>
        </w:tc>
        <w:tc>
          <w:tcPr>
            <w:tcW w:w="2268" w:type="dxa"/>
            <w:vAlign w:val="center"/>
          </w:tcPr>
          <w:p>
            <w:pPr>
              <w:pStyle w:val="26"/>
            </w:pPr>
            <w:r>
              <w:t>年度申报情况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谋划项目、诊断项目情况</w:t>
            </w:r>
          </w:p>
        </w:tc>
        <w:tc>
          <w:tcPr>
            <w:tcW w:w="2835" w:type="dxa"/>
            <w:vAlign w:val="center"/>
          </w:tcPr>
          <w:p>
            <w:pPr>
              <w:pStyle w:val="26"/>
            </w:pPr>
            <w:r>
              <w:t>项目数量</w:t>
            </w:r>
          </w:p>
        </w:tc>
        <w:tc>
          <w:tcPr>
            <w:tcW w:w="2551" w:type="dxa"/>
            <w:vAlign w:val="center"/>
          </w:tcPr>
          <w:p>
            <w:pPr>
              <w:pStyle w:val="26"/>
            </w:pPr>
            <w:r>
              <w:t>≥30个</w:t>
            </w:r>
          </w:p>
        </w:tc>
        <w:tc>
          <w:tcPr>
            <w:tcW w:w="2268" w:type="dxa"/>
            <w:vAlign w:val="center"/>
          </w:tcPr>
          <w:p>
            <w:pPr>
              <w:pStyle w:val="26"/>
            </w:pPr>
            <w:r>
              <w:t>年度申报情况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服务时长</w:t>
            </w:r>
          </w:p>
        </w:tc>
        <w:tc>
          <w:tcPr>
            <w:tcW w:w="2835" w:type="dxa"/>
            <w:vAlign w:val="center"/>
          </w:tcPr>
          <w:p>
            <w:pPr>
              <w:pStyle w:val="26"/>
            </w:pPr>
            <w:r>
              <w:t>服务时限</w:t>
            </w:r>
          </w:p>
        </w:tc>
        <w:tc>
          <w:tcPr>
            <w:tcW w:w="2551" w:type="dxa"/>
            <w:vAlign w:val="center"/>
          </w:tcPr>
          <w:p>
            <w:pPr>
              <w:pStyle w:val="26"/>
            </w:pPr>
            <w:r>
              <w:t>1年</w:t>
            </w:r>
          </w:p>
        </w:tc>
        <w:tc>
          <w:tcPr>
            <w:tcW w:w="2268" w:type="dxa"/>
            <w:vAlign w:val="center"/>
          </w:tcPr>
          <w:p>
            <w:pPr>
              <w:pStyle w:val="26"/>
            </w:pPr>
            <w:r>
              <w:t>服务机制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委托成本</w:t>
            </w:r>
          </w:p>
        </w:tc>
        <w:tc>
          <w:tcPr>
            <w:tcW w:w="2835" w:type="dxa"/>
            <w:vAlign w:val="center"/>
          </w:tcPr>
          <w:p>
            <w:pPr>
              <w:pStyle w:val="26"/>
            </w:pPr>
            <w:r>
              <w:t>服务费用总额</w:t>
            </w:r>
          </w:p>
        </w:tc>
        <w:tc>
          <w:tcPr>
            <w:tcW w:w="2551" w:type="dxa"/>
            <w:vAlign w:val="center"/>
          </w:tcPr>
          <w:p>
            <w:pPr>
              <w:pStyle w:val="26"/>
            </w:pPr>
            <w:r>
              <w:t>≤198万</w:t>
            </w:r>
          </w:p>
        </w:tc>
        <w:tc>
          <w:tcPr>
            <w:tcW w:w="2268" w:type="dxa"/>
            <w:vAlign w:val="center"/>
          </w:tcPr>
          <w:p>
            <w:pPr>
              <w:pStyle w:val="26"/>
            </w:pPr>
            <w:r>
              <w:t>预算文本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服务效果评价</w:t>
            </w:r>
          </w:p>
        </w:tc>
        <w:tc>
          <w:tcPr>
            <w:tcW w:w="2835" w:type="dxa"/>
            <w:vAlign w:val="center"/>
          </w:tcPr>
          <w:p>
            <w:pPr>
              <w:pStyle w:val="26"/>
            </w:pPr>
            <w:r>
              <w:t>储备项目、申报项目对比增长率</w:t>
            </w:r>
          </w:p>
        </w:tc>
        <w:tc>
          <w:tcPr>
            <w:tcW w:w="2551" w:type="dxa"/>
            <w:vAlign w:val="center"/>
          </w:tcPr>
          <w:p>
            <w:pPr>
              <w:pStyle w:val="26"/>
            </w:pPr>
            <w:r>
              <w:t>≥10%</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社会效益指标</w:t>
            </w:r>
          </w:p>
        </w:tc>
        <w:tc>
          <w:tcPr>
            <w:tcW w:w="2835" w:type="dxa"/>
            <w:vAlign w:val="center"/>
          </w:tcPr>
          <w:p>
            <w:pPr>
              <w:pStyle w:val="26"/>
            </w:pPr>
            <w:r>
              <w:t>对区域经济和社会发展的积极作用</w:t>
            </w:r>
          </w:p>
        </w:tc>
        <w:tc>
          <w:tcPr>
            <w:tcW w:w="2835" w:type="dxa"/>
            <w:vAlign w:val="center"/>
          </w:tcPr>
          <w:p>
            <w:pPr>
              <w:pStyle w:val="26"/>
            </w:pPr>
            <w:r>
              <w:t>通过项目的完成促进县域规划实施和建设发展从而带动就业，提高发展效能</w:t>
            </w:r>
          </w:p>
        </w:tc>
        <w:tc>
          <w:tcPr>
            <w:tcW w:w="2551" w:type="dxa"/>
            <w:vAlign w:val="center"/>
          </w:tcPr>
          <w:p>
            <w:pPr>
              <w:pStyle w:val="26"/>
            </w:pPr>
            <w:r>
              <w:t>稳定发展</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生态效益指标</w:t>
            </w:r>
          </w:p>
        </w:tc>
        <w:tc>
          <w:tcPr>
            <w:tcW w:w="2835" w:type="dxa"/>
            <w:vAlign w:val="center"/>
          </w:tcPr>
          <w:p>
            <w:pPr>
              <w:pStyle w:val="26"/>
            </w:pPr>
            <w:r>
              <w:t>资源生产力提升效果</w:t>
            </w:r>
          </w:p>
        </w:tc>
        <w:tc>
          <w:tcPr>
            <w:tcW w:w="2835" w:type="dxa"/>
            <w:vAlign w:val="center"/>
          </w:tcPr>
          <w:p>
            <w:pPr>
              <w:pStyle w:val="26"/>
            </w:pPr>
            <w:r>
              <w:t>服务价值增加不涉及对环境的冲击，通过服务可有效提高具体谋划的项目对生态效益指标的提升</w:t>
            </w:r>
          </w:p>
        </w:tc>
        <w:tc>
          <w:tcPr>
            <w:tcW w:w="2551" w:type="dxa"/>
            <w:vAlign w:val="center"/>
          </w:tcPr>
          <w:p>
            <w:pPr>
              <w:pStyle w:val="26"/>
            </w:pPr>
            <w:r>
              <w:t>稳步提升</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11、全县食盐储备资金项目绩效目标表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1.应对突发事件、自然灾害保障食盐市场稳定</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储存食盐数量</w:t>
            </w:r>
          </w:p>
        </w:tc>
        <w:tc>
          <w:tcPr>
            <w:tcW w:w="2835" w:type="dxa"/>
            <w:vAlign w:val="center"/>
          </w:tcPr>
          <w:p>
            <w:pPr>
              <w:pStyle w:val="26"/>
            </w:pPr>
            <w:r>
              <w:t>储存食盐数量（吨）</w:t>
            </w:r>
          </w:p>
        </w:tc>
        <w:tc>
          <w:tcPr>
            <w:tcW w:w="2551" w:type="dxa"/>
            <w:vAlign w:val="center"/>
          </w:tcPr>
          <w:p>
            <w:pPr>
              <w:pStyle w:val="26"/>
            </w:pPr>
            <w:r>
              <w:t>≥150</w:t>
            </w:r>
          </w:p>
        </w:tc>
        <w:tc>
          <w:tcPr>
            <w:tcW w:w="2268" w:type="dxa"/>
            <w:vAlign w:val="center"/>
          </w:tcPr>
          <w:p>
            <w:pPr>
              <w:pStyle w:val="26"/>
            </w:pPr>
            <w:r>
              <w:t>清查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合格率</w:t>
            </w:r>
          </w:p>
        </w:tc>
        <w:tc>
          <w:tcPr>
            <w:tcW w:w="2835" w:type="dxa"/>
            <w:vAlign w:val="center"/>
          </w:tcPr>
          <w:p>
            <w:pPr>
              <w:pStyle w:val="26"/>
            </w:pPr>
            <w:r>
              <w:t>储备食盐合格数量/储备食盐数量*100%</w:t>
            </w:r>
          </w:p>
        </w:tc>
        <w:tc>
          <w:tcPr>
            <w:tcW w:w="2551" w:type="dxa"/>
            <w:vAlign w:val="center"/>
          </w:tcPr>
          <w:p>
            <w:pPr>
              <w:pStyle w:val="26"/>
            </w:pPr>
            <w:r>
              <w:t>100</w:t>
            </w:r>
          </w:p>
        </w:tc>
        <w:tc>
          <w:tcPr>
            <w:tcW w:w="2268" w:type="dxa"/>
            <w:vAlign w:val="center"/>
          </w:tcPr>
          <w:p>
            <w:pPr>
              <w:pStyle w:val="26"/>
            </w:pPr>
            <w:r>
              <w:t>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市场价格稳定</w:t>
            </w:r>
          </w:p>
        </w:tc>
        <w:tc>
          <w:tcPr>
            <w:tcW w:w="2835" w:type="dxa"/>
            <w:vAlign w:val="center"/>
          </w:tcPr>
          <w:p>
            <w:pPr>
              <w:pStyle w:val="26"/>
            </w:pPr>
            <w:r>
              <w:t>食盐市场价格稳定情况</w:t>
            </w:r>
          </w:p>
        </w:tc>
        <w:tc>
          <w:tcPr>
            <w:tcW w:w="2551" w:type="dxa"/>
            <w:vAlign w:val="center"/>
          </w:tcPr>
          <w:p>
            <w:pPr>
              <w:pStyle w:val="26"/>
            </w:pPr>
            <w:r>
              <w:t>100市场稳定</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资金成本</w:t>
            </w:r>
          </w:p>
        </w:tc>
        <w:tc>
          <w:tcPr>
            <w:tcW w:w="2835" w:type="dxa"/>
            <w:vAlign w:val="center"/>
          </w:tcPr>
          <w:p>
            <w:pPr>
              <w:pStyle w:val="26"/>
            </w:pPr>
            <w:r>
              <w:t>资金成本</w:t>
            </w:r>
          </w:p>
        </w:tc>
        <w:tc>
          <w:tcPr>
            <w:tcW w:w="2551" w:type="dxa"/>
            <w:vAlign w:val="center"/>
          </w:tcPr>
          <w:p>
            <w:pPr>
              <w:pStyle w:val="26"/>
            </w:pPr>
            <w:r>
              <w:t>100资金支出实际</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应急保障率</w:t>
            </w:r>
          </w:p>
        </w:tc>
        <w:tc>
          <w:tcPr>
            <w:tcW w:w="2835" w:type="dxa"/>
            <w:vAlign w:val="center"/>
          </w:tcPr>
          <w:p>
            <w:pPr>
              <w:pStyle w:val="26"/>
            </w:pPr>
            <w:r>
              <w:t>应急保障率</w:t>
            </w:r>
          </w:p>
        </w:tc>
        <w:tc>
          <w:tcPr>
            <w:tcW w:w="2551" w:type="dxa"/>
            <w:vAlign w:val="center"/>
          </w:tcPr>
          <w:p>
            <w:pPr>
              <w:pStyle w:val="26"/>
            </w:pPr>
            <w:r>
              <w:t>100保障市场供应</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社会公众满意度</w:t>
            </w:r>
          </w:p>
        </w:tc>
        <w:tc>
          <w:tcPr>
            <w:tcW w:w="2835" w:type="dxa"/>
            <w:vAlign w:val="center"/>
          </w:tcPr>
          <w:p>
            <w:pPr>
              <w:pStyle w:val="26"/>
            </w:pPr>
            <w:r>
              <w:t>社会公众满意度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12、全县重点项目建设经费绩效目标表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1.申报省重点项目4个以上，市重点项目项目10个以上</w:t>
            </w:r>
            <w:r>
              <w:tab/>
            </w:r>
            <w:r>
              <w:tab/>
            </w:r>
            <w:r>
              <w:tab/>
            </w:r>
            <w:r>
              <w:tab/>
            </w:r>
          </w:p>
          <w:p>
            <w:pPr>
              <w:pStyle w:val="26"/>
            </w:pP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开工项目个数</w:t>
            </w:r>
          </w:p>
        </w:tc>
        <w:tc>
          <w:tcPr>
            <w:tcW w:w="2835" w:type="dxa"/>
            <w:vAlign w:val="center"/>
          </w:tcPr>
          <w:p>
            <w:pPr>
              <w:pStyle w:val="26"/>
            </w:pPr>
            <w:r>
              <w:t>全年新开工项目个数</w:t>
            </w:r>
          </w:p>
        </w:tc>
        <w:tc>
          <w:tcPr>
            <w:tcW w:w="2551" w:type="dxa"/>
            <w:vAlign w:val="center"/>
          </w:tcPr>
          <w:p>
            <w:pPr>
              <w:pStyle w:val="26"/>
            </w:pPr>
            <w:r>
              <w:t>≥100个</w:t>
            </w:r>
          </w:p>
        </w:tc>
        <w:tc>
          <w:tcPr>
            <w:tcW w:w="2268" w:type="dxa"/>
            <w:vAlign w:val="center"/>
          </w:tcPr>
          <w:p>
            <w:pPr>
              <w:pStyle w:val="26"/>
            </w:pPr>
            <w:r>
              <w:t>全年计划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项目验收合格率</w:t>
            </w:r>
          </w:p>
        </w:tc>
        <w:tc>
          <w:tcPr>
            <w:tcW w:w="2835" w:type="dxa"/>
            <w:vAlign w:val="center"/>
          </w:tcPr>
          <w:p>
            <w:pPr>
              <w:pStyle w:val="26"/>
            </w:pPr>
            <w:r>
              <w:t>项目完工验收合格率</w:t>
            </w:r>
          </w:p>
        </w:tc>
        <w:tc>
          <w:tcPr>
            <w:tcW w:w="2551" w:type="dxa"/>
            <w:vAlign w:val="center"/>
          </w:tcPr>
          <w:p>
            <w:pPr>
              <w:pStyle w:val="26"/>
            </w:pPr>
            <w:r>
              <w:t>≥95%</w:t>
            </w:r>
          </w:p>
        </w:tc>
        <w:tc>
          <w:tcPr>
            <w:tcW w:w="2268" w:type="dxa"/>
            <w:vAlign w:val="center"/>
          </w:tcPr>
          <w:p>
            <w:pPr>
              <w:pStyle w:val="26"/>
            </w:pPr>
            <w:r>
              <w:t>项目验收率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项目投产率</w:t>
            </w:r>
          </w:p>
        </w:tc>
        <w:tc>
          <w:tcPr>
            <w:tcW w:w="2835" w:type="dxa"/>
            <w:vAlign w:val="center"/>
          </w:tcPr>
          <w:p>
            <w:pPr>
              <w:pStyle w:val="26"/>
            </w:pPr>
            <w:r>
              <w:t>全年项目完工率</w:t>
            </w:r>
          </w:p>
        </w:tc>
        <w:tc>
          <w:tcPr>
            <w:tcW w:w="2551" w:type="dxa"/>
            <w:vAlign w:val="center"/>
          </w:tcPr>
          <w:p>
            <w:pPr>
              <w:pStyle w:val="26"/>
            </w:pPr>
            <w:r>
              <w:t>≥40%</w:t>
            </w:r>
          </w:p>
        </w:tc>
        <w:tc>
          <w:tcPr>
            <w:tcW w:w="2268" w:type="dxa"/>
            <w:vAlign w:val="center"/>
          </w:tcPr>
          <w:p>
            <w:pPr>
              <w:pStyle w:val="26"/>
            </w:pPr>
            <w:r>
              <w:t>项目完工率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项目总投入</w:t>
            </w:r>
          </w:p>
        </w:tc>
        <w:tc>
          <w:tcPr>
            <w:tcW w:w="2835" w:type="dxa"/>
            <w:vAlign w:val="center"/>
          </w:tcPr>
          <w:p>
            <w:pPr>
              <w:pStyle w:val="26"/>
            </w:pPr>
            <w:r>
              <w:t>全年项目经费总投入</w:t>
            </w:r>
          </w:p>
        </w:tc>
        <w:tc>
          <w:tcPr>
            <w:tcW w:w="2551" w:type="dxa"/>
            <w:vAlign w:val="center"/>
          </w:tcPr>
          <w:p>
            <w:pPr>
              <w:pStyle w:val="26"/>
            </w:pPr>
            <w:r>
              <w:t>≤20万</w:t>
            </w:r>
          </w:p>
        </w:tc>
        <w:tc>
          <w:tcPr>
            <w:tcW w:w="2268" w:type="dxa"/>
            <w:vAlign w:val="center"/>
          </w:tcPr>
          <w:p>
            <w:pPr>
              <w:pStyle w:val="26"/>
            </w:pPr>
            <w:r>
              <w:t>预算文本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对全县经济社会发展贡献率</w:t>
            </w:r>
          </w:p>
        </w:tc>
        <w:tc>
          <w:tcPr>
            <w:tcW w:w="2835" w:type="dxa"/>
            <w:vAlign w:val="center"/>
          </w:tcPr>
          <w:p>
            <w:pPr>
              <w:pStyle w:val="26"/>
            </w:pPr>
            <w:r>
              <w:t>拉动经济增长百分比</w:t>
            </w:r>
          </w:p>
        </w:tc>
        <w:tc>
          <w:tcPr>
            <w:tcW w:w="2551" w:type="dxa"/>
            <w:vAlign w:val="center"/>
          </w:tcPr>
          <w:p>
            <w:pPr>
              <w:pStyle w:val="26"/>
            </w:pPr>
            <w:r>
              <w:t>≥3%</w:t>
            </w:r>
          </w:p>
        </w:tc>
        <w:tc>
          <w:tcPr>
            <w:tcW w:w="2268" w:type="dxa"/>
            <w:vAlign w:val="center"/>
          </w:tcPr>
          <w:p>
            <w:pPr>
              <w:pStyle w:val="26"/>
            </w:pPr>
            <w:r>
              <w:t>官方公布经济数据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≥90%</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13、双创双服活动绩效目标表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1.实施20项民心工程,解决相关问题.</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民心工程数量</w:t>
            </w:r>
          </w:p>
        </w:tc>
        <w:tc>
          <w:tcPr>
            <w:tcW w:w="2835" w:type="dxa"/>
            <w:vAlign w:val="center"/>
          </w:tcPr>
          <w:p>
            <w:pPr>
              <w:pStyle w:val="26"/>
            </w:pPr>
            <w:r>
              <w:t>全年实施民心工程数量</w:t>
            </w:r>
          </w:p>
        </w:tc>
        <w:tc>
          <w:tcPr>
            <w:tcW w:w="2551" w:type="dxa"/>
            <w:vAlign w:val="center"/>
          </w:tcPr>
          <w:p>
            <w:pPr>
              <w:pStyle w:val="26"/>
            </w:pPr>
            <w:r>
              <w:t>≥20个</w:t>
            </w:r>
          </w:p>
        </w:tc>
        <w:tc>
          <w:tcPr>
            <w:tcW w:w="2268" w:type="dxa"/>
            <w:vAlign w:val="center"/>
          </w:tcPr>
          <w:p>
            <w:pPr>
              <w:pStyle w:val="26"/>
            </w:pPr>
            <w:r>
              <w:t>上级要求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民心工程质量</w:t>
            </w:r>
          </w:p>
        </w:tc>
        <w:tc>
          <w:tcPr>
            <w:tcW w:w="2835" w:type="dxa"/>
            <w:vAlign w:val="center"/>
          </w:tcPr>
          <w:p>
            <w:pPr>
              <w:pStyle w:val="26"/>
            </w:pPr>
            <w:r>
              <w:t>全年完成民心工程质量</w:t>
            </w:r>
          </w:p>
        </w:tc>
        <w:tc>
          <w:tcPr>
            <w:tcW w:w="2551" w:type="dxa"/>
            <w:vAlign w:val="center"/>
          </w:tcPr>
          <w:p>
            <w:pPr>
              <w:pStyle w:val="26"/>
            </w:pPr>
            <w:r>
              <w:t>全年完成民心工程总水平</w:t>
            </w:r>
          </w:p>
        </w:tc>
        <w:tc>
          <w:tcPr>
            <w:tcW w:w="2268" w:type="dxa"/>
            <w:vAlign w:val="center"/>
          </w:tcPr>
          <w:p>
            <w:pPr>
              <w:pStyle w:val="26"/>
            </w:pPr>
            <w:r>
              <w:t>上级要求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按时完成率</w:t>
            </w:r>
          </w:p>
        </w:tc>
        <w:tc>
          <w:tcPr>
            <w:tcW w:w="2835" w:type="dxa"/>
            <w:vAlign w:val="center"/>
          </w:tcPr>
          <w:p>
            <w:pPr>
              <w:pStyle w:val="26"/>
            </w:pPr>
            <w:r>
              <w:t>全年各任务完成时限</w:t>
            </w:r>
          </w:p>
        </w:tc>
        <w:tc>
          <w:tcPr>
            <w:tcW w:w="2551" w:type="dxa"/>
            <w:vAlign w:val="center"/>
          </w:tcPr>
          <w:p>
            <w:pPr>
              <w:pStyle w:val="26"/>
            </w:pPr>
            <w:r>
              <w:t>≥95%</w:t>
            </w:r>
          </w:p>
        </w:tc>
        <w:tc>
          <w:tcPr>
            <w:tcW w:w="2268" w:type="dxa"/>
            <w:vAlign w:val="center"/>
          </w:tcPr>
          <w:p>
            <w:pPr>
              <w:pStyle w:val="26"/>
            </w:pPr>
            <w: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项目总预算</w:t>
            </w:r>
          </w:p>
        </w:tc>
        <w:tc>
          <w:tcPr>
            <w:tcW w:w="2835" w:type="dxa"/>
            <w:vAlign w:val="center"/>
          </w:tcPr>
          <w:p>
            <w:pPr>
              <w:pStyle w:val="26"/>
            </w:pPr>
            <w:r>
              <w:t>完成各项任务所需费用</w:t>
            </w:r>
          </w:p>
        </w:tc>
        <w:tc>
          <w:tcPr>
            <w:tcW w:w="2551" w:type="dxa"/>
            <w:vAlign w:val="center"/>
          </w:tcPr>
          <w:p>
            <w:pPr>
              <w:pStyle w:val="26"/>
            </w:pPr>
            <w:r>
              <w:t>≤2万</w:t>
            </w:r>
          </w:p>
        </w:tc>
        <w:tc>
          <w:tcPr>
            <w:tcW w:w="2268" w:type="dxa"/>
            <w:vAlign w:val="center"/>
          </w:tcPr>
          <w:p>
            <w:pPr>
              <w:pStyle w:val="26"/>
            </w:pPr>
            <w:r>
              <w:t>预算内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重点工作完成率</w:t>
            </w:r>
          </w:p>
        </w:tc>
        <w:tc>
          <w:tcPr>
            <w:tcW w:w="2835" w:type="dxa"/>
            <w:vAlign w:val="center"/>
          </w:tcPr>
          <w:p>
            <w:pPr>
              <w:pStyle w:val="26"/>
            </w:pPr>
            <w:r>
              <w:t>重点工作完成数占总任务比重</w:t>
            </w:r>
          </w:p>
        </w:tc>
        <w:tc>
          <w:tcPr>
            <w:tcW w:w="2551" w:type="dxa"/>
            <w:vAlign w:val="center"/>
          </w:tcPr>
          <w:p>
            <w:pPr>
              <w:pStyle w:val="26"/>
            </w:pPr>
            <w:r>
              <w:t>≥95%</w:t>
            </w:r>
          </w:p>
        </w:tc>
        <w:tc>
          <w:tcPr>
            <w:tcW w:w="2268" w:type="dxa"/>
            <w:vAlign w:val="center"/>
          </w:tcPr>
          <w:p>
            <w:pPr>
              <w:pStyle w:val="26"/>
            </w:pPr>
            <w: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≥90%</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14、听证会经费（城乡出租车公交车票价）绩效目标表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1.召开城乡公交出租车票价听证会，制定价格标准</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召开听证会次数</w:t>
            </w:r>
          </w:p>
        </w:tc>
        <w:tc>
          <w:tcPr>
            <w:tcW w:w="2835" w:type="dxa"/>
            <w:vAlign w:val="center"/>
          </w:tcPr>
          <w:p>
            <w:pPr>
              <w:pStyle w:val="26"/>
            </w:pPr>
            <w:r>
              <w:t>全年召开听证会次数</w:t>
            </w:r>
          </w:p>
        </w:tc>
        <w:tc>
          <w:tcPr>
            <w:tcW w:w="2551" w:type="dxa"/>
            <w:vAlign w:val="center"/>
          </w:tcPr>
          <w:p>
            <w:pPr>
              <w:pStyle w:val="26"/>
            </w:pPr>
            <w:r>
              <w:t>≥2次</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会议议程实现率</w:t>
            </w:r>
          </w:p>
        </w:tc>
        <w:tc>
          <w:tcPr>
            <w:tcW w:w="2835" w:type="dxa"/>
            <w:vAlign w:val="center"/>
          </w:tcPr>
          <w:p>
            <w:pPr>
              <w:pStyle w:val="26"/>
            </w:pPr>
            <w:r>
              <w:t>会议议程实现率</w:t>
            </w:r>
          </w:p>
        </w:tc>
        <w:tc>
          <w:tcPr>
            <w:tcW w:w="2551" w:type="dxa"/>
            <w:vAlign w:val="center"/>
          </w:tcPr>
          <w:p>
            <w:pPr>
              <w:pStyle w:val="26"/>
            </w:pPr>
            <w:r>
              <w:t>≥95%</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召开的及时性</w:t>
            </w:r>
          </w:p>
        </w:tc>
        <w:tc>
          <w:tcPr>
            <w:tcW w:w="2835" w:type="dxa"/>
            <w:vAlign w:val="center"/>
          </w:tcPr>
          <w:p>
            <w:pPr>
              <w:pStyle w:val="26"/>
            </w:pPr>
            <w:r>
              <w:t>会议召开及时性</w:t>
            </w:r>
          </w:p>
        </w:tc>
        <w:tc>
          <w:tcPr>
            <w:tcW w:w="2551" w:type="dxa"/>
            <w:vAlign w:val="center"/>
          </w:tcPr>
          <w:p>
            <w:pPr>
              <w:pStyle w:val="26"/>
            </w:pPr>
            <w:r>
              <w:t>≥90%</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项目总投入</w:t>
            </w:r>
          </w:p>
        </w:tc>
        <w:tc>
          <w:tcPr>
            <w:tcW w:w="2835" w:type="dxa"/>
            <w:vAlign w:val="center"/>
          </w:tcPr>
          <w:p>
            <w:pPr>
              <w:pStyle w:val="26"/>
            </w:pPr>
            <w:r>
              <w:t>全年项目总投入</w:t>
            </w:r>
          </w:p>
        </w:tc>
        <w:tc>
          <w:tcPr>
            <w:tcW w:w="2551" w:type="dxa"/>
            <w:vAlign w:val="center"/>
          </w:tcPr>
          <w:p>
            <w:pPr>
              <w:pStyle w:val="26"/>
            </w:pPr>
            <w:r>
              <w:t>≤1万</w:t>
            </w:r>
          </w:p>
        </w:tc>
        <w:tc>
          <w:tcPr>
            <w:tcW w:w="2268" w:type="dxa"/>
            <w:vAlign w:val="center"/>
          </w:tcPr>
          <w:p>
            <w:pPr>
              <w:pStyle w:val="26"/>
            </w:pPr>
            <w:r>
              <w:t>预算文本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社会影响力</w:t>
            </w:r>
          </w:p>
        </w:tc>
        <w:tc>
          <w:tcPr>
            <w:tcW w:w="2835" w:type="dxa"/>
            <w:vAlign w:val="center"/>
          </w:tcPr>
          <w:p>
            <w:pPr>
              <w:pStyle w:val="26"/>
            </w:pPr>
            <w:r>
              <w:t>在全县范围内得到群众认可</w:t>
            </w:r>
          </w:p>
        </w:tc>
        <w:tc>
          <w:tcPr>
            <w:tcW w:w="2551" w:type="dxa"/>
            <w:vAlign w:val="center"/>
          </w:tcPr>
          <w:p>
            <w:pPr>
              <w:pStyle w:val="26"/>
            </w:pPr>
            <w:r>
              <w:t>≥95%</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≥90%</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15、退役军人专岗绩效目标表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1.保障退役军人公益岗待遇，促进社会稳定</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支出完成率</w:t>
            </w:r>
          </w:p>
        </w:tc>
        <w:tc>
          <w:tcPr>
            <w:tcW w:w="2835" w:type="dxa"/>
            <w:vAlign w:val="center"/>
          </w:tcPr>
          <w:p>
            <w:pPr>
              <w:pStyle w:val="26"/>
            </w:pPr>
            <w:r>
              <w:t>按时有序支付</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财政拨款保障率</w:t>
            </w:r>
          </w:p>
        </w:tc>
        <w:tc>
          <w:tcPr>
            <w:tcW w:w="2835" w:type="dxa"/>
            <w:vAlign w:val="center"/>
          </w:tcPr>
          <w:p>
            <w:pPr>
              <w:pStyle w:val="26"/>
            </w:pPr>
            <w:r>
              <w:t>财政拨款保障率</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服务的完成度</w:t>
            </w:r>
          </w:p>
        </w:tc>
        <w:tc>
          <w:tcPr>
            <w:tcW w:w="2835" w:type="dxa"/>
            <w:vAlign w:val="center"/>
          </w:tcPr>
          <w:p>
            <w:pPr>
              <w:pStyle w:val="26"/>
            </w:pPr>
            <w:r>
              <w:t>服务的完成度</w:t>
            </w:r>
          </w:p>
        </w:tc>
        <w:tc>
          <w:tcPr>
            <w:tcW w:w="2551" w:type="dxa"/>
            <w:vAlign w:val="center"/>
          </w:tcPr>
          <w:p>
            <w:pPr>
              <w:pStyle w:val="26"/>
            </w:pPr>
            <w:r>
              <w:t>≥95及时服务</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实际发生成本</w:t>
            </w:r>
          </w:p>
        </w:tc>
        <w:tc>
          <w:tcPr>
            <w:tcW w:w="2835" w:type="dxa"/>
            <w:vAlign w:val="center"/>
          </w:tcPr>
          <w:p>
            <w:pPr>
              <w:pStyle w:val="26"/>
            </w:pPr>
            <w:r>
              <w:t>实际发生成本</w:t>
            </w:r>
          </w:p>
        </w:tc>
        <w:tc>
          <w:tcPr>
            <w:tcW w:w="2551" w:type="dxa"/>
            <w:vAlign w:val="center"/>
          </w:tcPr>
          <w:p>
            <w:pPr>
              <w:pStyle w:val="26"/>
            </w:pPr>
            <w:r>
              <w:t>100实际支出成本</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促进就业</w:t>
            </w:r>
          </w:p>
        </w:tc>
        <w:tc>
          <w:tcPr>
            <w:tcW w:w="2835" w:type="dxa"/>
            <w:vAlign w:val="center"/>
          </w:tcPr>
          <w:p>
            <w:pPr>
              <w:pStyle w:val="26"/>
            </w:pPr>
            <w:r>
              <w:t>促进社会稳定、就业</w:t>
            </w:r>
          </w:p>
        </w:tc>
        <w:tc>
          <w:tcPr>
            <w:tcW w:w="2551" w:type="dxa"/>
            <w:vAlign w:val="center"/>
          </w:tcPr>
          <w:p>
            <w:pPr>
              <w:pStyle w:val="26"/>
            </w:pPr>
            <w:r>
              <w:t>100促进就业、落实退役军人待遇</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群众满意程度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16、重点项目固定资产投资核查、核心投资考核、成本监审（第三方购买服务）绩效目标表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1.争取核查项目3个,落实县级政策.</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核查项目个数</w:t>
            </w:r>
          </w:p>
        </w:tc>
        <w:tc>
          <w:tcPr>
            <w:tcW w:w="2835" w:type="dxa"/>
            <w:vAlign w:val="center"/>
          </w:tcPr>
          <w:p>
            <w:pPr>
              <w:pStyle w:val="26"/>
            </w:pPr>
            <w:r>
              <w:t>年内核查项目个数</w:t>
            </w:r>
          </w:p>
        </w:tc>
        <w:tc>
          <w:tcPr>
            <w:tcW w:w="2551" w:type="dxa"/>
            <w:vAlign w:val="center"/>
          </w:tcPr>
          <w:p>
            <w:pPr>
              <w:pStyle w:val="26"/>
            </w:pPr>
            <w:r>
              <w:t>≥3个</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核查项目完成率</w:t>
            </w:r>
          </w:p>
        </w:tc>
        <w:tc>
          <w:tcPr>
            <w:tcW w:w="2835" w:type="dxa"/>
            <w:vAlign w:val="center"/>
          </w:tcPr>
          <w:p>
            <w:pPr>
              <w:pStyle w:val="26"/>
            </w:pPr>
            <w:r>
              <w:t>年内核查项目完成率</w:t>
            </w:r>
          </w:p>
        </w:tc>
        <w:tc>
          <w:tcPr>
            <w:tcW w:w="2551" w:type="dxa"/>
            <w:vAlign w:val="center"/>
          </w:tcPr>
          <w:p>
            <w:pPr>
              <w:pStyle w:val="26"/>
            </w:pPr>
            <w:r>
              <w:t>≥95%</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核查项目及时率</w:t>
            </w:r>
          </w:p>
        </w:tc>
        <w:tc>
          <w:tcPr>
            <w:tcW w:w="2835" w:type="dxa"/>
            <w:vAlign w:val="center"/>
          </w:tcPr>
          <w:p>
            <w:pPr>
              <w:pStyle w:val="26"/>
            </w:pPr>
            <w:r>
              <w:t>核查项目及时率</w:t>
            </w:r>
          </w:p>
        </w:tc>
        <w:tc>
          <w:tcPr>
            <w:tcW w:w="2551" w:type="dxa"/>
            <w:vAlign w:val="center"/>
          </w:tcPr>
          <w:p>
            <w:pPr>
              <w:pStyle w:val="26"/>
            </w:pPr>
            <w:r>
              <w:t>≥95%</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核查项目成本</w:t>
            </w:r>
          </w:p>
        </w:tc>
        <w:tc>
          <w:tcPr>
            <w:tcW w:w="2835" w:type="dxa"/>
            <w:vAlign w:val="center"/>
          </w:tcPr>
          <w:p>
            <w:pPr>
              <w:pStyle w:val="26"/>
            </w:pPr>
            <w:r>
              <w:t>每个核查项目成本</w:t>
            </w:r>
          </w:p>
        </w:tc>
        <w:tc>
          <w:tcPr>
            <w:tcW w:w="2551" w:type="dxa"/>
            <w:vAlign w:val="center"/>
          </w:tcPr>
          <w:p>
            <w:pPr>
              <w:pStyle w:val="26"/>
            </w:pPr>
            <w:r>
              <w:t>≤3万</w:t>
            </w:r>
          </w:p>
        </w:tc>
        <w:tc>
          <w:tcPr>
            <w:tcW w:w="2268" w:type="dxa"/>
            <w:vAlign w:val="center"/>
          </w:tcPr>
          <w:p>
            <w:pPr>
              <w:pStyle w:val="26"/>
            </w:pPr>
            <w:r>
              <w:t>根据合同确定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落实优惠政策助力企业发展</w:t>
            </w:r>
          </w:p>
        </w:tc>
        <w:tc>
          <w:tcPr>
            <w:tcW w:w="2835" w:type="dxa"/>
            <w:vAlign w:val="center"/>
          </w:tcPr>
          <w:p>
            <w:pPr>
              <w:pStyle w:val="26"/>
            </w:pPr>
            <w:r>
              <w:t>根据固投核查政策落实项目奖励政策</w:t>
            </w:r>
          </w:p>
        </w:tc>
        <w:tc>
          <w:tcPr>
            <w:tcW w:w="2551" w:type="dxa"/>
            <w:vAlign w:val="center"/>
          </w:tcPr>
          <w:p>
            <w:pPr>
              <w:pStyle w:val="26"/>
            </w:pPr>
            <w:r>
              <w:t>投资额</w:t>
            </w:r>
          </w:p>
        </w:tc>
        <w:tc>
          <w:tcPr>
            <w:tcW w:w="2268" w:type="dxa"/>
            <w:vAlign w:val="center"/>
          </w:tcPr>
          <w:p>
            <w:pPr>
              <w:pStyle w:val="26"/>
            </w:pPr>
            <w:r>
              <w:t>优惠政策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≥90%</w:t>
            </w:r>
          </w:p>
        </w:tc>
        <w:tc>
          <w:tcPr>
            <w:tcW w:w="2268" w:type="dxa"/>
            <w:vAlign w:val="center"/>
          </w:tcPr>
          <w:p>
            <w:pPr>
              <w:pStyle w:val="26"/>
            </w:pPr>
            <w:r>
              <w:t>问卷调查</w:t>
            </w:r>
          </w:p>
        </w:tc>
      </w:tr>
    </w:tbl>
    <w:p>
      <w:pPr>
        <w:pStyle w:val="24"/>
        <w:sectPr>
          <w:pgSz w:w="16840" w:h="11900" w:orient="landscape"/>
          <w:pgMar w:top="1361" w:right="1020" w:bottom="1361"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olor w:val="000000"/>
          <w:sz w:val="28"/>
        </w:rPr>
        <w:t>2022年，隆尧县发展和改革局本级安排政府采购预算663.94万元。具体内容见下表。</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303001隆尧县发展和改革局本级</w:t>
            </w:r>
          </w:p>
        </w:tc>
        <w:tc>
          <w:tcPr>
            <w:tcW w:w="8674" w:type="dxa"/>
            <w:gridSpan w:val="9"/>
            <w:tcBorders>
              <w:top w:val="single" w:color="FFFFFF" w:sz="6" w:space="0"/>
              <w:left w:val="single" w:color="FFFFFF" w:sz="6" w:space="0"/>
              <w:right w:val="single" w:color="FFFFFF" w:sz="6" w:space="0"/>
            </w:tcBorders>
            <w:vAlign w:val="center"/>
          </w:tcPr>
          <w:p>
            <w:pPr>
              <w:pStyle w:val="2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w:t>
            </w:r>
            <w:r>
              <w:rPr>
                <w:rFonts w:hint="eastAsia"/>
                <w:lang w:eastAsia="zh-CN"/>
              </w:rPr>
              <w:t>单位</w:t>
            </w:r>
            <w:r>
              <w:t>预算安排资金）</w:t>
            </w:r>
          </w:p>
        </w:tc>
        <w:tc>
          <w:tcPr>
            <w:tcW w:w="964" w:type="dxa"/>
            <w:vMerge w:val="restart"/>
            <w:vAlign w:val="center"/>
          </w:tcPr>
          <w:p>
            <w:pPr>
              <w:pStyle w:val="10"/>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r>
              <w:t>合  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663.94</w:t>
            </w:r>
          </w:p>
        </w:tc>
        <w:tc>
          <w:tcPr>
            <w:tcW w:w="964" w:type="dxa"/>
            <w:vAlign w:val="center"/>
          </w:tcPr>
          <w:p>
            <w:pPr>
              <w:pStyle w:val="15"/>
            </w:pPr>
            <w:r>
              <w:t>663.94</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465.94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隆尧县发展和改革局本级小计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663.94</w:t>
            </w:r>
          </w:p>
        </w:tc>
        <w:tc>
          <w:tcPr>
            <w:tcW w:w="964" w:type="dxa"/>
            <w:vAlign w:val="center"/>
          </w:tcPr>
          <w:p>
            <w:pPr>
              <w:pStyle w:val="15"/>
            </w:pPr>
            <w:r>
              <w:t>663.94</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465.94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冀财建[2021]181号/扩建2万吨仓容量的标准仓房</w:t>
            </w:r>
          </w:p>
        </w:tc>
        <w:tc>
          <w:tcPr>
            <w:tcW w:w="964" w:type="dxa"/>
            <w:vAlign w:val="center"/>
          </w:tcPr>
          <w:p>
            <w:pPr>
              <w:pStyle w:val="11"/>
            </w:pPr>
            <w:r>
              <w:t>100.00</w:t>
            </w:r>
          </w:p>
        </w:tc>
        <w:tc>
          <w:tcPr>
            <w:tcW w:w="1134" w:type="dxa"/>
            <w:vAlign w:val="center"/>
          </w:tcPr>
          <w:p>
            <w:pPr>
              <w:pStyle w:val="12"/>
            </w:pPr>
            <w:r>
              <w:t>农林牧渔业用房施工</w:t>
            </w:r>
          </w:p>
        </w:tc>
        <w:tc>
          <w:tcPr>
            <w:tcW w:w="1134" w:type="dxa"/>
            <w:vAlign w:val="center"/>
          </w:tcPr>
          <w:p>
            <w:pPr>
              <w:pStyle w:val="12"/>
            </w:pPr>
            <w:r>
              <w:t>B010102</w:t>
            </w:r>
          </w:p>
        </w:tc>
        <w:tc>
          <w:tcPr>
            <w:tcW w:w="709" w:type="dxa"/>
            <w:vAlign w:val="center"/>
          </w:tcPr>
          <w:p>
            <w:pPr>
              <w:pStyle w:val="13"/>
            </w:pPr>
            <w:r>
              <w:t>栋</w:t>
            </w:r>
          </w:p>
        </w:tc>
        <w:tc>
          <w:tcPr>
            <w:tcW w:w="850" w:type="dxa"/>
            <w:vAlign w:val="center"/>
          </w:tcPr>
          <w:p>
            <w:pPr>
              <w:pStyle w:val="11"/>
            </w:pPr>
            <w:r>
              <w:t>1</w:t>
            </w:r>
          </w:p>
        </w:tc>
        <w:tc>
          <w:tcPr>
            <w:tcW w:w="850" w:type="dxa"/>
            <w:vAlign w:val="center"/>
          </w:tcPr>
          <w:p>
            <w:pPr>
              <w:pStyle w:val="11"/>
            </w:pPr>
            <w:r>
              <w:t>70.00</w:t>
            </w:r>
          </w:p>
        </w:tc>
        <w:tc>
          <w:tcPr>
            <w:tcW w:w="964" w:type="dxa"/>
            <w:vAlign w:val="center"/>
          </w:tcPr>
          <w:p>
            <w:pPr>
              <w:pStyle w:val="11"/>
            </w:pPr>
            <w:r>
              <w:t>70.00</w:t>
            </w:r>
          </w:p>
        </w:tc>
        <w:tc>
          <w:tcPr>
            <w:tcW w:w="964" w:type="dxa"/>
            <w:vAlign w:val="center"/>
          </w:tcPr>
          <w:p>
            <w:pPr>
              <w:pStyle w:val="11"/>
            </w:pPr>
            <w:r>
              <w:t>70.00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冀财建[2021]181号/隆尧县京隆粮油购销有限责任公司仓储扩建项目</w:t>
            </w:r>
          </w:p>
        </w:tc>
        <w:tc>
          <w:tcPr>
            <w:tcW w:w="964" w:type="dxa"/>
            <w:vAlign w:val="center"/>
          </w:tcPr>
          <w:p>
            <w:pPr>
              <w:pStyle w:val="11"/>
            </w:pPr>
            <w:r>
              <w:t>455.31</w:t>
            </w:r>
          </w:p>
        </w:tc>
        <w:tc>
          <w:tcPr>
            <w:tcW w:w="1134" w:type="dxa"/>
            <w:vAlign w:val="center"/>
          </w:tcPr>
          <w:p>
            <w:pPr>
              <w:pStyle w:val="12"/>
            </w:pPr>
            <w:r>
              <w:t>农林牧渔业用房施工</w:t>
            </w:r>
          </w:p>
        </w:tc>
        <w:tc>
          <w:tcPr>
            <w:tcW w:w="1134" w:type="dxa"/>
            <w:vAlign w:val="center"/>
          </w:tcPr>
          <w:p>
            <w:pPr>
              <w:pStyle w:val="12"/>
            </w:pPr>
            <w:r>
              <w:t>B010102</w:t>
            </w:r>
          </w:p>
        </w:tc>
        <w:tc>
          <w:tcPr>
            <w:tcW w:w="709" w:type="dxa"/>
            <w:vAlign w:val="center"/>
          </w:tcPr>
          <w:p>
            <w:pPr>
              <w:pStyle w:val="13"/>
            </w:pPr>
            <w:r>
              <w:t>栋</w:t>
            </w:r>
          </w:p>
        </w:tc>
        <w:tc>
          <w:tcPr>
            <w:tcW w:w="850" w:type="dxa"/>
            <w:vAlign w:val="center"/>
          </w:tcPr>
          <w:p>
            <w:pPr>
              <w:pStyle w:val="11"/>
            </w:pPr>
            <w:r>
              <w:t>1</w:t>
            </w:r>
          </w:p>
        </w:tc>
        <w:tc>
          <w:tcPr>
            <w:tcW w:w="850" w:type="dxa"/>
            <w:vAlign w:val="center"/>
          </w:tcPr>
          <w:p>
            <w:pPr>
              <w:pStyle w:val="11"/>
            </w:pPr>
            <w:r>
              <w:t>381.59</w:t>
            </w:r>
          </w:p>
        </w:tc>
        <w:tc>
          <w:tcPr>
            <w:tcW w:w="964" w:type="dxa"/>
            <w:vAlign w:val="center"/>
          </w:tcPr>
          <w:p>
            <w:pPr>
              <w:pStyle w:val="11"/>
            </w:pPr>
            <w:r>
              <w:t>381.59</w:t>
            </w:r>
          </w:p>
        </w:tc>
        <w:tc>
          <w:tcPr>
            <w:tcW w:w="964" w:type="dxa"/>
            <w:vAlign w:val="center"/>
          </w:tcPr>
          <w:p>
            <w:pPr>
              <w:pStyle w:val="11"/>
            </w:pPr>
            <w:r>
              <w:t>381.59</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381.59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r>
              <w:t>隆尧县粮油质检站项目</w:t>
            </w:r>
          </w:p>
        </w:tc>
        <w:tc>
          <w:tcPr>
            <w:tcW w:w="964" w:type="dxa"/>
            <w:vAlign w:val="center"/>
          </w:tcPr>
          <w:p>
            <w:pPr>
              <w:pStyle w:val="11"/>
            </w:pPr>
            <w:r>
              <w:t>11.35</w:t>
            </w:r>
          </w:p>
        </w:tc>
        <w:tc>
          <w:tcPr>
            <w:tcW w:w="1134" w:type="dxa"/>
            <w:vAlign w:val="center"/>
          </w:tcPr>
          <w:p>
            <w:pPr>
              <w:pStyle w:val="12"/>
            </w:pPr>
            <w:r>
              <w:t>农林牧渔业用房施工</w:t>
            </w:r>
          </w:p>
        </w:tc>
        <w:tc>
          <w:tcPr>
            <w:tcW w:w="1134" w:type="dxa"/>
            <w:vAlign w:val="center"/>
          </w:tcPr>
          <w:p>
            <w:pPr>
              <w:pStyle w:val="12"/>
            </w:pPr>
            <w:r>
              <w:t>B010102</w:t>
            </w:r>
          </w:p>
        </w:tc>
        <w:tc>
          <w:tcPr>
            <w:tcW w:w="709" w:type="dxa"/>
            <w:vAlign w:val="center"/>
          </w:tcPr>
          <w:p>
            <w:pPr>
              <w:pStyle w:val="13"/>
            </w:pPr>
            <w:r>
              <w:t>座</w:t>
            </w:r>
          </w:p>
        </w:tc>
        <w:tc>
          <w:tcPr>
            <w:tcW w:w="850" w:type="dxa"/>
            <w:vAlign w:val="center"/>
          </w:tcPr>
          <w:p>
            <w:pPr>
              <w:pStyle w:val="11"/>
            </w:pPr>
            <w:r>
              <w:t>1</w:t>
            </w:r>
          </w:p>
        </w:tc>
        <w:tc>
          <w:tcPr>
            <w:tcW w:w="850" w:type="dxa"/>
            <w:vAlign w:val="center"/>
          </w:tcPr>
          <w:p>
            <w:pPr>
              <w:pStyle w:val="11"/>
            </w:pPr>
            <w:r>
              <w:t>11.35</w:t>
            </w:r>
          </w:p>
        </w:tc>
        <w:tc>
          <w:tcPr>
            <w:tcW w:w="964" w:type="dxa"/>
            <w:vAlign w:val="center"/>
          </w:tcPr>
          <w:p>
            <w:pPr>
              <w:pStyle w:val="11"/>
            </w:pPr>
            <w:r>
              <w:t>11.35</w:t>
            </w:r>
          </w:p>
        </w:tc>
        <w:tc>
          <w:tcPr>
            <w:tcW w:w="964" w:type="dxa"/>
            <w:vAlign w:val="center"/>
          </w:tcPr>
          <w:p>
            <w:pPr>
              <w:pStyle w:val="11"/>
            </w:pPr>
            <w:r>
              <w:t>11.35</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11.35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隆尧县政策指导咨询服务项目</w:t>
            </w:r>
          </w:p>
        </w:tc>
        <w:tc>
          <w:tcPr>
            <w:tcW w:w="964" w:type="dxa"/>
            <w:vAlign w:val="center"/>
          </w:tcPr>
          <w:p>
            <w:pPr>
              <w:pStyle w:val="11"/>
            </w:pPr>
            <w:r>
              <w:t>198.00</w:t>
            </w:r>
          </w:p>
        </w:tc>
        <w:tc>
          <w:tcPr>
            <w:tcW w:w="1134" w:type="dxa"/>
            <w:vAlign w:val="center"/>
          </w:tcPr>
          <w:p>
            <w:pPr>
              <w:pStyle w:val="12"/>
            </w:pPr>
            <w:r>
              <w:t>社会与管理咨询服务</w:t>
            </w:r>
          </w:p>
        </w:tc>
        <w:tc>
          <w:tcPr>
            <w:tcW w:w="1134" w:type="dxa"/>
            <w:vAlign w:val="center"/>
          </w:tcPr>
          <w:p>
            <w:pPr>
              <w:pStyle w:val="12"/>
            </w:pPr>
            <w:r>
              <w:t>C0808</w:t>
            </w:r>
          </w:p>
        </w:tc>
        <w:tc>
          <w:tcPr>
            <w:tcW w:w="709" w:type="dxa"/>
            <w:vAlign w:val="center"/>
          </w:tcPr>
          <w:p>
            <w:pPr>
              <w:pStyle w:val="13"/>
            </w:pPr>
            <w:r>
              <w:t>万元</w:t>
            </w:r>
          </w:p>
        </w:tc>
        <w:tc>
          <w:tcPr>
            <w:tcW w:w="850" w:type="dxa"/>
            <w:vAlign w:val="center"/>
          </w:tcPr>
          <w:p>
            <w:pPr>
              <w:pStyle w:val="11"/>
            </w:pPr>
            <w:r>
              <w:t>1</w:t>
            </w:r>
          </w:p>
        </w:tc>
        <w:tc>
          <w:tcPr>
            <w:tcW w:w="850" w:type="dxa"/>
            <w:vAlign w:val="center"/>
          </w:tcPr>
          <w:p>
            <w:pPr>
              <w:pStyle w:val="11"/>
            </w:pPr>
            <w:r>
              <w:t>198.00</w:t>
            </w:r>
          </w:p>
        </w:tc>
        <w:tc>
          <w:tcPr>
            <w:tcW w:w="964" w:type="dxa"/>
            <w:vAlign w:val="center"/>
          </w:tcPr>
          <w:p>
            <w:pPr>
              <w:pStyle w:val="11"/>
            </w:pPr>
            <w:r>
              <w:t>198.00</w:t>
            </w:r>
          </w:p>
        </w:tc>
        <w:tc>
          <w:tcPr>
            <w:tcW w:w="964" w:type="dxa"/>
            <w:vAlign w:val="center"/>
          </w:tcPr>
          <w:p>
            <w:pPr>
              <w:pStyle w:val="11"/>
            </w:pPr>
            <w:r>
              <w:t>198.00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全县重点项目建设经费</w:t>
            </w:r>
          </w:p>
        </w:tc>
        <w:tc>
          <w:tcPr>
            <w:tcW w:w="964" w:type="dxa"/>
            <w:vAlign w:val="center"/>
          </w:tcPr>
          <w:p>
            <w:pPr>
              <w:pStyle w:val="11"/>
            </w:pPr>
            <w:r>
              <w:t>17.00</w:t>
            </w:r>
          </w:p>
        </w:tc>
        <w:tc>
          <w:tcPr>
            <w:tcW w:w="1134" w:type="dxa"/>
            <w:vAlign w:val="center"/>
          </w:tcPr>
          <w:p>
            <w:pPr>
              <w:pStyle w:val="12"/>
            </w:pPr>
            <w:r>
              <w:t>台式计算机</w:t>
            </w:r>
          </w:p>
        </w:tc>
        <w:tc>
          <w:tcPr>
            <w:tcW w:w="1134" w:type="dxa"/>
            <w:vAlign w:val="center"/>
          </w:tcPr>
          <w:p>
            <w:pPr>
              <w:pStyle w:val="12"/>
            </w:pPr>
            <w:r>
              <w:t>A02010104</w:t>
            </w:r>
          </w:p>
        </w:tc>
        <w:tc>
          <w:tcPr>
            <w:tcW w:w="709" w:type="dxa"/>
            <w:vAlign w:val="center"/>
          </w:tcPr>
          <w:p>
            <w:pPr>
              <w:pStyle w:val="13"/>
            </w:pPr>
            <w:r>
              <w:t>万元</w:t>
            </w:r>
          </w:p>
        </w:tc>
        <w:tc>
          <w:tcPr>
            <w:tcW w:w="850" w:type="dxa"/>
            <w:vAlign w:val="center"/>
          </w:tcPr>
          <w:p>
            <w:pPr>
              <w:pStyle w:val="11"/>
            </w:pPr>
            <w:r>
              <w:t>8</w:t>
            </w:r>
          </w:p>
        </w:tc>
        <w:tc>
          <w:tcPr>
            <w:tcW w:w="850" w:type="dxa"/>
            <w:vAlign w:val="center"/>
          </w:tcPr>
          <w:p>
            <w:pPr>
              <w:pStyle w:val="11"/>
            </w:pPr>
            <w:r>
              <w:t>0.35</w:t>
            </w:r>
          </w:p>
        </w:tc>
        <w:tc>
          <w:tcPr>
            <w:tcW w:w="964" w:type="dxa"/>
            <w:vAlign w:val="center"/>
          </w:tcPr>
          <w:p>
            <w:pPr>
              <w:pStyle w:val="11"/>
            </w:pPr>
            <w:r>
              <w:t>2.80</w:t>
            </w:r>
          </w:p>
        </w:tc>
        <w:tc>
          <w:tcPr>
            <w:tcW w:w="964" w:type="dxa"/>
            <w:vAlign w:val="center"/>
          </w:tcPr>
          <w:p>
            <w:pPr>
              <w:pStyle w:val="11"/>
            </w:pPr>
            <w:r>
              <w:t>2.80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全县重点项目建设经费</w:t>
            </w:r>
          </w:p>
        </w:tc>
        <w:tc>
          <w:tcPr>
            <w:tcW w:w="964" w:type="dxa"/>
            <w:vAlign w:val="center"/>
          </w:tcPr>
          <w:p>
            <w:pPr>
              <w:pStyle w:val="11"/>
            </w:pPr>
            <w:r>
              <w:t>17.00</w:t>
            </w:r>
          </w:p>
        </w:tc>
        <w:tc>
          <w:tcPr>
            <w:tcW w:w="1134" w:type="dxa"/>
            <w:vAlign w:val="center"/>
          </w:tcPr>
          <w:p>
            <w:pPr>
              <w:pStyle w:val="12"/>
            </w:pPr>
            <w:r>
              <w:t>多功能一体机</w:t>
            </w:r>
          </w:p>
        </w:tc>
        <w:tc>
          <w:tcPr>
            <w:tcW w:w="1134" w:type="dxa"/>
            <w:vAlign w:val="center"/>
          </w:tcPr>
          <w:p>
            <w:pPr>
              <w:pStyle w:val="12"/>
            </w:pPr>
            <w:r>
              <w:t>A020204</w:t>
            </w:r>
          </w:p>
        </w:tc>
        <w:tc>
          <w:tcPr>
            <w:tcW w:w="709" w:type="dxa"/>
            <w:vAlign w:val="center"/>
          </w:tcPr>
          <w:p>
            <w:pPr>
              <w:pStyle w:val="13"/>
            </w:pPr>
            <w:r>
              <w:t>万元</w:t>
            </w:r>
          </w:p>
        </w:tc>
        <w:tc>
          <w:tcPr>
            <w:tcW w:w="850" w:type="dxa"/>
            <w:vAlign w:val="center"/>
          </w:tcPr>
          <w:p>
            <w:pPr>
              <w:pStyle w:val="11"/>
            </w:pPr>
            <w:r>
              <w:t>1</w:t>
            </w:r>
          </w:p>
        </w:tc>
        <w:tc>
          <w:tcPr>
            <w:tcW w:w="850" w:type="dxa"/>
            <w:vAlign w:val="center"/>
          </w:tcPr>
          <w:p>
            <w:pPr>
              <w:pStyle w:val="11"/>
            </w:pPr>
            <w:r>
              <w:t>0.20</w:t>
            </w:r>
          </w:p>
        </w:tc>
        <w:tc>
          <w:tcPr>
            <w:tcW w:w="964" w:type="dxa"/>
            <w:vAlign w:val="center"/>
          </w:tcPr>
          <w:p>
            <w:pPr>
              <w:pStyle w:val="11"/>
            </w:pPr>
            <w:r>
              <w:t>0.20</w:t>
            </w:r>
          </w:p>
        </w:tc>
        <w:tc>
          <w:tcPr>
            <w:tcW w:w="964" w:type="dxa"/>
            <w:vAlign w:val="center"/>
          </w:tcPr>
          <w:p>
            <w:pPr>
              <w:pStyle w:val="11"/>
            </w:pPr>
            <w:r>
              <w:t>0.20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0.20</w:t>
            </w:r>
          </w:p>
        </w:tc>
      </w:tr>
    </w:tbl>
    <w:p>
      <w:pPr>
        <w:spacing w:line="500" w:lineRule="exact"/>
        <w:ind w:firstLine="420"/>
        <w:rPr>
          <w:rFonts w:hint="eastAsia" w:eastAsiaTheme="minorEastAsia"/>
          <w:lang w:val="uk-UA" w:eastAsia="zh-CN"/>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隆尧县发展和改革局本级上年末固定资产金额为11</w:t>
      </w:r>
      <w:r>
        <w:rPr>
          <w:rFonts w:hint="eastAsia" w:eastAsia="方正仿宋_GBK"/>
          <w:color w:val="000000"/>
          <w:sz w:val="28"/>
          <w:lang w:val="en-US" w:eastAsia="zh-CN"/>
        </w:rPr>
        <w:t>9</w:t>
      </w:r>
      <w:r>
        <w:rPr>
          <w:rFonts w:eastAsia="方正仿宋_GBK"/>
          <w:color w:val="000000"/>
          <w:sz w:val="28"/>
        </w:rPr>
        <w:t>.09万元（详见下表）。本年度拟购置固定资产总额为3.00万元，已按要求列入政府采购预算，详见政府采购预算表。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303001隆尧县发展和改革局本级</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11</w:t>
            </w:r>
            <w:r>
              <w:rPr>
                <w:rFonts w:hint="eastAsia"/>
                <w:lang w:val="en-US" w:eastAsia="zh-CN"/>
              </w:rPr>
              <w:t>9</w:t>
            </w:r>
            <w:r>
              <w:t>.09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1、房屋（平方米）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3、单价在20万元以上的设备</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4、其他固定资产</w:t>
            </w:r>
          </w:p>
        </w:tc>
        <w:tc>
          <w:tcPr>
            <w:tcW w:w="2835" w:type="dxa"/>
            <w:vAlign w:val="center"/>
          </w:tcPr>
          <w:p>
            <w:pPr>
              <w:pStyle w:val="13"/>
            </w:pPr>
            <w:r>
              <w:t>292</w:t>
            </w:r>
          </w:p>
        </w:tc>
        <w:tc>
          <w:tcPr>
            <w:tcW w:w="2835" w:type="dxa"/>
            <w:vAlign w:val="center"/>
          </w:tcPr>
          <w:p>
            <w:pPr>
              <w:pStyle w:val="11"/>
            </w:pPr>
            <w:r>
              <w:t>119.09</w:t>
            </w:r>
          </w:p>
        </w:tc>
      </w:tr>
    </w:tbl>
    <w:p>
      <w:pPr>
        <w:ind w:firstLine="640"/>
      </w:pP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w:t>
      </w:r>
      <w:r>
        <w:rPr>
          <w:rFonts w:eastAsia="方正仿宋_GBK"/>
          <w:color w:val="000000"/>
          <w:sz w:val="28"/>
        </w:rPr>
        <w:t>级财政预算管理的“三公”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w:t>
      </w:r>
      <w:r>
        <w:rPr>
          <w:rFonts w:hint="eastAsia" w:eastAsia="方正仿宋_GBK"/>
          <w:color w:val="000000"/>
          <w:sz w:val="28"/>
          <w:lang w:eastAsia="zh-CN"/>
        </w:rPr>
        <w:t>单位</w:t>
      </w:r>
      <w:r>
        <w:rPr>
          <w:rFonts w:eastAsia="方正仿宋_GBK"/>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67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68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GrammaticalErrors/>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kNzBlNDJmOWRhNmM1YmI3OTEwOTM2OTI3MDBkYzIifQ=="/>
  </w:docVars>
  <w:rsids>
    <w:rsidRoot w:val="005A4EC2"/>
    <w:rsid w:val="005A4EC2"/>
    <w:rsid w:val="005E0DE9"/>
    <w:rsid w:val="006C6D25"/>
    <w:rsid w:val="008A46F6"/>
    <w:rsid w:val="00A257AD"/>
    <w:rsid w:val="00BC2CDB"/>
    <w:rsid w:val="00C27676"/>
    <w:rsid w:val="00FC276E"/>
    <w:rsid w:val="01236AF3"/>
    <w:rsid w:val="035F6345"/>
    <w:rsid w:val="05542478"/>
    <w:rsid w:val="05BD0058"/>
    <w:rsid w:val="07926B92"/>
    <w:rsid w:val="07B0770E"/>
    <w:rsid w:val="08B56111"/>
    <w:rsid w:val="08FE1AFB"/>
    <w:rsid w:val="0A7C0570"/>
    <w:rsid w:val="0AF9693B"/>
    <w:rsid w:val="0DE47E66"/>
    <w:rsid w:val="0E19495D"/>
    <w:rsid w:val="0EC24DC3"/>
    <w:rsid w:val="0F01240B"/>
    <w:rsid w:val="10863702"/>
    <w:rsid w:val="11A94D65"/>
    <w:rsid w:val="175C56A1"/>
    <w:rsid w:val="1AC84685"/>
    <w:rsid w:val="1CA309E8"/>
    <w:rsid w:val="1DED4994"/>
    <w:rsid w:val="1F136AA8"/>
    <w:rsid w:val="1FFB37C4"/>
    <w:rsid w:val="204A716A"/>
    <w:rsid w:val="234E00AF"/>
    <w:rsid w:val="24261E15"/>
    <w:rsid w:val="24882458"/>
    <w:rsid w:val="25EC42CD"/>
    <w:rsid w:val="277359D1"/>
    <w:rsid w:val="282F0838"/>
    <w:rsid w:val="2AA03CB8"/>
    <w:rsid w:val="2BD17ACF"/>
    <w:rsid w:val="2D333A24"/>
    <w:rsid w:val="2D4B2462"/>
    <w:rsid w:val="2D4D2A86"/>
    <w:rsid w:val="30330D58"/>
    <w:rsid w:val="30982105"/>
    <w:rsid w:val="38BD1CBC"/>
    <w:rsid w:val="392B1383"/>
    <w:rsid w:val="39DB2803"/>
    <w:rsid w:val="3C143C9F"/>
    <w:rsid w:val="3F8F762D"/>
    <w:rsid w:val="3FCC262F"/>
    <w:rsid w:val="3FDD4F93"/>
    <w:rsid w:val="43B62F3D"/>
    <w:rsid w:val="458F56C9"/>
    <w:rsid w:val="459C2AA4"/>
    <w:rsid w:val="466510E8"/>
    <w:rsid w:val="47040901"/>
    <w:rsid w:val="474A1F92"/>
    <w:rsid w:val="48DD58AD"/>
    <w:rsid w:val="4A280B43"/>
    <w:rsid w:val="4A983241"/>
    <w:rsid w:val="4AE660EE"/>
    <w:rsid w:val="4C6E4D74"/>
    <w:rsid w:val="4EBF446B"/>
    <w:rsid w:val="4FE237A9"/>
    <w:rsid w:val="50700DB5"/>
    <w:rsid w:val="514A5AAA"/>
    <w:rsid w:val="517F598E"/>
    <w:rsid w:val="533005A3"/>
    <w:rsid w:val="53592617"/>
    <w:rsid w:val="557430F6"/>
    <w:rsid w:val="55D6205B"/>
    <w:rsid w:val="56EB4802"/>
    <w:rsid w:val="59582B32"/>
    <w:rsid w:val="5CD46081"/>
    <w:rsid w:val="64F53702"/>
    <w:rsid w:val="6539721F"/>
    <w:rsid w:val="66633E9A"/>
    <w:rsid w:val="667473F9"/>
    <w:rsid w:val="673F7E26"/>
    <w:rsid w:val="69D81C0D"/>
    <w:rsid w:val="69EE2949"/>
    <w:rsid w:val="6AC712D3"/>
    <w:rsid w:val="6B3D74C9"/>
    <w:rsid w:val="6D9B170F"/>
    <w:rsid w:val="6FE777CA"/>
    <w:rsid w:val="74A40EAA"/>
    <w:rsid w:val="74BA06CD"/>
    <w:rsid w:val="74E526A5"/>
    <w:rsid w:val="75C0371D"/>
    <w:rsid w:val="75C32AA9"/>
    <w:rsid w:val="762D60C6"/>
    <w:rsid w:val="76C770D1"/>
    <w:rsid w:val="76D92AA1"/>
    <w:rsid w:val="771D13E7"/>
    <w:rsid w:val="7792468C"/>
    <w:rsid w:val="782D0561"/>
    <w:rsid w:val="78C95383"/>
    <w:rsid w:val="79A419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8"/>
    <w:semiHidden/>
    <w:unhideWhenUsed/>
    <w:qFormat/>
    <w:uiPriority w:val="99"/>
    <w:pPr>
      <w:tabs>
        <w:tab w:val="center" w:pos="4153"/>
        <w:tab w:val="right" w:pos="8306"/>
      </w:tabs>
      <w:snapToGrid w:val="0"/>
    </w:pPr>
    <w:rPr>
      <w:sz w:val="18"/>
      <w:szCs w:val="18"/>
    </w:rPr>
  </w:style>
  <w:style w:type="paragraph" w:styleId="3">
    <w:name w:val="header"/>
    <w:basedOn w:val="1"/>
    <w:link w:val="3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Normal_9f74be25-ac39-449d-aabf-d3615fcb9d8b"/>
    <w:qFormat/>
    <w:uiPriority w:val="0"/>
    <w:rPr>
      <w:rFonts w:ascii="Times New Roman" w:hAnsi="Times New Roman" w:eastAsia="Times New Roman" w:cs="Times New Roman"/>
      <w:sz w:val="24"/>
      <w:szCs w:val="24"/>
      <w:lang w:val="en-US" w:eastAsia="uk-UA" w:bidi="ar-SA"/>
    </w:rPr>
  </w:style>
  <w:style w:type="paragraph" w:customStyle="1" w:styleId="25">
    <w:name w:val="单元格样式1_5108628c-292f-451e-895a-d5f604ba0a74"/>
    <w:basedOn w:val="1"/>
    <w:qFormat/>
    <w:uiPriority w:val="0"/>
    <w:pPr>
      <w:jc w:val="center"/>
    </w:pPr>
    <w:rPr>
      <w:rFonts w:ascii="方正书宋_GBK" w:hAnsi="方正书宋_GBK" w:eastAsia="方正书宋_GBK" w:cs="方正书宋_GBK"/>
      <w:b/>
      <w:sz w:val="21"/>
    </w:rPr>
  </w:style>
  <w:style w:type="paragraph" w:customStyle="1" w:styleId="26">
    <w:name w:val="单元格样式2_86258d18-1298-4a04-8ba4-7de2d52832f2"/>
    <w:basedOn w:val="1"/>
    <w:qFormat/>
    <w:uiPriority w:val="0"/>
    <w:rPr>
      <w:rFonts w:ascii="方正书宋_GBK" w:hAnsi="方正书宋_GBK" w:eastAsia="方正书宋_GBK" w:cs="方正书宋_GBK"/>
      <w:sz w:val="21"/>
    </w:rPr>
  </w:style>
  <w:style w:type="paragraph" w:customStyle="1" w:styleId="27">
    <w:name w:val="单元格样式3_096095d4-7d7a-4f62-a1a0-7c3df9f24519"/>
    <w:basedOn w:val="1"/>
    <w:qFormat/>
    <w:uiPriority w:val="0"/>
    <w:pPr>
      <w:jc w:val="center"/>
    </w:pPr>
    <w:rPr>
      <w:rFonts w:ascii="方正书宋_GBK" w:hAnsi="方正书宋_GBK" w:eastAsia="方正书宋_GBK" w:cs="方正书宋_GBK"/>
      <w:sz w:val="21"/>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33">
    <w:name w:val="TOC 2"/>
    <w:basedOn w:val="1"/>
    <w:qFormat/>
    <w:uiPriority w:val="0"/>
    <w:pPr>
      <w:ind w:left="240"/>
    </w:pPr>
  </w:style>
  <w:style w:type="paragraph" w:customStyle="1" w:styleId="34">
    <w:name w:val="TOC 3"/>
    <w:basedOn w:val="1"/>
    <w:qFormat/>
    <w:uiPriority w:val="0"/>
    <w:pPr>
      <w:ind w:left="480"/>
    </w:pPr>
  </w:style>
  <w:style w:type="paragraph" w:customStyle="1" w:styleId="35">
    <w:name w:val="TOC 4"/>
    <w:basedOn w:val="1"/>
    <w:qFormat/>
    <w:uiPriority w:val="0"/>
    <w:pPr>
      <w:ind w:left="720"/>
    </w:pPr>
  </w:style>
  <w:style w:type="paragraph" w:customStyle="1" w:styleId="36">
    <w:name w:val="TOC 1"/>
    <w:basedOn w:val="1"/>
    <w:qFormat/>
    <w:uiPriority w:val="0"/>
    <w:pPr>
      <w:spacing w:before="120"/>
      <w:ind w:firstLine="560"/>
    </w:pPr>
    <w:rPr>
      <w:rFonts w:eastAsia="方正仿宋_GBK"/>
      <w:color w:val="000000"/>
      <w:sz w:val="28"/>
    </w:rPr>
  </w:style>
  <w:style w:type="character" w:customStyle="1" w:styleId="37">
    <w:name w:val="页眉 Char"/>
    <w:basedOn w:val="6"/>
    <w:link w:val="3"/>
    <w:semiHidden/>
    <w:qFormat/>
    <w:uiPriority w:val="99"/>
    <w:rPr>
      <w:rFonts w:eastAsia="Times New Roman"/>
      <w:sz w:val="18"/>
      <w:szCs w:val="18"/>
      <w:lang w:eastAsia="uk-UA"/>
    </w:rPr>
  </w:style>
  <w:style w:type="character" w:customStyle="1" w:styleId="38">
    <w:name w:val="页脚 Char"/>
    <w:basedOn w:val="6"/>
    <w:link w:val="2"/>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2022-02-15T13:41:40Z</dcterms:created>
  <dcterms:modified xsi:type="dcterms:W3CDTF">2022-02-15T05:41:40Z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2022-02-15T13:41:38Z</dcterms:created>
  <dcterms:modified xsi:type="dcterms:W3CDTF">2022-02-15T05:41:38Z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2022-02-15T13:41:42Z</dcterms:created>
  <dcterms:modified xsi:type="dcterms:W3CDTF">2022-02-15T05:41:42Z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2022-02-15T13:41:35Z</dcterms:created>
  <dcterms:modified xsi:type="dcterms:W3CDTF">2022-02-15T05:41:35Z</dcterms:modified>
</cp:coreProperties>
</file>

<file path=customXml/itemProps1.xml><?xml version="1.0" encoding="utf-8"?>
<ds:datastoreItem xmlns:ds="http://schemas.openxmlformats.org/officeDocument/2006/customXml" ds:itemID="{2056064A-8421-4129-BFB7-6A4BFB7F1E59}">
  <ds:schemaRefs/>
</ds:datastoreItem>
</file>

<file path=customXml/itemProps2.xml><?xml version="1.0" encoding="utf-8"?>
<ds:datastoreItem xmlns:ds="http://schemas.openxmlformats.org/officeDocument/2006/customXml" ds:itemID="{CFE54730-EB32-4A91-839A-0FFE406AE90D}">
  <ds:schemaRefs/>
</ds:datastoreItem>
</file>

<file path=customXml/itemProps3.xml><?xml version="1.0" encoding="utf-8"?>
<ds:datastoreItem xmlns:ds="http://schemas.openxmlformats.org/officeDocument/2006/customXml" ds:itemID="{3F023F67-6780-4610-86C5-9F2BC8F49FA7}">
  <ds:schemaRefs/>
</ds:datastoreItem>
</file>

<file path=customXml/itemProps4.xml><?xml version="1.0" encoding="utf-8"?>
<ds:datastoreItem xmlns:ds="http://schemas.openxmlformats.org/officeDocument/2006/customXml" ds:itemID="{2046C414-5639-4E3F-8BAA-769A47D89DB7}">
  <ds:schemaRefs/>
</ds:datastoreItem>
</file>

<file path=customXml/itemProps5.xml><?xml version="1.0" encoding="utf-8"?>
<ds:datastoreItem xmlns:ds="http://schemas.openxmlformats.org/officeDocument/2006/customXml" ds:itemID="{08D69636-3251-443A-A1FE-716413CA9310}">
  <ds:schemaRefs/>
</ds:datastoreItem>
</file>

<file path=customXml/itemProps6.xml><?xml version="1.0" encoding="utf-8"?>
<ds:datastoreItem xmlns:ds="http://schemas.openxmlformats.org/officeDocument/2006/customXml" ds:itemID="{0E760E16-61AE-41C3-8FDB-2055FD19BAE5}">
  <ds:schemaRefs/>
</ds:datastoreItem>
</file>

<file path=customXml/itemProps7.xml><?xml version="1.0" encoding="utf-8"?>
<ds:datastoreItem xmlns:ds="http://schemas.openxmlformats.org/officeDocument/2006/customXml" ds:itemID="{33835F13-9C5A-4E26-BD6D-0BEFA45160AE}">
  <ds:schemaRefs/>
</ds:datastoreItem>
</file>

<file path=customXml/itemProps8.xml><?xml version="1.0" encoding="utf-8"?>
<ds:datastoreItem xmlns:ds="http://schemas.openxmlformats.org/officeDocument/2006/customXml" ds:itemID="{AB652FBD-367A-4680-80A7-551595550D8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34</Pages>
  <Words>11378</Words>
  <Characters>14044</Characters>
  <Lines>268</Lines>
  <Paragraphs>75</Paragraphs>
  <TotalTime>67</TotalTime>
  <ScaleCrop>false</ScaleCrop>
  <LinksUpToDate>false</LinksUpToDate>
  <CharactersWithSpaces>14212</CharactersWithSpaces>
  <Application>WPS Office_11.8.2.12300_F1E327BC-269C-435d-A152-05C5408002CA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2022-02-15T06:27:00Z</dcterms:created>
  <dc:creator>Administrator</dc:creator>
  <cp:lastModifiedBy>Administrator</cp:lastModifiedBy>
  <dcterms:modified xsi:type="dcterms:W3CDTF">2026-08-18T02:30:14Z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2052-11.8.2.12300</vt:lpwstr>
  </property>
  <property fmtid="{D5CDD505-2E9C-101B-9397-08002B2CF9AE}" pid="3" name="ICV">
    <vt:lpwstr>ECA4700D38164B2984C2D677238ABE97</vt:lpwstr>
  </property>
</Properties>
</file>