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512A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2022年度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eastAsia="zh-CN"/>
        </w:rPr>
        <w:t>县委网信办</w:t>
      </w:r>
    </w:p>
    <w:p w14:paraId="4BD5F3B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部门整体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绩效自评工作报告</w:t>
      </w:r>
    </w:p>
    <w:p w14:paraId="050171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3" w:firstLineChars="200"/>
        <w:textAlignment w:val="auto"/>
        <w:rPr>
          <w:rFonts w:ascii="仿宋_GB2312" w:hAnsi="宋体" w:eastAsia="仿宋_GB2312"/>
          <w:b/>
          <w:sz w:val="32"/>
          <w:szCs w:val="32"/>
        </w:rPr>
      </w:pPr>
    </w:p>
    <w:p w14:paraId="008FF6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800" w:firstLineChars="25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一、绩效自评工作组织开展情况</w:t>
      </w:r>
    </w:p>
    <w:p w14:paraId="218127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我单位成立了部门整体绩效自评小组，遵循客观公正，操作简便高效，尊重客观实际，实事求是的原则，负责本单位整体绩效自评工作。</w:t>
      </w:r>
    </w:p>
    <w:p w14:paraId="7943390E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800" w:firstLineChars="25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绩效目标实现情况</w:t>
      </w:r>
    </w:p>
    <w:p w14:paraId="2FE66A84">
      <w:pPr>
        <w:pStyle w:val="13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通过自评，我单位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年初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各项绩效目标基本实现。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主要体现在一下几方面：</w:t>
      </w:r>
    </w:p>
    <w:p w14:paraId="4A9E74C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1、坚持党管网络原则不动摇。</w:t>
      </w: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2022</w:t>
      </w: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u w:val="none"/>
          <w:shd w:val="clear" w:color="auto" w:fill="auto"/>
          <w:lang w:val="en-US" w:eastAsia="zh-CN" w:bidi="zh-TW"/>
        </w:rPr>
        <w:t>5月31日组织召开了县委网信委第七次会议，</w:t>
      </w:r>
      <w:r>
        <w:rPr>
          <w:rFonts w:hint="eastAsia" w:ascii="仿宋_GB2312" w:hAnsi="仿宋_GB2312" w:eastAsia="仿宋_GB2312" w:cs="仿宋_GB2312"/>
          <w:sz w:val="32"/>
          <w:szCs w:val="32"/>
        </w:rPr>
        <w:t>审议通过《隆尧县贯彻落实党委（党组）网络意识形态工作责任制的实施细则（修订）》《隆尧县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十四五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时期网络安全和信息化发展规划纲要》等3个专件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，进一步完善了工作机制，有力服务了全县中心工作开展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67B1A3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2、坚持守好网络意识形态安全底线不动摇。</w:t>
      </w: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一是完善网络舆情监测报送体系。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购置专用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视频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监测系统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、探索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乡科级网络舆情直报试点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搭建“隆尧连心桥”网上问政微信小程序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，初步形成“三位一体”网络舆情监测体系。就疫情防控、唐山打人事件等国内重大舆情共制发专题报告11篇，制发《网络舆情动态》316期、《网络舆情周报》42期，编印2022年《网络舆情案例库》。</w:t>
      </w: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二是强化舆情处置协同。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设专人定期督办，并通过专题调度会、实地调研加快舆情处置。在疫情特殊时期，联合县公安网监等部门抽调20余人组成专班，先后监测处置涉疫舆情4000多条，查删抖音、今日头条、新浪微博等2000余条，制发专刊49期，有力服务保障了全县大局。</w:t>
      </w:r>
      <w:r>
        <w:rPr>
          <w:rFonts w:hint="eastAsia" w:ascii="楷体_GB2312" w:hAnsi="楷体_GB2312" w:eastAsia="楷体_GB2312" w:cs="楷体_GB2312"/>
          <w:b/>
          <w:bCs/>
          <w:color w:val="auto"/>
          <w:kern w:val="2"/>
          <w:sz w:val="32"/>
          <w:szCs w:val="32"/>
          <w:lang w:val="en-US" w:eastAsia="zh-CN" w:bidi="ar-SA"/>
        </w:rPr>
        <w:t>三是把握正确网络舆论导向。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bidi="en-US"/>
        </w:rPr>
        <w:t>挂牌成立互联网违法和不良信息举报中心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eastAsia="zh-CN" w:bidi="en-US"/>
        </w:rPr>
        <w:t>；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val="en-US" w:eastAsia="zh-CN" w:bidi="en-US"/>
        </w:rPr>
        <w:t>先后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开展7次政务新媒体新闻报道错误表述自查整改行动，新增自媒体和政务新媒体备案176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zh-CN"/>
        </w:rPr>
        <w:t>新增备案群组32个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清理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合并</w:t>
      </w:r>
      <w:r>
        <w:rPr>
          <w:rFonts w:hint="default" w:eastAsia="仿宋_GB2312" w:cs="Times New Roman"/>
          <w:color w:val="000000"/>
          <w:kern w:val="0"/>
          <w:sz w:val="32"/>
          <w:szCs w:val="32"/>
          <w:lang w:val="en-US" w:eastAsia="zh-CN" w:bidi="en-US"/>
        </w:rPr>
        <w:t>群组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val="en-US" w:eastAsia="zh-CN" w:bidi="en-US"/>
        </w:rPr>
        <w:t>21</w:t>
      </w:r>
      <w:r>
        <w:rPr>
          <w:rFonts w:hint="default" w:eastAsia="仿宋_GB2312" w:cs="Times New Roman"/>
          <w:color w:val="000000"/>
          <w:kern w:val="0"/>
          <w:sz w:val="32"/>
          <w:szCs w:val="32"/>
          <w:lang w:val="en-US" w:eastAsia="zh-CN" w:bidi="en-US"/>
        </w:rPr>
        <w:t>个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 w14:paraId="59B8B0C7">
      <w:pPr>
        <w:pStyle w:val="8"/>
        <w:keepNext w:val="0"/>
        <w:keepLines w:val="0"/>
        <w:pageBreakBefore w:val="0"/>
        <w:widowControl w:val="0"/>
        <w:tabs>
          <w:tab w:val="left" w:pos="25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3、坚持网络安全和信息化统筹推进不动摇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一是开展“全覆盖无死角”网络安全检查。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lang w:val="en-US" w:eastAsia="zh-CN"/>
        </w:rPr>
        <w:t>在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lang w:val="en-US" w:eastAsia="zh-CN"/>
        </w:rPr>
        <w:t>冬奥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会、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二十大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等重要时间节点，以乡镇、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卫生院、校区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以及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重点网络监管单位、公共区域显示屏、政务网站、公共服务系统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为重点，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lang w:val="en-US" w:eastAsia="zh-CN"/>
        </w:rPr>
        <w:t>开展专项整治监督检查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lang w:val="en-US" w:eastAsia="zh-CN"/>
        </w:rPr>
        <w:t>6次、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应急演练</w:t>
      </w:r>
      <w:r>
        <w:rPr>
          <w:rFonts w:hint="eastAsia" w:ascii="Times New Roman" w:hAnsi="Times New Roman" w:cs="Times New Roman"/>
          <w:b w:val="0"/>
          <w:bCs w:val="0"/>
          <w:color w:val="auto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次，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整改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问题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110</w:t>
      </w:r>
      <w:r>
        <w:rPr>
          <w:rFonts w:hint="default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余个</w:t>
      </w:r>
      <w:r>
        <w:rPr>
          <w:rFonts w:hint="eastAsia" w:ascii="Times New Roman" w:hAnsi="Times New Roman" w:eastAsia="仿宋_GB2312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。</w:t>
      </w:r>
      <w:r>
        <w:rPr>
          <w:rFonts w:hint="eastAsia" w:ascii="楷体_GB2312" w:hAnsi="楷体_GB2312" w:eastAsia="楷体_GB2312" w:cs="楷体_GB2312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推进信息基础设施建设</w:t>
      </w:r>
      <w:r>
        <w:rPr>
          <w:rFonts w:hint="eastAsia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完成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隆尧县人民政府网站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、政务公开平台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IPv6升级改造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部署推动基础电信企业加快百兆光纤宽带普及和千兆城市建设，扩大5G网络覆盖范围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推动优质教育资源与乡村中小学对接，全县136所农村中小学普及互联网应用，建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成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固城中学、实验二小2所智慧校园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装备双师课堂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30余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套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楷体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三是大力推进数字乡村建设。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制发《隆尧县数字化绿色化协同转型发展实施方案》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积极推进市级数字乡村试点魏庄镇数字乡村建设工作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探索调研数字档案系统，数字监控系统</w:t>
      </w:r>
      <w:r>
        <w:rPr>
          <w:rFonts w:hint="default" w:ascii="Times New Roman" w:hAnsi="Times New Roman" w:eastAsia="仿宋_GB2312" w:cs="Times New Roman"/>
          <w:color w:val="222222"/>
          <w:spacing w:val="0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组织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开展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“2022年全民数字素养与技能提升月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”活动20余次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，推动全民数字素养与技能提升，共建共享数字化发展成果。</w:t>
      </w:r>
    </w:p>
    <w:p w14:paraId="65093E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4、坚持正能量宣传引导不动摇。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以“隆尧发布”“网信隆尧”“隆尧广电”为主体，各级政务媒体和各自媒体为两翼，各政务互联网群组为补充的宣传矩阵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，以学习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宣传习近平总书记关于网络强国的重要思想和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习近平新时代中国特色社会主义思想为重点，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发布正面稿件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4200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余篇，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推送原创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正能量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文章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500余篇，被中央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省级重点网站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重点商业网站刊发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2000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多篇次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培树邢襄好网民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。在全国两会、北京冬奥会、党的二十大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重要节点开展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网上宣传活动，制作原创视频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19条、图文12个、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海报4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2张、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H5作品4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个。</w:t>
      </w:r>
    </w:p>
    <w:p w14:paraId="26A465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2"/>
          <w:position w:val="0"/>
          <w:sz w:val="32"/>
          <w:szCs w:val="32"/>
          <w:shd w:val="clear" w:color="auto" w:fill="auto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5、坚持依法治网</w:t>
      </w: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eastAsia="zh-CN" w:bidi="en-US"/>
        </w:rPr>
        <w:t>不动摇</w:t>
      </w: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bidi="en-US"/>
        </w:rPr>
        <w:t>。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bidi="en-US"/>
        </w:rPr>
        <w:t>开展“</w:t>
      </w:r>
      <w:r>
        <w:rPr>
          <w:rFonts w:hint="eastAsia" w:ascii="仿宋_GB2312" w:hAnsi="仿宋_GB2312" w:eastAsia="仿宋_GB2312" w:cs="仿宋_GB2312"/>
          <w:sz w:val="32"/>
          <w:szCs w:val="32"/>
        </w:rPr>
        <w:t>打击流量造假、黑公关、网络水军</w:t>
      </w:r>
      <w:r>
        <w:rPr>
          <w:rFonts w:hint="eastAsia" w:eastAsia="仿宋_GB2312" w:cs="Times New Roman"/>
          <w:color w:val="000000"/>
          <w:kern w:val="0"/>
          <w:sz w:val="32"/>
          <w:szCs w:val="32"/>
          <w:lang w:bidi="en-US"/>
        </w:rPr>
        <w:t>”等专项整治行动13个，先后制发涉及诈骗的线索移交函2份、</w:t>
      </w:r>
      <w:r>
        <w:rPr>
          <w:rFonts w:eastAsia="仿宋_GB2312" w:cs="Times New Roman"/>
          <w:sz w:val="32"/>
          <w:szCs w:val="32"/>
        </w:rPr>
        <w:t>涉网部门双向移交单</w:t>
      </w:r>
      <w:r>
        <w:rPr>
          <w:rFonts w:hint="eastAsia" w:eastAsia="仿宋_GB2312" w:cs="Times New Roman"/>
          <w:sz w:val="32"/>
          <w:szCs w:val="32"/>
        </w:rPr>
        <w:t>11</w:t>
      </w:r>
      <w:r>
        <w:rPr>
          <w:rFonts w:eastAsia="仿宋_GB2312" w:cs="Times New Roman"/>
          <w:sz w:val="32"/>
          <w:szCs w:val="32"/>
        </w:rPr>
        <w:t>份、落地查人</w:t>
      </w:r>
      <w:r>
        <w:rPr>
          <w:rFonts w:hint="eastAsia" w:eastAsia="仿宋_GB2312" w:cs="Times New Roman"/>
          <w:sz w:val="32"/>
          <w:szCs w:val="32"/>
        </w:rPr>
        <w:t>11</w:t>
      </w:r>
      <w:r>
        <w:rPr>
          <w:rFonts w:eastAsia="仿宋_GB2312" w:cs="Times New Roman"/>
          <w:sz w:val="32"/>
          <w:szCs w:val="32"/>
        </w:rPr>
        <w:t>次</w:t>
      </w:r>
      <w:r>
        <w:rPr>
          <w:rFonts w:hint="eastAsia" w:eastAsia="仿宋_GB2312" w:cs="Times New Roman"/>
          <w:sz w:val="32"/>
          <w:szCs w:val="32"/>
        </w:rPr>
        <w:t>，限时停更自媒体账号2个。组织开展线下普法进社区、进单位、进企业、进学校活动，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创作</w:t>
      </w:r>
      <w:r>
        <w:rPr>
          <w:rFonts w:hint="eastAsia" w:eastAsia="仿宋_GB2312" w:cs="Times New Roman"/>
          <w:sz w:val="32"/>
          <w:szCs w:val="32"/>
          <w:lang w:eastAsia="zh-CN"/>
        </w:rPr>
        <w:t>发布</w:t>
      </w:r>
      <w:r>
        <w:rPr>
          <w:rFonts w:hint="eastAsia" w:eastAsia="仿宋_GB2312" w:cs="Times New Roman"/>
          <w:sz w:val="32"/>
          <w:szCs w:val="32"/>
        </w:rPr>
        <w:t>普法视频21个，原创H5一个。制发《关于进一步做好2022全国互联网法律法规知识云大赛工作通知》</w:t>
      </w:r>
      <w:r>
        <w:rPr>
          <w:rFonts w:hint="eastAsia" w:eastAsia="仿宋_GB2312" w:cs="Times New Roman"/>
          <w:sz w:val="32"/>
          <w:szCs w:val="32"/>
          <w:lang w:eastAsia="zh-CN"/>
        </w:rPr>
        <w:t>，鼓励广大干部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群众</w:t>
      </w:r>
      <w:r>
        <w:rPr>
          <w:rFonts w:hint="eastAsia" w:eastAsia="仿宋_GB2312" w:cs="Times New Roman"/>
          <w:sz w:val="32"/>
          <w:szCs w:val="32"/>
          <w:lang w:eastAsia="zh-CN"/>
        </w:rPr>
        <w:t>积极参与</w:t>
      </w:r>
      <w:r>
        <w:rPr>
          <w:rFonts w:hint="eastAsia" w:eastAsia="仿宋_GB2312" w:cs="Times New Roman"/>
          <w:sz w:val="32"/>
          <w:szCs w:val="32"/>
        </w:rPr>
        <w:t>，形成尊法学法守法用法良好氛围。</w:t>
      </w:r>
    </w:p>
    <w:p w14:paraId="6953A81A">
      <w:pPr>
        <w:pStyle w:val="8"/>
        <w:keepNext w:val="0"/>
        <w:keepLines w:val="0"/>
        <w:pageBreakBefore w:val="0"/>
        <w:widowControl w:val="0"/>
        <w:tabs>
          <w:tab w:val="left" w:pos="255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6、持续加强机关建设不动摇。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深入学习贯彻党的二十大精神，组织主题党日12次，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积极开展“学讲话、补短板、转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作风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、促赶超”大讨论活动以及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“大学习、大进步、大作为”为主题的机关建设活动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在实现互联网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舆情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应急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中心人员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全部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到位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的基础上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从乡镇、县直部门抽调6名素质高、业务强的在编人员充实网信战线，工作力量得到进一步加强。</w:t>
      </w:r>
    </w:p>
    <w:p w14:paraId="646601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800" w:firstLineChars="25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三、绩效目标设定质量情况</w:t>
      </w:r>
    </w:p>
    <w:p w14:paraId="586AE256">
      <w:pPr>
        <w:pStyle w:val="1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150" w:afterAutospacing="0" w:line="600" w:lineRule="exact"/>
        <w:ind w:firstLine="639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我单位立足实际，坚持推行精细化管理，强化预算绩效目标管理、细化绩效目标，并将绩效目标细化分解为具体工作计划，同时，明确规定在一定时间内完成的目标、任务和和应达到的要求，任务和要求应具体明确任务数量、质量。严格执行财务管理制度，做到了财务处理及时，会计核算规范，严格按照计划进度支付。</w:t>
      </w:r>
    </w:p>
    <w:p w14:paraId="5A07376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800" w:firstLineChars="25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四、整改措施及结果应用</w:t>
      </w:r>
    </w:p>
    <w:p w14:paraId="20C5D6EA">
      <w:pPr>
        <w:keepNext w:val="0"/>
        <w:keepLines w:val="0"/>
        <w:pageBreakBefore w:val="0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进一步规范财务绩效管理，对本单位当年度的各项工作开展做到心中有数，统筹安排，合理配置。在以后工作中，坚持做到合理安排预算资金，不断完善支出结构，优化资金使用率，进一步完善绩效预算管理体制。</w:t>
      </w:r>
    </w:p>
    <w:p w14:paraId="5AE88257">
      <w:pPr>
        <w:pStyle w:val="2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3AA5DDF0">
      <w:pPr>
        <w:pStyle w:val="2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037E6B0D">
      <w:pPr>
        <w:pStyle w:val="2"/>
        <w:ind w:firstLine="5440" w:firstLineChars="1700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kern w:val="2"/>
          <w:sz w:val="32"/>
          <w:szCs w:val="32"/>
          <w:lang w:val="en-US" w:eastAsia="zh-CN" w:bidi="ar-SA"/>
        </w:rPr>
        <w:t>中共隆尧县委网信办</w:t>
      </w:r>
    </w:p>
    <w:p w14:paraId="45A715C7">
      <w:pPr>
        <w:pStyle w:val="2"/>
        <w:ind w:firstLine="5760" w:firstLineChars="1800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kern w:val="2"/>
          <w:sz w:val="32"/>
          <w:szCs w:val="32"/>
          <w:lang w:val="en-US" w:eastAsia="zh-CN" w:bidi="ar-SA"/>
        </w:rPr>
        <w:t>2023年3月20日</w:t>
      </w:r>
    </w:p>
    <w:p w14:paraId="428920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2098" w:right="1418" w:bottom="1531" w:left="141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8E5B8A">
    <w:pPr>
      <w:pStyle w:val="6"/>
    </w:pPr>
    <w:r>
      <w:rPr>
        <w:sz w:val="18"/>
      </w:rPr>
      <w:pict>
        <v:shape id="_x0000_s3073" o:spid="_x0000_s3073" o:spt="202" type="#_x0000_t202" style="position:absolute;left:0pt;margin-left:217pt;margin-top:-8.75pt;height:144pt;width:144pt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50A75336">
                <w:pPr>
                  <w:pStyle w:val="6"/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20C815"/>
    <w:multiLevelType w:val="singleLevel"/>
    <w:tmpl w:val="EA20C81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M1NGQyOGNkNGYxYzNiOWNmYmJjMTk5ODAzNTNiMWYifQ=="/>
  </w:docVars>
  <w:rsids>
    <w:rsidRoot w:val="00EF16A3"/>
    <w:rsid w:val="0003266D"/>
    <w:rsid w:val="000B5213"/>
    <w:rsid w:val="001627CF"/>
    <w:rsid w:val="00172022"/>
    <w:rsid w:val="00176210"/>
    <w:rsid w:val="001D2D4C"/>
    <w:rsid w:val="002B509A"/>
    <w:rsid w:val="003444DB"/>
    <w:rsid w:val="00383AC5"/>
    <w:rsid w:val="003A03E0"/>
    <w:rsid w:val="003B412A"/>
    <w:rsid w:val="00432709"/>
    <w:rsid w:val="0047487F"/>
    <w:rsid w:val="00491FCD"/>
    <w:rsid w:val="004E6C05"/>
    <w:rsid w:val="004F6F9F"/>
    <w:rsid w:val="00546BCB"/>
    <w:rsid w:val="005A559F"/>
    <w:rsid w:val="005B7C01"/>
    <w:rsid w:val="005C236C"/>
    <w:rsid w:val="005C5417"/>
    <w:rsid w:val="005E6EC9"/>
    <w:rsid w:val="00605123"/>
    <w:rsid w:val="00665896"/>
    <w:rsid w:val="00693A60"/>
    <w:rsid w:val="006E7D57"/>
    <w:rsid w:val="0071336C"/>
    <w:rsid w:val="0071475B"/>
    <w:rsid w:val="00793214"/>
    <w:rsid w:val="007D43DA"/>
    <w:rsid w:val="007E50DB"/>
    <w:rsid w:val="007E661D"/>
    <w:rsid w:val="007F4797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909F6"/>
    <w:rsid w:val="00AA64AC"/>
    <w:rsid w:val="00AB70A8"/>
    <w:rsid w:val="00AF5C06"/>
    <w:rsid w:val="00B0713E"/>
    <w:rsid w:val="00B20499"/>
    <w:rsid w:val="00B273F9"/>
    <w:rsid w:val="00B27489"/>
    <w:rsid w:val="00B8177D"/>
    <w:rsid w:val="00B86365"/>
    <w:rsid w:val="00BA723B"/>
    <w:rsid w:val="00BE032C"/>
    <w:rsid w:val="00BE07DC"/>
    <w:rsid w:val="00C242EC"/>
    <w:rsid w:val="00CE156F"/>
    <w:rsid w:val="00CE74D5"/>
    <w:rsid w:val="00D20FB9"/>
    <w:rsid w:val="00D23678"/>
    <w:rsid w:val="00D43ED6"/>
    <w:rsid w:val="00DA1AC7"/>
    <w:rsid w:val="00DC2768"/>
    <w:rsid w:val="00DE50A2"/>
    <w:rsid w:val="00DF6FF4"/>
    <w:rsid w:val="00E57322"/>
    <w:rsid w:val="00E841B7"/>
    <w:rsid w:val="00E963F0"/>
    <w:rsid w:val="00ED5E84"/>
    <w:rsid w:val="00EE0B52"/>
    <w:rsid w:val="00EF16A3"/>
    <w:rsid w:val="00F57E52"/>
    <w:rsid w:val="0F974FFC"/>
    <w:rsid w:val="138F28CD"/>
    <w:rsid w:val="211B39F2"/>
    <w:rsid w:val="27E027DE"/>
    <w:rsid w:val="3CA408E8"/>
    <w:rsid w:val="569A1834"/>
    <w:rsid w:val="65D12938"/>
    <w:rsid w:val="75366E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9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left="0" w:firstLine="420"/>
    </w:pPr>
    <w:rPr>
      <w:rFonts w:ascii="仿宋_GB2312" w:hAnsi="Calibri" w:eastAsia="仿宋_GB2312" w:cs="仿宋_GB2312"/>
      <w:sz w:val="32"/>
      <w:szCs w:val="32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/>
    </w:pPr>
    <w:rPr>
      <w:rFonts w:ascii="Calibri" w:hAnsi="Calibri" w:eastAsia="宋体" w:cs="Times New Roman"/>
    </w:rPr>
  </w:style>
  <w:style w:type="paragraph" w:styleId="4">
    <w:name w:val="Body Text"/>
    <w:basedOn w:val="1"/>
    <w:next w:val="5"/>
    <w:qFormat/>
    <w:uiPriority w:val="0"/>
    <w:pPr>
      <w:spacing w:after="120" w:afterLines="0" w:afterAutospacing="0"/>
    </w:pPr>
  </w:style>
  <w:style w:type="paragraph" w:styleId="5">
    <w:name w:val="toc 2"/>
    <w:basedOn w:val="1"/>
    <w:next w:val="1"/>
    <w:qFormat/>
    <w:uiPriority w:val="99"/>
    <w:pPr>
      <w:kinsoku w:val="0"/>
      <w:overflowPunct w:val="0"/>
      <w:autoSpaceDE w:val="0"/>
      <w:autoSpaceDN w:val="0"/>
      <w:spacing w:line="20" w:lineRule="exact"/>
      <w:ind w:firstLine="640" w:firstLineChars="200"/>
    </w:pPr>
    <w:rPr>
      <w:rFonts w:ascii="楷体_GB2312" w:hAnsi="黑体" w:eastAsia="楷体_GB2312" w:cs="楷体_GB2312"/>
      <w:kern w:val="0"/>
      <w:sz w:val="32"/>
      <w:szCs w:val="32"/>
    </w:r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"/>
    <w:basedOn w:val="4"/>
    <w:qFormat/>
    <w:uiPriority w:val="0"/>
    <w:pPr>
      <w:ind w:firstLine="420" w:firstLineChars="100"/>
    </w:pPr>
  </w:style>
  <w:style w:type="character" w:customStyle="1" w:styleId="11">
    <w:name w:val="页眉 Char"/>
    <w:basedOn w:val="10"/>
    <w:link w:val="7"/>
    <w:qFormat/>
    <w:uiPriority w:val="99"/>
    <w:rPr>
      <w:sz w:val="18"/>
      <w:szCs w:val="18"/>
    </w:rPr>
  </w:style>
  <w:style w:type="character" w:customStyle="1" w:styleId="12">
    <w:name w:val="页脚 Char"/>
    <w:basedOn w:val="10"/>
    <w:link w:val="6"/>
    <w:qFormat/>
    <w:uiPriority w:val="99"/>
    <w:rPr>
      <w:sz w:val="18"/>
      <w:szCs w:val="18"/>
    </w:rPr>
  </w:style>
  <w:style w:type="paragraph" w:styleId="13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14">
    <w:name w:val="p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1887</Words>
  <Characters>1955</Characters>
  <Lines>3</Lines>
  <Paragraphs>1</Paragraphs>
  <TotalTime>6</TotalTime>
  <ScaleCrop>false</ScaleCrop>
  <LinksUpToDate>false</LinksUpToDate>
  <CharactersWithSpaces>1955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咖啡不加糖</cp:lastModifiedBy>
  <cp:lastPrinted>2020-01-06T00:47:00Z</cp:lastPrinted>
  <dcterms:modified xsi:type="dcterms:W3CDTF">2026-06-08T08:00:01Z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127BF5C8CB524A3889E86FEF6C8EE994</vt:lpwstr>
  </property>
  <property fmtid="{D5CDD505-2E9C-101B-9397-08002B2CF9AE}" pid="4" name="KSOTemplateDocerSaveRecord">
    <vt:lpwstr>eyJoZGlkIjoiYWNmNDNiMmIwYzYwZWI3ZTdlODE4ZTRjMDg3NTdhOTIiLCJ1c2VySWQiOiIxMTIzNDI0MjEyIn0=</vt:lpwstr>
  </property>
</Properties>
</file>