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1B9443">
      <w:pPr>
        <w:keepNext w:val="0"/>
        <w:keepLines w:val="0"/>
        <w:pageBreakBefore w:val="0"/>
        <w:kinsoku/>
        <w:wordWrap/>
        <w:overflowPunct/>
        <w:topLinePunct w:val="0"/>
        <w:autoSpaceDE/>
        <w:autoSpaceDN/>
        <w:bidi w:val="0"/>
        <w:adjustRightInd/>
        <w:snapToGrid/>
        <w:spacing w:line="480" w:lineRule="exact"/>
        <w:jc w:val="center"/>
        <w:textAlignment w:val="auto"/>
        <w:rPr>
          <w:rFonts w:hint="eastAsia" w:ascii="仿宋_GB2312" w:hAnsi="仿宋_GB2312" w:eastAsia="仿宋_GB2312" w:cs="仿宋_GB2312"/>
          <w:sz w:val="44"/>
          <w:szCs w:val="44"/>
          <w:lang w:val="en" w:eastAsia="zh-CN"/>
        </w:rPr>
      </w:pPr>
      <w:bookmarkStart w:id="0" w:name="_GoBack"/>
      <w:r>
        <w:rPr>
          <w:rFonts w:hint="eastAsia" w:ascii="仿宋_GB2312" w:hAnsi="仿宋_GB2312" w:eastAsia="仿宋_GB2312" w:cs="仿宋_GB2312"/>
          <w:sz w:val="44"/>
          <w:szCs w:val="44"/>
          <w:lang w:val="en" w:eastAsia="zh-CN"/>
        </w:rPr>
        <w:t>儿童保障政策明白纸</w:t>
      </w:r>
      <w:bookmarkEnd w:id="0"/>
    </w:p>
    <w:p w14:paraId="7AACD8AA">
      <w:pPr>
        <w:pStyle w:val="2"/>
        <w:keepNext w:val="0"/>
        <w:keepLines w:val="0"/>
        <w:pageBreakBefore w:val="0"/>
        <w:kinsoku/>
        <w:wordWrap/>
        <w:overflowPunct/>
        <w:topLinePunct w:val="0"/>
        <w:autoSpaceDE/>
        <w:autoSpaceDN/>
        <w:bidi w:val="0"/>
        <w:adjustRightInd/>
        <w:snapToGrid/>
        <w:spacing w:line="480" w:lineRule="exact"/>
        <w:textAlignment w:val="auto"/>
        <w:rPr>
          <w:rFonts w:hint="eastAsia"/>
        </w:rPr>
      </w:pPr>
    </w:p>
    <w:p w14:paraId="01A92F0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auto"/>
        <w:rPr>
          <w:rFonts w:hint="eastAsia" w:ascii="仿宋_GB2312" w:hAnsi="仿宋_GB2312" w:eastAsia="仿宋_GB2312" w:cs="仿宋_GB2312"/>
          <w:i w:val="0"/>
          <w:caps w:val="0"/>
          <w:spacing w:val="0"/>
          <w:sz w:val="28"/>
          <w:szCs w:val="28"/>
          <w:shd w:val="clear" w:color="auto" w:fill="FFFFFF"/>
          <w:lang w:eastAsia="zh-CN"/>
        </w:rPr>
      </w:pPr>
      <w:r>
        <w:rPr>
          <w:rFonts w:hint="eastAsia" w:ascii="仿宋_GB2312" w:hAnsi="仿宋_GB2312" w:eastAsia="仿宋_GB2312" w:cs="仿宋_GB2312"/>
          <w:i w:val="0"/>
          <w:caps w:val="0"/>
          <w:spacing w:val="0"/>
          <w:sz w:val="28"/>
          <w:szCs w:val="28"/>
          <w:shd w:val="clear" w:color="auto" w:fill="FFFFFF"/>
        </w:rPr>
        <w:t>亲爱的</w:t>
      </w:r>
      <w:r>
        <w:rPr>
          <w:rFonts w:hint="eastAsia" w:ascii="仿宋_GB2312" w:hAnsi="仿宋_GB2312" w:eastAsia="仿宋_GB2312" w:cs="仿宋_GB2312"/>
          <w:i w:val="0"/>
          <w:caps w:val="0"/>
          <w:spacing w:val="0"/>
          <w:sz w:val="28"/>
          <w:szCs w:val="28"/>
          <w:shd w:val="clear" w:color="auto" w:fill="FFFFFF"/>
          <w:lang w:eastAsia="zh-CN"/>
        </w:rPr>
        <w:t>村民（居民）们</w:t>
      </w:r>
      <w:r>
        <w:rPr>
          <w:rFonts w:hint="eastAsia" w:ascii="仿宋_GB2312" w:hAnsi="仿宋_GB2312" w:eastAsia="仿宋_GB2312" w:cs="仿宋_GB2312"/>
          <w:i w:val="0"/>
          <w:caps w:val="0"/>
          <w:spacing w:val="0"/>
          <w:sz w:val="28"/>
          <w:szCs w:val="28"/>
          <w:shd w:val="clear" w:color="auto" w:fill="FFFFFF"/>
        </w:rPr>
        <w:t>：</w:t>
      </w:r>
    </w:p>
    <w:p w14:paraId="4268CE1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right="0" w:firstLine="560" w:firstLineChars="200"/>
        <w:jc w:val="both"/>
        <w:textAlignment w:val="auto"/>
        <w:rPr>
          <w:rFonts w:hint="eastAsia" w:ascii="仿宋_GB2312" w:hAnsi="仿宋_GB2312" w:eastAsia="仿宋_GB2312" w:cs="仿宋_GB2312"/>
          <w:i w:val="0"/>
          <w:caps w:val="0"/>
          <w:spacing w:val="0"/>
          <w:sz w:val="28"/>
          <w:szCs w:val="28"/>
        </w:rPr>
      </w:pPr>
      <w:r>
        <w:rPr>
          <w:rFonts w:hint="eastAsia" w:ascii="仿宋_GB2312" w:hAnsi="仿宋_GB2312" w:eastAsia="仿宋_GB2312" w:cs="仿宋_GB2312"/>
          <w:i w:val="0"/>
          <w:caps w:val="0"/>
          <w:spacing w:val="0"/>
          <w:sz w:val="28"/>
          <w:szCs w:val="28"/>
          <w:shd w:val="clear" w:color="auto" w:fill="FFFFFF"/>
        </w:rPr>
        <w:t>为切实保障</w:t>
      </w:r>
      <w:r>
        <w:rPr>
          <w:rFonts w:hint="eastAsia" w:ascii="仿宋_GB2312" w:hAnsi="仿宋_GB2312" w:eastAsia="仿宋_GB2312" w:cs="仿宋_GB2312"/>
          <w:i w:val="0"/>
          <w:caps w:val="0"/>
          <w:spacing w:val="0"/>
          <w:sz w:val="28"/>
          <w:szCs w:val="28"/>
          <w:shd w:val="clear" w:color="auto" w:fill="FFFFFF"/>
          <w:lang w:eastAsia="zh-CN"/>
        </w:rPr>
        <w:t>我县困难儿童</w:t>
      </w:r>
      <w:r>
        <w:rPr>
          <w:rFonts w:hint="eastAsia" w:ascii="仿宋_GB2312" w:hAnsi="仿宋_GB2312" w:eastAsia="仿宋_GB2312" w:cs="仿宋_GB2312"/>
          <w:i w:val="0"/>
          <w:caps w:val="0"/>
          <w:spacing w:val="0"/>
          <w:sz w:val="28"/>
          <w:szCs w:val="28"/>
          <w:shd w:val="clear" w:color="auto" w:fill="FFFFFF"/>
        </w:rPr>
        <w:t>的权益，让每一个身处困境的孩子都能及时享受到党和政府的政策，特将相关</w:t>
      </w:r>
      <w:r>
        <w:rPr>
          <w:rFonts w:hint="eastAsia" w:ascii="仿宋_GB2312" w:hAnsi="仿宋_GB2312" w:eastAsia="仿宋_GB2312" w:cs="仿宋_GB2312"/>
          <w:i w:val="0"/>
          <w:caps w:val="0"/>
          <w:spacing w:val="0"/>
          <w:sz w:val="28"/>
          <w:szCs w:val="28"/>
          <w:shd w:val="clear" w:color="auto" w:fill="FFFFFF"/>
          <w:lang w:eastAsia="zh-CN"/>
        </w:rPr>
        <w:t>儿童福利保障</w:t>
      </w:r>
      <w:r>
        <w:rPr>
          <w:rFonts w:hint="eastAsia" w:ascii="仿宋_GB2312" w:hAnsi="仿宋_GB2312" w:eastAsia="仿宋_GB2312" w:cs="仿宋_GB2312"/>
          <w:i w:val="0"/>
          <w:caps w:val="0"/>
          <w:spacing w:val="0"/>
          <w:sz w:val="28"/>
          <w:szCs w:val="28"/>
          <w:shd w:val="clear" w:color="auto" w:fill="FFFFFF"/>
        </w:rPr>
        <w:t>事项告知。</w:t>
      </w:r>
    </w:p>
    <w:p w14:paraId="73E341F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left="0" w:right="0" w:firstLine="433"/>
        <w:jc w:val="both"/>
        <w:textAlignment w:val="auto"/>
        <w:rPr>
          <w:rFonts w:hint="eastAsia" w:ascii="黑体" w:hAnsi="黑体" w:eastAsia="黑体" w:cs="黑体"/>
          <w:b w:val="0"/>
          <w:bCs/>
          <w:i w:val="0"/>
          <w:caps w:val="0"/>
          <w:spacing w:val="0"/>
          <w:sz w:val="28"/>
          <w:szCs w:val="28"/>
          <w:lang w:eastAsia="zh-CN"/>
        </w:rPr>
      </w:pPr>
      <w:r>
        <w:rPr>
          <w:rStyle w:val="7"/>
          <w:rFonts w:hint="eastAsia" w:ascii="黑体" w:hAnsi="黑体" w:eastAsia="黑体" w:cs="黑体"/>
          <w:b w:val="0"/>
          <w:bCs/>
          <w:i w:val="0"/>
          <w:caps w:val="0"/>
          <w:spacing w:val="0"/>
          <w:sz w:val="28"/>
          <w:szCs w:val="28"/>
          <w:shd w:val="clear" w:color="auto" w:fill="FFFFFF"/>
        </w:rPr>
        <w:t>一、</w:t>
      </w:r>
      <w:r>
        <w:rPr>
          <w:rStyle w:val="7"/>
          <w:rFonts w:hint="eastAsia" w:ascii="黑体" w:hAnsi="黑体" w:eastAsia="黑体" w:cs="黑体"/>
          <w:b w:val="0"/>
          <w:bCs/>
          <w:i w:val="0"/>
          <w:caps w:val="0"/>
          <w:spacing w:val="0"/>
          <w:sz w:val="28"/>
          <w:szCs w:val="28"/>
          <w:shd w:val="clear" w:color="auto" w:fill="FFFFFF"/>
          <w:lang w:eastAsia="zh-CN"/>
        </w:rPr>
        <w:t>生活补贴保障</w:t>
      </w:r>
    </w:p>
    <w:p w14:paraId="76F9484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left="0" w:right="0" w:firstLine="433"/>
        <w:jc w:val="both"/>
        <w:textAlignment w:val="auto"/>
        <w:rPr>
          <w:rFonts w:hint="eastAsia" w:ascii="仿宋_GB2312" w:hAnsi="仿宋_GB2312" w:eastAsia="仿宋_GB2312" w:cs="仿宋_GB2312"/>
          <w:i w:val="0"/>
          <w:caps w:val="0"/>
          <w:spacing w:val="0"/>
          <w:sz w:val="28"/>
          <w:szCs w:val="28"/>
          <w:shd w:val="clear" w:color="auto" w:fill="FFFFFF"/>
          <w:lang w:val="en-US" w:eastAsia="zh-CN"/>
        </w:rPr>
      </w:pPr>
      <w:r>
        <w:rPr>
          <w:rFonts w:hint="eastAsia" w:ascii="仿宋_GB2312" w:hAnsi="仿宋_GB2312" w:eastAsia="仿宋_GB2312" w:cs="仿宋_GB2312"/>
          <w:i w:val="0"/>
          <w:caps w:val="0"/>
          <w:spacing w:val="0"/>
          <w:sz w:val="28"/>
          <w:szCs w:val="28"/>
          <w:shd w:val="clear" w:color="auto" w:fill="FFFFFF"/>
          <w:lang w:eastAsia="zh-CN"/>
        </w:rPr>
        <w:t>具有本县户籍，年龄未满</w:t>
      </w:r>
      <w:r>
        <w:rPr>
          <w:rFonts w:hint="eastAsia" w:ascii="仿宋_GB2312" w:hAnsi="仿宋_GB2312" w:eastAsia="仿宋_GB2312" w:cs="仿宋_GB2312"/>
          <w:i w:val="0"/>
          <w:caps w:val="0"/>
          <w:spacing w:val="0"/>
          <w:sz w:val="28"/>
          <w:szCs w:val="28"/>
          <w:shd w:val="clear" w:color="auto" w:fill="FFFFFF"/>
          <w:lang w:val="en-US" w:eastAsia="zh-CN"/>
        </w:rPr>
        <w:t>18周岁未成年人符合以下条件的</w:t>
      </w:r>
    </w:p>
    <w:p w14:paraId="1FCEF8D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left="0" w:right="0" w:firstLine="433"/>
        <w:jc w:val="both"/>
        <w:textAlignment w:val="auto"/>
        <w:rPr>
          <w:rFonts w:hint="eastAsia" w:ascii="仿宋_GB2312" w:hAnsi="仿宋_GB2312" w:eastAsia="仿宋_GB2312" w:cs="仿宋_GB2312"/>
          <w:i w:val="0"/>
          <w:caps w:val="0"/>
          <w:spacing w:val="0"/>
          <w:sz w:val="28"/>
          <w:szCs w:val="28"/>
          <w:shd w:val="clear" w:color="auto" w:fill="FFFFFF"/>
          <w:lang w:eastAsia="zh-CN"/>
        </w:rPr>
      </w:pPr>
      <w:r>
        <w:rPr>
          <w:rFonts w:hint="eastAsia" w:ascii="仿宋_GB2312" w:hAnsi="仿宋_GB2312" w:eastAsia="仿宋_GB2312" w:cs="仿宋_GB2312"/>
          <w:i w:val="0"/>
          <w:caps w:val="0"/>
          <w:spacing w:val="0"/>
          <w:sz w:val="28"/>
          <w:szCs w:val="28"/>
          <w:shd w:val="clear" w:color="auto" w:fill="FFFFFF"/>
        </w:rPr>
        <w:t>（一）孤儿</w:t>
      </w:r>
      <w:r>
        <w:rPr>
          <w:rFonts w:hint="eastAsia" w:ascii="仿宋_GB2312" w:hAnsi="仿宋_GB2312" w:eastAsia="仿宋_GB2312" w:cs="仿宋_GB2312"/>
          <w:i w:val="0"/>
          <w:caps w:val="0"/>
          <w:spacing w:val="0"/>
          <w:sz w:val="28"/>
          <w:szCs w:val="28"/>
          <w:shd w:val="clear" w:color="auto" w:fill="FFFFFF"/>
          <w:lang w:eastAsia="zh-CN"/>
        </w:rPr>
        <w:t>：失去父母、查找不到生父母的儿童。</w:t>
      </w:r>
    </w:p>
    <w:p w14:paraId="18B0BEF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left="0" w:right="0" w:firstLine="433"/>
        <w:jc w:val="both"/>
        <w:textAlignment w:val="auto"/>
        <w:rPr>
          <w:rFonts w:hint="eastAsia" w:ascii="仿宋_GB2312" w:hAnsi="仿宋_GB2312" w:eastAsia="仿宋_GB2312" w:cs="仿宋_GB2312"/>
          <w:i w:val="0"/>
          <w:caps w:val="0"/>
          <w:spacing w:val="0"/>
          <w:sz w:val="28"/>
          <w:szCs w:val="28"/>
          <w:shd w:val="clear" w:color="auto" w:fill="FFFFFF"/>
          <w:lang w:eastAsia="zh-CN"/>
        </w:rPr>
      </w:pPr>
      <w:r>
        <w:rPr>
          <w:rFonts w:hint="eastAsia" w:ascii="仿宋_GB2312" w:hAnsi="仿宋_GB2312" w:eastAsia="仿宋_GB2312" w:cs="仿宋_GB2312"/>
          <w:i w:val="0"/>
          <w:caps w:val="0"/>
          <w:spacing w:val="0"/>
          <w:sz w:val="28"/>
          <w:szCs w:val="28"/>
          <w:shd w:val="clear" w:color="auto" w:fill="FFFFFF"/>
        </w:rPr>
        <w:t>（二）事实无人抚养儿童</w:t>
      </w:r>
      <w:r>
        <w:rPr>
          <w:rFonts w:hint="eastAsia" w:ascii="仿宋_GB2312" w:hAnsi="仿宋_GB2312" w:eastAsia="仿宋_GB2312" w:cs="仿宋_GB2312"/>
          <w:i w:val="0"/>
          <w:caps w:val="0"/>
          <w:spacing w:val="0"/>
          <w:sz w:val="28"/>
          <w:szCs w:val="28"/>
          <w:shd w:val="clear" w:color="auto" w:fill="FFFFFF"/>
          <w:lang w:eastAsia="zh-CN"/>
        </w:rPr>
        <w:t>：父母双方均符合重残、重病、服刑在押、强制隔离戒毒、被执行其他限制人身自由的措施、失联、被撤销监护资格、被遣送（驱逐）出境情形之一的儿童；</w:t>
      </w:r>
      <w:r>
        <w:rPr>
          <w:rFonts w:hint="eastAsia" w:ascii="仿宋_GB2312" w:hAnsi="仿宋_GB2312" w:eastAsia="仿宋_GB2312" w:cs="仿宋_GB2312"/>
          <w:i w:val="0"/>
          <w:caps w:val="0"/>
          <w:spacing w:val="0"/>
          <w:sz w:val="28"/>
          <w:szCs w:val="28"/>
          <w:shd w:val="clear" w:color="auto" w:fill="FFFFFF"/>
        </w:rPr>
        <w:t>父母一方死亡</w:t>
      </w:r>
      <w:r>
        <w:rPr>
          <w:rFonts w:hint="eastAsia" w:ascii="仿宋_GB2312" w:hAnsi="仿宋_GB2312" w:eastAsia="仿宋_GB2312" w:cs="仿宋_GB2312"/>
          <w:i w:val="0"/>
          <w:caps w:val="0"/>
          <w:spacing w:val="0"/>
          <w:sz w:val="28"/>
          <w:szCs w:val="28"/>
          <w:shd w:val="clear" w:color="auto" w:fill="FFFFFF"/>
          <w:lang w:eastAsia="zh-CN"/>
        </w:rPr>
        <w:t>或失踪，另一方符合</w:t>
      </w:r>
      <w:r>
        <w:rPr>
          <w:rFonts w:hint="eastAsia" w:ascii="仿宋_GB2312" w:hAnsi="仿宋_GB2312" w:eastAsia="仿宋_GB2312" w:cs="仿宋_GB2312"/>
          <w:i w:val="0"/>
          <w:caps w:val="0"/>
          <w:spacing w:val="0"/>
          <w:sz w:val="28"/>
          <w:szCs w:val="28"/>
          <w:shd w:val="clear" w:color="auto" w:fill="FFFFFF"/>
        </w:rPr>
        <w:t>，</w:t>
      </w:r>
      <w:r>
        <w:rPr>
          <w:rFonts w:hint="eastAsia" w:ascii="仿宋_GB2312" w:hAnsi="仿宋_GB2312" w:eastAsia="仿宋_GB2312" w:cs="仿宋_GB2312"/>
          <w:i w:val="0"/>
          <w:caps w:val="0"/>
          <w:spacing w:val="0"/>
          <w:sz w:val="28"/>
          <w:szCs w:val="28"/>
          <w:shd w:val="clear" w:color="auto" w:fill="FFFFFF"/>
          <w:lang w:eastAsia="zh-CN"/>
        </w:rPr>
        <w:t>重残、重病、服刑在押、强制隔离戒毒、被执行其他限制人身自由的措施、失联、被撤销监护资格、被遣送（驱逐）出境情形之一的儿童。</w:t>
      </w:r>
    </w:p>
    <w:p w14:paraId="0FFE5ED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left="0" w:right="0" w:firstLine="433"/>
        <w:jc w:val="both"/>
        <w:textAlignment w:val="auto"/>
        <w:rPr>
          <w:rFonts w:hint="eastAsia" w:ascii="仿宋_GB2312" w:hAnsi="仿宋_GB2312" w:eastAsia="仿宋_GB2312" w:cs="仿宋_GB2312"/>
          <w:i w:val="0"/>
          <w:caps w:val="0"/>
          <w:spacing w:val="0"/>
          <w:sz w:val="28"/>
          <w:szCs w:val="28"/>
          <w:shd w:val="clear" w:color="auto" w:fill="FFFFFF"/>
          <w:lang w:eastAsia="zh-CN"/>
        </w:rPr>
      </w:pPr>
      <w:r>
        <w:rPr>
          <w:rFonts w:hint="eastAsia" w:ascii="仿宋_GB2312" w:hAnsi="仿宋_GB2312" w:eastAsia="仿宋_GB2312" w:cs="仿宋_GB2312"/>
          <w:i w:val="0"/>
          <w:caps w:val="0"/>
          <w:spacing w:val="0"/>
          <w:sz w:val="28"/>
          <w:szCs w:val="28"/>
          <w:shd w:val="clear" w:color="auto" w:fill="FFFFFF"/>
          <w:lang w:eastAsia="zh-CN"/>
        </w:rPr>
        <w:t>（三）艾滋病病毒感染儿童。</w:t>
      </w:r>
    </w:p>
    <w:p w14:paraId="256A109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left="0" w:right="0" w:firstLine="433"/>
        <w:jc w:val="both"/>
        <w:textAlignment w:val="auto"/>
        <w:rPr>
          <w:rFonts w:hint="default" w:ascii="仿宋_GB2312" w:hAnsi="仿宋_GB2312" w:eastAsia="仿宋_GB2312" w:cs="仿宋_GB2312"/>
          <w:i w:val="0"/>
          <w:caps w:val="0"/>
          <w:spacing w:val="0"/>
          <w:sz w:val="28"/>
          <w:szCs w:val="28"/>
          <w:shd w:val="clear" w:color="auto" w:fill="FFFFFF"/>
          <w:lang w:val="en-US" w:eastAsia="zh-CN"/>
        </w:rPr>
      </w:pPr>
      <w:r>
        <w:rPr>
          <w:rFonts w:hint="eastAsia" w:ascii="仿宋_GB2312" w:hAnsi="仿宋_GB2312" w:eastAsia="仿宋_GB2312" w:cs="仿宋_GB2312"/>
          <w:i w:val="0"/>
          <w:caps w:val="0"/>
          <w:spacing w:val="0"/>
          <w:sz w:val="28"/>
          <w:szCs w:val="28"/>
          <w:shd w:val="clear" w:color="auto" w:fill="FFFFFF"/>
          <w:lang w:eastAsia="zh-CN"/>
        </w:rPr>
        <w:t>（四）被收养的残疾孤儿。</w:t>
      </w:r>
    </w:p>
    <w:p w14:paraId="673CF68E">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right="0" w:rightChars="0" w:firstLine="560" w:firstLineChars="200"/>
        <w:jc w:val="both"/>
        <w:textAlignment w:val="auto"/>
        <w:rPr>
          <w:rFonts w:hint="eastAsia" w:ascii="黑体" w:hAnsi="黑体" w:eastAsia="黑体" w:cs="黑体"/>
          <w:i w:val="0"/>
          <w:caps w:val="0"/>
          <w:spacing w:val="0"/>
          <w:sz w:val="28"/>
          <w:szCs w:val="28"/>
          <w:shd w:val="clear" w:color="auto" w:fill="FFFFFF"/>
          <w:lang w:eastAsia="zh-CN"/>
        </w:rPr>
      </w:pPr>
      <w:r>
        <w:rPr>
          <w:rFonts w:hint="eastAsia" w:ascii="黑体" w:hAnsi="黑体" w:eastAsia="黑体" w:cs="黑体"/>
          <w:i w:val="0"/>
          <w:caps w:val="0"/>
          <w:spacing w:val="0"/>
          <w:sz w:val="28"/>
          <w:szCs w:val="28"/>
          <w:shd w:val="clear" w:color="auto" w:fill="FFFFFF"/>
          <w:lang w:eastAsia="zh-CN"/>
        </w:rPr>
        <w:t>二、“福彩圆梦·孤儿助学工程”</w:t>
      </w:r>
    </w:p>
    <w:p w14:paraId="6383852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right="0" w:rightChars="0" w:firstLine="560" w:firstLineChars="200"/>
        <w:jc w:val="both"/>
        <w:textAlignment w:val="auto"/>
        <w:rPr>
          <w:rFonts w:hint="eastAsia" w:ascii="仿宋_GB2312" w:hAnsi="仿宋_GB2312" w:eastAsia="仿宋_GB2312" w:cs="仿宋_GB2312"/>
          <w:i w:val="0"/>
          <w:caps w:val="0"/>
          <w:spacing w:val="0"/>
          <w:sz w:val="28"/>
          <w:szCs w:val="28"/>
          <w:shd w:val="clear" w:color="auto" w:fill="FFFFFF"/>
          <w:lang w:val="en-US" w:eastAsia="zh-CN"/>
        </w:rPr>
      </w:pPr>
      <w:r>
        <w:rPr>
          <w:rFonts w:hint="eastAsia" w:ascii="仿宋_GB2312" w:hAnsi="仿宋_GB2312" w:eastAsia="仿宋_GB2312" w:cs="仿宋_GB2312"/>
          <w:i w:val="0"/>
          <w:caps w:val="0"/>
          <w:spacing w:val="0"/>
          <w:sz w:val="28"/>
          <w:szCs w:val="28"/>
          <w:shd w:val="clear" w:color="auto" w:fill="FFFFFF"/>
          <w:lang w:val="en-US" w:eastAsia="zh-CN"/>
        </w:rPr>
        <w:t>受助人员需要同时满足以下条件：1.年满18周岁前被认定为孤儿身份；2.未被收养；3.年满18周岁后在中国境内普通高中、中等职业学校、普通高校连续就读的全日制在校生，以及普通高校中纳入全国研究生招生计划连续就读的全日制硕士研究生。（残疾孤儿被收养后，符合第三条的纳入资助范围）</w:t>
      </w:r>
    </w:p>
    <w:p w14:paraId="3D2B4A2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left="0" w:right="0" w:firstLine="433"/>
        <w:jc w:val="both"/>
        <w:textAlignment w:val="auto"/>
        <w:rPr>
          <w:rFonts w:hint="eastAsia" w:ascii="黑体" w:hAnsi="黑体" w:eastAsia="黑体" w:cs="黑体"/>
          <w:i w:val="0"/>
          <w:caps w:val="0"/>
          <w:spacing w:val="0"/>
          <w:sz w:val="28"/>
          <w:szCs w:val="28"/>
          <w:shd w:val="clear" w:color="auto" w:fill="FFFFFF"/>
        </w:rPr>
      </w:pPr>
      <w:r>
        <w:rPr>
          <w:rFonts w:hint="eastAsia" w:ascii="黑体" w:hAnsi="黑体" w:eastAsia="黑体" w:cs="黑体"/>
          <w:i w:val="0"/>
          <w:caps w:val="0"/>
          <w:spacing w:val="0"/>
          <w:sz w:val="28"/>
          <w:szCs w:val="28"/>
          <w:shd w:val="clear" w:color="auto" w:fill="FFFFFF"/>
          <w:lang w:val="en-US" w:eastAsia="zh-CN"/>
        </w:rPr>
        <w:t>三、“孤儿医疗康复明天计划”</w:t>
      </w:r>
    </w:p>
    <w:p w14:paraId="204A3810">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560" w:firstLineChars="200"/>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i w:val="0"/>
          <w:caps w:val="0"/>
          <w:spacing w:val="0"/>
          <w:sz w:val="28"/>
          <w:szCs w:val="28"/>
          <w:shd w:val="clear" w:color="auto" w:fill="FFFFFF"/>
          <w:lang w:eastAsia="zh-CN"/>
        </w:rPr>
        <w:t>项目资助范围是</w:t>
      </w:r>
      <w:r>
        <w:rPr>
          <w:rFonts w:hint="eastAsia" w:ascii="仿宋_GB2312" w:hAnsi="仿宋_GB2312" w:eastAsia="仿宋_GB2312" w:cs="仿宋_GB2312"/>
          <w:i w:val="0"/>
          <w:caps w:val="0"/>
          <w:spacing w:val="0"/>
          <w:sz w:val="28"/>
          <w:szCs w:val="28"/>
          <w:shd w:val="clear" w:color="auto" w:fill="FFFFFF"/>
          <w:lang w:val="en-US" w:eastAsia="zh-CN"/>
        </w:rPr>
        <w:t>0-18周岁孤儿、被收养的残疾孤儿和孤儿年满18周岁后仍在校就读（参照</w:t>
      </w:r>
      <w:r>
        <w:rPr>
          <w:rFonts w:hint="eastAsia" w:ascii="仿宋_GB2312" w:hAnsi="仿宋_GB2312" w:eastAsia="仿宋_GB2312" w:cs="仿宋_GB2312"/>
          <w:i w:val="0"/>
          <w:caps w:val="0"/>
          <w:spacing w:val="0"/>
          <w:sz w:val="28"/>
          <w:szCs w:val="28"/>
          <w:shd w:val="clear" w:color="auto" w:fill="FFFFFF"/>
          <w:lang w:eastAsia="zh-CN"/>
        </w:rPr>
        <w:t>“福彩圆梦·孤儿助学工程”范围</w:t>
      </w:r>
      <w:r>
        <w:rPr>
          <w:rFonts w:hint="eastAsia" w:ascii="仿宋_GB2312" w:hAnsi="仿宋_GB2312" w:eastAsia="仿宋_GB2312" w:cs="仿宋_GB2312"/>
          <w:i w:val="0"/>
          <w:caps w:val="0"/>
          <w:spacing w:val="0"/>
          <w:sz w:val="28"/>
          <w:szCs w:val="28"/>
          <w:shd w:val="clear" w:color="auto" w:fill="FFFFFF"/>
          <w:lang w:val="en-US" w:eastAsia="zh-CN"/>
        </w:rPr>
        <w:t>）的，</w:t>
      </w:r>
      <w:r>
        <w:rPr>
          <w:rFonts w:hint="eastAsia" w:ascii="仿宋_GB2312" w:hAnsi="仿宋_GB2312" w:eastAsia="仿宋_GB2312" w:cs="仿宋_GB2312"/>
          <w:sz w:val="28"/>
          <w:szCs w:val="28"/>
          <w:lang w:val="en-US" w:eastAsia="zh-CN"/>
        </w:rPr>
        <w:t>医疗康复救助，包括诊疗、康复、特殊药品、辅助器具、体检、住院服务等费用。</w:t>
      </w:r>
    </w:p>
    <w:p w14:paraId="1224CA1A">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562" w:firstLineChars="200"/>
        <w:jc w:val="both"/>
        <w:textAlignment w:val="auto"/>
      </w:pPr>
      <w:r>
        <w:rPr>
          <w:rFonts w:hint="eastAsia" w:ascii="仿宋_GB2312" w:hAnsi="仿宋_GB2312" w:eastAsia="仿宋_GB2312" w:cs="仿宋_GB2312"/>
          <w:b/>
          <w:bCs/>
          <w:i w:val="0"/>
          <w:caps w:val="0"/>
          <w:spacing w:val="0"/>
          <w:sz w:val="28"/>
          <w:szCs w:val="28"/>
          <w:shd w:val="clear" w:color="auto" w:fill="FFFFFF"/>
          <w:lang w:val="en" w:eastAsia="zh-CN"/>
        </w:rPr>
        <w:t>如您家有符合以上儿童福利保障政策的情况，可以和村居儿童主任联系或向乡镇（街道办事处）民政工作负责人员咨询详细内容。</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00"/>
    <w:family w:val="auto"/>
    <w:pitch w:val="default"/>
    <w:sig w:usb0="00000000" w:usb1="00000000"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0204E3"/>
    <w:rsid w:val="6F0204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32"/>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Plain Text"/>
    <w:basedOn w:val="1"/>
    <w:next w:val="3"/>
    <w:qFormat/>
    <w:uiPriority w:val="0"/>
    <w:pPr>
      <w:widowControl w:val="0"/>
      <w:jc w:val="both"/>
    </w:pPr>
    <w:rPr>
      <w:rFonts w:ascii="宋体" w:hAnsi="Courier New" w:eastAsia="宋体" w:cs="Times New Roman"/>
      <w:kern w:val="2"/>
      <w:sz w:val="21"/>
      <w:szCs w:val="24"/>
      <w:lang w:val="en-US" w:eastAsia="zh-CN" w:bidi="ar-SA"/>
    </w:rPr>
  </w:style>
  <w:style w:type="paragraph" w:styleId="3">
    <w:name w:val="index 9"/>
    <w:next w:val="1"/>
    <w:qFormat/>
    <w:uiPriority w:val="0"/>
    <w:pPr>
      <w:widowControl w:val="0"/>
      <w:ind w:left="3360"/>
      <w:jc w:val="both"/>
    </w:pPr>
    <w:rPr>
      <w:rFonts w:ascii="Times New Roman" w:hAnsi="Times New Roman" w:eastAsia="宋体" w:cs="等线"/>
      <w:kern w:val="2"/>
      <w:sz w:val="21"/>
      <w:szCs w:val="21"/>
      <w:lang w:val="en-US" w:eastAsia="zh-CN" w:bidi="ar-SA"/>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2026-05-29T07:50:00Z</dcterms:created>
  <dc:creator>my</dc:creator>
  <cp:lastModifiedBy>my</cp:lastModifiedBy>
  <dcterms:modified xsi:type="dcterms:W3CDTF">2026-05-29T07:50:47Z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2B128E53DBFE459AA79AEC1BD0F9D2AF_11</vt:lpwstr>
  </property>
  <property fmtid="{D5CDD505-2E9C-101B-9397-08002B2CF9AE}" pid="4" name="KSOTemplateDocerSaveRecord">
    <vt:lpwstr>eyJoZGlkIjoiMjljYjNjMDVlMDQ0NzFmMWNlNGI1MWY1MTYyMjg1MzIiLCJ1c2VySWQiOiIxMDI4NDg4Nzg1In0=</vt:lpwstr>
  </property>
</Properties>
</file>