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D2" w:rsidRDefault="00845AA2">
      <w:pPr>
        <w:spacing w:line="560" w:lineRule="exact"/>
        <w:textAlignment w:val="bottom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附件</w:t>
      </w:r>
      <w:r>
        <w:rPr>
          <w:rFonts w:ascii="仿宋_GB2312" w:eastAsia="仿宋_GB2312" w:hAnsi="仿宋_GB2312" w:cs="仿宋_GB2312" w:hint="eastAsia"/>
          <w:color w:val="000000"/>
          <w:sz w:val="24"/>
        </w:rPr>
        <w:t>5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：</w:t>
      </w:r>
    </w:p>
    <w:p w:rsidR="00E053D2" w:rsidRDefault="00845AA2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隆尧县农业农村局</w:t>
      </w:r>
    </w:p>
    <w:p w:rsidR="00E053D2" w:rsidRDefault="00845AA2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2022</w:t>
      </w: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年农村厕所改造补助项目</w:t>
      </w:r>
    </w:p>
    <w:p w:rsidR="00E053D2" w:rsidRDefault="00845AA2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重点自评绩效报告</w:t>
      </w:r>
    </w:p>
    <w:p w:rsidR="00E053D2" w:rsidRDefault="00845AA2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 xml:space="preserve">                            </w:t>
      </w:r>
    </w:p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E053D2"/>
    <w:p w:rsidR="00E053D2" w:rsidRDefault="00845AA2">
      <w:pPr>
        <w:spacing w:line="760" w:lineRule="exact"/>
      </w:pPr>
      <w:r>
        <w:rPr>
          <w:rFonts w:hint="eastAsia"/>
        </w:rPr>
        <w:t>项</w:t>
      </w:r>
      <w:r>
        <w:rPr>
          <w:rFonts w:hint="eastAsia"/>
        </w:rPr>
        <w:t xml:space="preserve"> </w:t>
      </w:r>
      <w:r>
        <w:rPr>
          <w:rFonts w:hint="eastAsia"/>
        </w:rPr>
        <w:t>目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  <w:r>
        <w:rPr>
          <w:rFonts w:hint="eastAsia"/>
        </w:rPr>
        <w:t xml:space="preserve"> </w:t>
      </w:r>
      <w:r>
        <w:rPr>
          <w:rFonts w:hint="eastAsia"/>
        </w:rPr>
        <w:t>称：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隆尧县</w:t>
      </w:r>
      <w:r>
        <w:rPr>
          <w:rFonts w:hint="eastAsia"/>
          <w:u w:val="single"/>
        </w:rPr>
        <w:t>2022</w:t>
      </w:r>
      <w:r>
        <w:rPr>
          <w:rFonts w:hint="eastAsia"/>
          <w:u w:val="single"/>
        </w:rPr>
        <w:t>年农村厕所改造补助项目</w:t>
      </w:r>
      <w:r>
        <w:rPr>
          <w:rFonts w:hint="eastAsia"/>
          <w:u w:val="single"/>
        </w:rPr>
        <w:t xml:space="preserve">      </w:t>
      </w:r>
    </w:p>
    <w:p w:rsidR="00E053D2" w:rsidRDefault="00845AA2">
      <w:pPr>
        <w:spacing w:line="760" w:lineRule="exact"/>
      </w:pPr>
      <w:r>
        <w:rPr>
          <w:rFonts w:hint="eastAsia"/>
        </w:rPr>
        <w:t>项目实施单位：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  <w:u w:val="single"/>
        </w:rPr>
        <w:t>隆尧县农业农村局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 </w:t>
      </w:r>
    </w:p>
    <w:p w:rsidR="00E053D2" w:rsidRDefault="00845AA2">
      <w:pPr>
        <w:spacing w:line="760" w:lineRule="exact"/>
      </w:pPr>
      <w:r>
        <w:rPr>
          <w:rFonts w:hint="eastAsia"/>
        </w:rPr>
        <w:t>项目总金额：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</w:rPr>
        <w:t xml:space="preserve">     233</w:t>
      </w:r>
      <w:r>
        <w:rPr>
          <w:rFonts w:hint="eastAsia"/>
          <w:u w:val="single"/>
        </w:rPr>
        <w:t>万</w:t>
      </w:r>
      <w:r>
        <w:rPr>
          <w:rFonts w:hint="eastAsia"/>
          <w:u w:val="single"/>
        </w:rPr>
        <w:t>元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</w:t>
      </w:r>
    </w:p>
    <w:p w:rsidR="00E053D2" w:rsidRDefault="00845AA2">
      <w:pPr>
        <w:spacing w:line="760" w:lineRule="exact"/>
      </w:pPr>
      <w:r>
        <w:rPr>
          <w:rFonts w:hint="eastAsia"/>
        </w:rPr>
        <w:t>评</w:t>
      </w:r>
      <w:r>
        <w:rPr>
          <w:rFonts w:hint="eastAsia"/>
        </w:rPr>
        <w:t xml:space="preserve"> </w:t>
      </w:r>
      <w:r>
        <w:rPr>
          <w:rFonts w:hint="eastAsia"/>
        </w:rPr>
        <w:t>价</w:t>
      </w:r>
      <w:r>
        <w:rPr>
          <w:rFonts w:hint="eastAsia"/>
        </w:rPr>
        <w:t xml:space="preserve"> 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度：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>20</w:t>
      </w:r>
      <w:r>
        <w:rPr>
          <w:rFonts w:hint="eastAsia"/>
          <w:u w:val="single"/>
        </w:rPr>
        <w:t>22</w:t>
      </w:r>
      <w:r>
        <w:rPr>
          <w:rFonts w:hint="eastAsia"/>
          <w:u w:val="single"/>
        </w:rPr>
        <w:t>年度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 xml:space="preserve">    </w:t>
      </w:r>
    </w:p>
    <w:p w:rsidR="00E053D2" w:rsidRDefault="00845AA2">
      <w:pPr>
        <w:spacing w:line="760" w:lineRule="exact"/>
      </w:pPr>
      <w:r>
        <w:rPr>
          <w:rFonts w:hint="eastAsia"/>
        </w:rPr>
        <w:t>评价组组长：</w:t>
      </w:r>
      <w:r>
        <w:rPr>
          <w:rFonts w:hint="eastAsia"/>
          <w:u w:val="single"/>
        </w:rPr>
        <w:t xml:space="preserve">      </w:t>
      </w:r>
      <w:r w:rsidR="009B187F">
        <w:rPr>
          <w:rFonts w:hint="eastAsia"/>
          <w:u w:val="single"/>
        </w:rPr>
        <w:t>李现国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    </w:t>
      </w:r>
    </w:p>
    <w:p w:rsidR="00E053D2" w:rsidRDefault="00845AA2">
      <w:pPr>
        <w:spacing w:line="760" w:lineRule="exact"/>
        <w:rPr>
          <w:u w:val="single"/>
        </w:rPr>
      </w:pPr>
      <w:r>
        <w:rPr>
          <w:rFonts w:hint="eastAsia"/>
        </w:rPr>
        <w:t>评价组成员：</w:t>
      </w:r>
      <w:r>
        <w:rPr>
          <w:rFonts w:hint="eastAsia"/>
          <w:u w:val="single"/>
        </w:rPr>
        <w:t xml:space="preserve">      </w:t>
      </w:r>
      <w:r w:rsidR="009B187F">
        <w:rPr>
          <w:rFonts w:hint="eastAsia"/>
          <w:u w:val="single"/>
        </w:rPr>
        <w:t>韩现华、李青</w:t>
      </w:r>
      <w:r>
        <w:rPr>
          <w:rFonts w:hint="eastAsia"/>
          <w:u w:val="single"/>
        </w:rPr>
        <w:t xml:space="preserve">               </w:t>
      </w:r>
    </w:p>
    <w:p w:rsidR="00E053D2" w:rsidRDefault="00E053D2"/>
    <w:p w:rsidR="00E053D2" w:rsidRDefault="00E053D2">
      <w:pPr>
        <w:jc w:val="center"/>
      </w:pPr>
      <w:bookmarkStart w:id="0" w:name="_Toc5909_WPSOffice_Level1"/>
      <w:bookmarkStart w:id="1" w:name="_Toc7470_WPSOffice_Level1"/>
    </w:p>
    <w:p w:rsidR="00E053D2" w:rsidRDefault="00E053D2"/>
    <w:bookmarkEnd w:id="0"/>
    <w:bookmarkEnd w:id="1"/>
    <w:p w:rsidR="00E053D2" w:rsidRDefault="00E053D2" w:rsidP="009B187F">
      <w:pPr>
        <w:pStyle w:val="2"/>
        <w:spacing w:line="120" w:lineRule="exact"/>
        <w:ind w:firstLine="560"/>
      </w:pPr>
    </w:p>
    <w:p w:rsidR="00E053D2" w:rsidRDefault="00845AA2" w:rsidP="009B187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2" w:name="_Toc6314"/>
      <w:bookmarkStart w:id="3" w:name="_Toc30335"/>
      <w:bookmarkStart w:id="4" w:name="_Toc16913"/>
      <w:bookmarkStart w:id="5" w:name="_Toc9525"/>
      <w:bookmarkStart w:id="6" w:name="_Toc2245"/>
      <w:bookmarkStart w:id="7" w:name="_Toc23411"/>
      <w:bookmarkStart w:id="8" w:name="_Toc13153"/>
      <w:bookmarkStart w:id="9" w:name="_Toc11301"/>
      <w:bookmarkStart w:id="10" w:name="_Toc4013"/>
      <w:bookmarkStart w:id="11" w:name="_Toc18334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lastRenderedPageBreak/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12" w:name="_Toc19963"/>
      <w:bookmarkStart w:id="13" w:name="_Toc19370"/>
      <w:bookmarkStart w:id="14" w:name="_Toc24784"/>
      <w:bookmarkStart w:id="15" w:name="_Toc32742"/>
      <w:bookmarkStart w:id="16" w:name="_Toc23957"/>
      <w:bookmarkStart w:id="17" w:name="_Toc937"/>
      <w:bookmarkStart w:id="18" w:name="_Toc22285"/>
      <w:bookmarkStart w:id="19" w:name="_Toc30895"/>
      <w:bookmarkStart w:id="20" w:name="_Toc22453"/>
      <w:bookmarkStart w:id="21" w:name="_Toc15831"/>
      <w:r>
        <w:rPr>
          <w:rFonts w:ascii="仿宋_GB2312" w:eastAsia="仿宋_GB2312" w:hAnsi="仿宋_GB2312" w:cs="仿宋_GB2312" w:hint="eastAsia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22" w:name="_Toc8843"/>
      <w:bookmarkStart w:id="23" w:name="_Toc15167"/>
      <w:bookmarkStart w:id="24" w:name="_Toc29308"/>
      <w:r>
        <w:rPr>
          <w:rFonts w:ascii="仿宋_GB2312" w:eastAsia="仿宋_GB2312" w:hAnsi="仿宋_GB2312" w:cs="仿宋_GB2312" w:hint="eastAsia"/>
          <w:sz w:val="32"/>
          <w:szCs w:val="40"/>
        </w:rPr>
        <w:t>项目单位为隆尧县农业农村局，地址隆尧县德仁路</w:t>
      </w:r>
      <w:r>
        <w:rPr>
          <w:rFonts w:ascii="仿宋_GB2312" w:eastAsia="仿宋_GB2312" w:hAnsi="仿宋_GB2312" w:cs="仿宋_GB2312" w:hint="eastAsia"/>
          <w:sz w:val="32"/>
          <w:szCs w:val="40"/>
        </w:rPr>
        <w:t>4</w:t>
      </w:r>
      <w:r>
        <w:rPr>
          <w:rFonts w:ascii="仿宋_GB2312" w:eastAsia="仿宋_GB2312" w:hAnsi="仿宋_GB2312" w:cs="仿宋_GB2312" w:hint="eastAsia"/>
          <w:sz w:val="32"/>
          <w:szCs w:val="40"/>
        </w:rPr>
        <w:t>号。行政事业单位。承担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年农村厕所改造补助项目。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（二）项目基本情况</w:t>
      </w:r>
      <w:bookmarkEnd w:id="22"/>
      <w:bookmarkEnd w:id="23"/>
      <w:bookmarkEnd w:id="24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25" w:name="_Toc24191"/>
      <w:bookmarkStart w:id="26" w:name="_Toc26594"/>
      <w:bookmarkStart w:id="27" w:name="_Toc27552"/>
      <w:bookmarkStart w:id="28" w:name="_Toc32656"/>
      <w:r>
        <w:rPr>
          <w:rFonts w:ascii="仿宋_GB2312" w:eastAsia="仿宋_GB2312" w:hAnsi="仿宋_GB2312" w:cs="仿宋_GB2312" w:hint="eastAsia"/>
          <w:sz w:val="32"/>
          <w:szCs w:val="40"/>
        </w:rPr>
        <w:t>本项目资金</w:t>
      </w:r>
      <w:r>
        <w:rPr>
          <w:rFonts w:ascii="仿宋_GB2312" w:eastAsia="仿宋_GB2312" w:hAnsi="仿宋_GB2312" w:cs="仿宋_GB2312" w:hint="eastAsia"/>
          <w:sz w:val="32"/>
          <w:szCs w:val="40"/>
        </w:rPr>
        <w:t>233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万元，具体项目</w:t>
      </w:r>
      <w:r>
        <w:rPr>
          <w:rFonts w:ascii="仿宋_GB2312" w:eastAsia="仿宋_GB2312" w:hAnsi="仿宋_GB2312" w:cs="仿宋_GB2312" w:hint="eastAsia"/>
          <w:sz w:val="32"/>
          <w:szCs w:val="40"/>
        </w:rPr>
        <w:t>1</w:t>
      </w:r>
      <w:r>
        <w:rPr>
          <w:rFonts w:ascii="仿宋_GB2312" w:eastAsia="仿宋_GB2312" w:hAnsi="仿宋_GB2312" w:cs="仿宋_GB2312" w:hint="eastAsia"/>
          <w:sz w:val="32"/>
          <w:szCs w:val="40"/>
        </w:rPr>
        <w:t>个，工程量为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年公厕建设任务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座。资金已全部支付到位。</w:t>
      </w:r>
    </w:p>
    <w:p w:rsidR="00E053D2" w:rsidRDefault="00845AA2" w:rsidP="009B187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29" w:name="_Toc26109"/>
      <w:bookmarkStart w:id="30" w:name="_Toc17782"/>
      <w:bookmarkStart w:id="31" w:name="_Toc18992"/>
      <w:bookmarkStart w:id="32" w:name="_Toc28908"/>
      <w:bookmarkStart w:id="33" w:name="_Toc7839"/>
      <w:bookmarkStart w:id="34" w:name="_Toc6781"/>
      <w:bookmarkStart w:id="35" w:name="_Toc2988"/>
      <w:bookmarkStart w:id="36" w:name="_Toc4859"/>
      <w:bookmarkStart w:id="37" w:name="_Toc12860"/>
      <w:bookmarkStart w:id="38" w:name="_Toc14644"/>
      <w:bookmarkEnd w:id="25"/>
      <w:bookmarkEnd w:id="26"/>
      <w:bookmarkEnd w:id="27"/>
      <w:bookmarkEnd w:id="28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隆尧县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年公厕建设任务为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座。农村公厕改厕模式为三格化粪池无害化卫生厕所，严格对照国家《农村公共厕所建设与管理规范》（</w:t>
      </w:r>
      <w:r>
        <w:rPr>
          <w:rFonts w:ascii="仿宋_GB2312" w:eastAsia="仿宋_GB2312" w:hAnsi="仿宋_GB2312" w:cs="仿宋_GB2312" w:hint="eastAsia"/>
          <w:sz w:val="32"/>
          <w:szCs w:val="40"/>
        </w:rPr>
        <w:t>GB/T38353-2019</w:t>
      </w:r>
      <w:r>
        <w:rPr>
          <w:rFonts w:ascii="仿宋_GB2312" w:eastAsia="仿宋_GB2312" w:hAnsi="仿宋_GB2312" w:cs="仿宋_GB2312" w:hint="eastAsia"/>
          <w:sz w:val="32"/>
          <w:szCs w:val="40"/>
        </w:rPr>
        <w:t>），落实上级对农村公厕建设要求，旅游景区内的村庄，一般按照一类公厕标准建设；乡镇所在地、农村新型社区、易地扶贫搬迁安置区等的村庄，一般按照二类公厕标准建设；其他村庄，一般按照三类公厕标准建设。根据实际需求确定男女厕位比例和数量。隆尧县农村公厕每座需要建设资金</w:t>
      </w:r>
      <w:r>
        <w:rPr>
          <w:rFonts w:ascii="仿宋_GB2312" w:eastAsia="仿宋_GB2312" w:hAnsi="仿宋_GB2312" w:cs="仿宋_GB2312" w:hint="eastAsia"/>
          <w:sz w:val="32"/>
          <w:szCs w:val="40"/>
        </w:rPr>
        <w:t>8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万元，按照《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年省级乡村振兴（农村人居环境整治）专项资金项目实施方案》要求，省级安排补助资</w:t>
      </w:r>
      <w:r>
        <w:rPr>
          <w:rFonts w:ascii="仿宋_GB2312" w:eastAsia="仿宋_GB2312" w:hAnsi="仿宋_GB2312" w:cs="仿宋_GB2312" w:hint="eastAsia"/>
          <w:sz w:val="32"/>
          <w:szCs w:val="40"/>
        </w:rPr>
        <w:t>金每座农村公厕</w:t>
      </w:r>
      <w:r>
        <w:rPr>
          <w:rFonts w:ascii="仿宋_GB2312" w:eastAsia="仿宋_GB2312" w:hAnsi="仿宋_GB2312" w:cs="仿宋_GB2312" w:hint="eastAsia"/>
          <w:sz w:val="32"/>
          <w:szCs w:val="40"/>
        </w:rPr>
        <w:t>10000</w:t>
      </w:r>
      <w:r>
        <w:rPr>
          <w:rFonts w:ascii="仿宋_GB2312" w:eastAsia="仿宋_GB2312" w:hAnsi="仿宋_GB2312" w:cs="仿宋_GB2312" w:hint="eastAsia"/>
          <w:sz w:val="32"/>
          <w:szCs w:val="40"/>
        </w:rPr>
        <w:t>元，县级安排补助资金每座农村公厕</w:t>
      </w:r>
      <w:r>
        <w:rPr>
          <w:rFonts w:ascii="仿宋_GB2312" w:eastAsia="仿宋_GB2312" w:hAnsi="仿宋_GB2312" w:cs="仿宋_GB2312" w:hint="eastAsia"/>
          <w:sz w:val="32"/>
          <w:szCs w:val="40"/>
        </w:rPr>
        <w:t>25000</w:t>
      </w:r>
      <w:r>
        <w:rPr>
          <w:rFonts w:ascii="仿宋_GB2312" w:eastAsia="仿宋_GB2312" w:hAnsi="仿宋_GB2312" w:cs="仿宋_GB2312" w:hint="eastAsia"/>
          <w:sz w:val="32"/>
          <w:szCs w:val="40"/>
        </w:rPr>
        <w:t>元，不足部分由乡村自筹。隆尧县农村厕所改造补助项目由各乡镇负责实施。隆尧县已于</w:t>
      </w:r>
      <w:r>
        <w:rPr>
          <w:rFonts w:ascii="仿宋_GB2312" w:eastAsia="仿宋_GB2312" w:hAnsi="仿宋_GB2312" w:cs="仿宋_GB2312" w:hint="eastAsia"/>
          <w:sz w:val="32"/>
          <w:szCs w:val="40"/>
        </w:rPr>
        <w:t>2021</w:t>
      </w:r>
      <w:r>
        <w:rPr>
          <w:rFonts w:ascii="仿宋_GB2312" w:eastAsia="仿宋_GB2312" w:hAnsi="仿宋_GB2312" w:cs="仿宋_GB2312" w:hint="eastAsia"/>
          <w:sz w:val="32"/>
          <w:szCs w:val="40"/>
        </w:rPr>
        <w:t>年</w:t>
      </w:r>
      <w:r>
        <w:rPr>
          <w:rFonts w:ascii="仿宋_GB2312" w:eastAsia="仿宋_GB2312" w:hAnsi="仿宋_GB2312" w:cs="仿宋_GB2312" w:hint="eastAsia"/>
          <w:sz w:val="32"/>
          <w:szCs w:val="40"/>
        </w:rPr>
        <w:t>8</w:t>
      </w:r>
      <w:r>
        <w:rPr>
          <w:rFonts w:ascii="仿宋_GB2312" w:eastAsia="仿宋_GB2312" w:hAnsi="仿宋_GB2312" w:cs="仿宋_GB2312" w:hint="eastAsia"/>
          <w:sz w:val="32"/>
          <w:szCs w:val="40"/>
        </w:rPr>
        <w:t>月</w:t>
      </w:r>
      <w:r>
        <w:rPr>
          <w:rFonts w:ascii="仿宋_GB2312" w:eastAsia="仿宋_GB2312" w:hAnsi="仿宋_GB2312" w:cs="仿宋_GB2312" w:hint="eastAsia"/>
          <w:sz w:val="32"/>
          <w:szCs w:val="40"/>
        </w:rPr>
        <w:t>16</w:t>
      </w:r>
      <w:r>
        <w:rPr>
          <w:rFonts w:ascii="仿宋_GB2312" w:eastAsia="仿宋_GB2312" w:hAnsi="仿宋_GB2312" w:cs="仿宋_GB2312" w:hint="eastAsia"/>
          <w:sz w:val="32"/>
          <w:szCs w:val="40"/>
        </w:rPr>
        <w:t>日印发了《隆尧县农村公厕长效管护实施方案》，已建公厕已经全部按照要求建立了长效</w:t>
      </w:r>
      <w:r>
        <w:rPr>
          <w:rFonts w:ascii="仿宋_GB2312" w:eastAsia="仿宋_GB2312" w:hAnsi="仿宋_GB2312" w:cs="仿宋_GB2312" w:hint="eastAsia"/>
          <w:sz w:val="32"/>
          <w:szCs w:val="40"/>
        </w:rPr>
        <w:lastRenderedPageBreak/>
        <w:t>管护机制。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年农村公厕建设施工的同时建立长效管护机制。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本项目共需资金</w:t>
      </w:r>
      <w:r>
        <w:rPr>
          <w:rFonts w:ascii="仿宋_GB2312" w:eastAsia="仿宋_GB2312" w:hAnsi="仿宋_GB2312" w:cs="仿宋_GB2312" w:hint="eastAsia"/>
          <w:sz w:val="32"/>
          <w:szCs w:val="40"/>
        </w:rPr>
        <w:t>1104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万元，其中省级资金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万元，自筹资金</w:t>
      </w:r>
      <w:r>
        <w:rPr>
          <w:rFonts w:ascii="仿宋_GB2312" w:eastAsia="仿宋_GB2312" w:hAnsi="仿宋_GB2312" w:cs="仿宋_GB2312" w:hint="eastAsia"/>
          <w:sz w:val="32"/>
          <w:szCs w:val="40"/>
        </w:rPr>
        <w:t>966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项目建设内容：建设农村公厕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座。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建设地点：全县</w:t>
      </w:r>
      <w:r>
        <w:rPr>
          <w:rFonts w:ascii="仿宋_GB2312" w:eastAsia="仿宋_GB2312" w:hAnsi="仿宋_GB2312" w:cs="仿宋_GB2312" w:hint="eastAsia"/>
          <w:sz w:val="32"/>
          <w:szCs w:val="40"/>
        </w:rPr>
        <w:t>12</w:t>
      </w:r>
      <w:r>
        <w:rPr>
          <w:rFonts w:ascii="仿宋_GB2312" w:eastAsia="仿宋_GB2312" w:hAnsi="仿宋_GB2312" w:cs="仿宋_GB2312" w:hint="eastAsia"/>
          <w:sz w:val="32"/>
          <w:szCs w:val="40"/>
        </w:rPr>
        <w:t>个乡镇。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建设标准：达到验收标准。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进度安排：</w:t>
      </w:r>
      <w:r>
        <w:rPr>
          <w:rFonts w:ascii="仿宋_GB2312" w:eastAsia="仿宋_GB2312" w:hAnsi="仿宋_GB2312" w:cs="仿宋_GB2312" w:hint="eastAsia"/>
          <w:sz w:val="32"/>
          <w:szCs w:val="40"/>
        </w:rPr>
        <w:t>4</w:t>
      </w:r>
      <w:r>
        <w:rPr>
          <w:rFonts w:ascii="仿宋_GB2312" w:eastAsia="仿宋_GB2312" w:hAnsi="仿宋_GB2312" w:cs="仿宋_GB2312" w:hint="eastAsia"/>
          <w:sz w:val="32"/>
          <w:szCs w:val="40"/>
        </w:rPr>
        <w:t>月份完成公厕选址以及施工前准备工</w:t>
      </w:r>
      <w:r>
        <w:rPr>
          <w:rFonts w:ascii="仿宋_GB2312" w:eastAsia="仿宋_GB2312" w:hAnsi="仿宋_GB2312" w:cs="仿宋_GB2312" w:hint="eastAsia"/>
          <w:sz w:val="32"/>
          <w:szCs w:val="40"/>
        </w:rPr>
        <w:t>作。</w:t>
      </w:r>
      <w:r>
        <w:rPr>
          <w:rFonts w:ascii="仿宋_GB2312" w:eastAsia="仿宋_GB2312" w:hAnsi="仿宋_GB2312" w:cs="仿宋_GB2312" w:hint="eastAsia"/>
          <w:sz w:val="32"/>
          <w:szCs w:val="40"/>
        </w:rPr>
        <w:t>5-6</w:t>
      </w:r>
      <w:r>
        <w:rPr>
          <w:rFonts w:ascii="仿宋_GB2312" w:eastAsia="仿宋_GB2312" w:hAnsi="仿宋_GB2312" w:cs="仿宋_GB2312" w:hint="eastAsia"/>
          <w:sz w:val="32"/>
          <w:szCs w:val="40"/>
        </w:rPr>
        <w:t>月，各乡（镇）组织开展集中施工，</w:t>
      </w:r>
      <w:r>
        <w:rPr>
          <w:rFonts w:ascii="仿宋_GB2312" w:eastAsia="仿宋_GB2312" w:hAnsi="仿宋_GB2312" w:cs="仿宋_GB2312" w:hint="eastAsia"/>
          <w:sz w:val="32"/>
          <w:szCs w:val="40"/>
        </w:rPr>
        <w:t>7</w:t>
      </w:r>
      <w:r>
        <w:rPr>
          <w:rFonts w:ascii="仿宋_GB2312" w:eastAsia="仿宋_GB2312" w:hAnsi="仿宋_GB2312" w:cs="仿宋_GB2312" w:hint="eastAsia"/>
          <w:sz w:val="32"/>
          <w:szCs w:val="40"/>
        </w:rPr>
        <w:t>月完工以后组织验收，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</w:t>
      </w:r>
      <w:r>
        <w:rPr>
          <w:rFonts w:ascii="仿宋_GB2312" w:eastAsia="仿宋_GB2312" w:hAnsi="仿宋_GB2312" w:cs="仿宋_GB2312" w:hint="eastAsia"/>
          <w:sz w:val="32"/>
          <w:szCs w:val="40"/>
        </w:rPr>
        <w:t>12</w:t>
      </w:r>
      <w:r>
        <w:rPr>
          <w:rFonts w:ascii="仿宋_GB2312" w:eastAsia="仿宋_GB2312" w:hAnsi="仿宋_GB2312" w:cs="仿宋_GB2312" w:hint="eastAsia"/>
          <w:sz w:val="32"/>
          <w:szCs w:val="40"/>
        </w:rPr>
        <w:t>月底完成资金拨付。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责任单位：隆尧县农业农村局。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项目责任人和监管人：项目责任人为王胜利；监管人郑晓兰。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资金投入和筹集方式：本项目共改造建设农村公厕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座，按每座公厕需</w:t>
      </w:r>
      <w:r>
        <w:rPr>
          <w:rFonts w:ascii="仿宋_GB2312" w:eastAsia="仿宋_GB2312" w:hAnsi="仿宋_GB2312" w:cs="仿宋_GB2312" w:hint="eastAsia"/>
          <w:sz w:val="32"/>
          <w:szCs w:val="40"/>
        </w:rPr>
        <w:t>8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万元共需资金</w:t>
      </w:r>
      <w:r>
        <w:rPr>
          <w:rFonts w:ascii="仿宋_GB2312" w:eastAsia="仿宋_GB2312" w:hAnsi="仿宋_GB2312" w:cs="仿宋_GB2312" w:hint="eastAsia"/>
          <w:sz w:val="32"/>
          <w:szCs w:val="40"/>
        </w:rPr>
        <w:t>1104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万元。其中使用省级投资每座农村公厕补助</w:t>
      </w:r>
      <w:r>
        <w:rPr>
          <w:rFonts w:ascii="仿宋_GB2312" w:eastAsia="仿宋_GB2312" w:hAnsi="仿宋_GB2312" w:cs="仿宋_GB2312" w:hint="eastAsia"/>
          <w:sz w:val="32"/>
          <w:szCs w:val="40"/>
        </w:rPr>
        <w:t>1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万元计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万元，自筹资金</w:t>
      </w:r>
      <w:r>
        <w:rPr>
          <w:rFonts w:ascii="仿宋_GB2312" w:eastAsia="仿宋_GB2312" w:hAnsi="仿宋_GB2312" w:cs="仿宋_GB2312" w:hint="eastAsia"/>
          <w:sz w:val="32"/>
          <w:szCs w:val="40"/>
        </w:rPr>
        <w:t>966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年农村厕所改造补助项目省级投资</w:t>
      </w:r>
      <w:r>
        <w:rPr>
          <w:rFonts w:ascii="仿宋_GB2312" w:eastAsia="仿宋_GB2312" w:hAnsi="仿宋_GB2312" w:cs="仿宋_GB2312" w:hint="eastAsia"/>
          <w:sz w:val="32"/>
          <w:szCs w:val="40"/>
        </w:rPr>
        <w:t>233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万元用于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座农村公厕补助后，剩余的</w:t>
      </w:r>
      <w:r>
        <w:rPr>
          <w:rFonts w:ascii="仿宋_GB2312" w:eastAsia="仿宋_GB2312" w:hAnsi="仿宋_GB2312" w:cs="仿宋_GB2312" w:hint="eastAsia"/>
          <w:sz w:val="32"/>
          <w:szCs w:val="40"/>
        </w:rPr>
        <w:t>95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万元统筹用于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年农村公厕改造建设。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专项资金补助对象：全县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年农</w:t>
      </w:r>
      <w:r>
        <w:rPr>
          <w:rFonts w:ascii="仿宋_GB2312" w:eastAsia="仿宋_GB2312" w:hAnsi="仿宋_GB2312" w:cs="仿宋_GB2312" w:hint="eastAsia"/>
          <w:sz w:val="32"/>
          <w:szCs w:val="40"/>
        </w:rPr>
        <w:t>村公厕改造建设的乡村。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补助标准：每座农村公厕改造建设补助</w:t>
      </w:r>
      <w:r>
        <w:rPr>
          <w:rFonts w:ascii="仿宋_GB2312" w:eastAsia="仿宋_GB2312" w:hAnsi="仿宋_GB2312" w:cs="仿宋_GB2312" w:hint="eastAsia"/>
          <w:sz w:val="32"/>
          <w:szCs w:val="40"/>
        </w:rPr>
        <w:t>3.5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补助方式：在农村公厕改造建设开工后，由乡镇向县人居办提交补助申请并附公厕开工证明材料，县人居办核实属实后，将省级投资按每座农村公厕改造建设补助</w:t>
      </w:r>
      <w:r>
        <w:rPr>
          <w:rFonts w:ascii="仿宋_GB2312" w:eastAsia="仿宋_GB2312" w:hAnsi="仿宋_GB2312" w:cs="仿宋_GB2312" w:hint="eastAsia"/>
          <w:sz w:val="32"/>
          <w:szCs w:val="40"/>
        </w:rPr>
        <w:t>1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万元和县财政统筹安</w:t>
      </w:r>
      <w:r>
        <w:rPr>
          <w:rFonts w:ascii="仿宋_GB2312" w:eastAsia="仿宋_GB2312" w:hAnsi="仿宋_GB2312" w:cs="仿宋_GB2312" w:hint="eastAsia"/>
          <w:sz w:val="32"/>
          <w:szCs w:val="40"/>
        </w:rPr>
        <w:lastRenderedPageBreak/>
        <w:t>排的补助资金每座农村公厕改造建设补助</w:t>
      </w:r>
      <w:r>
        <w:rPr>
          <w:rFonts w:ascii="仿宋_GB2312" w:eastAsia="仿宋_GB2312" w:hAnsi="仿宋_GB2312" w:cs="仿宋_GB2312" w:hint="eastAsia"/>
          <w:sz w:val="32"/>
          <w:szCs w:val="40"/>
        </w:rPr>
        <w:t>2.5</w:t>
      </w:r>
      <w:r>
        <w:rPr>
          <w:rFonts w:ascii="仿宋_GB2312" w:eastAsia="仿宋_GB2312" w:hAnsi="仿宋_GB2312" w:cs="仿宋_GB2312" w:hint="eastAsia"/>
          <w:sz w:val="32"/>
          <w:szCs w:val="40"/>
        </w:rPr>
        <w:t>万元拨付到乡镇财政账户用于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年度农村公厕改造建设。超过任务数改造建设的农村公厕，暂由县财政安排资金予以补助，补助标准和方式同上。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目前全县</w:t>
      </w:r>
      <w:r>
        <w:rPr>
          <w:rFonts w:ascii="仿宋_GB2312" w:eastAsia="仿宋_GB2312" w:hAnsi="仿宋_GB2312" w:cs="仿宋_GB2312" w:hint="eastAsia"/>
          <w:sz w:val="32"/>
          <w:szCs w:val="40"/>
        </w:rPr>
        <w:t>138</w:t>
      </w:r>
      <w:r>
        <w:rPr>
          <w:rFonts w:ascii="仿宋_GB2312" w:eastAsia="仿宋_GB2312" w:hAnsi="仿宋_GB2312" w:cs="仿宋_GB2312" w:hint="eastAsia"/>
          <w:sz w:val="32"/>
          <w:szCs w:val="40"/>
        </w:rPr>
        <w:t>座公厕已经建设完成，验收合格，资金已拨付到位。</w:t>
      </w:r>
    </w:p>
    <w:p w:rsidR="00E053D2" w:rsidRDefault="00845AA2" w:rsidP="009B187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39" w:name="_Toc12150"/>
      <w:bookmarkStart w:id="40" w:name="_Toc20904"/>
      <w:bookmarkStart w:id="41" w:name="_Toc29800"/>
      <w:bookmarkStart w:id="42" w:name="_Toc10651"/>
      <w:bookmarkStart w:id="43" w:name="_Toc26855"/>
      <w:bookmarkStart w:id="44" w:name="_Toc5215"/>
      <w:bookmarkStart w:id="45" w:name="_Toc6451"/>
      <w:bookmarkStart w:id="46" w:name="_Toc5317"/>
      <w:bookmarkStart w:id="47" w:name="_Toc18915"/>
      <w:bookmarkStart w:id="48" w:name="_Toc21501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三、绩效评价工作情况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49" w:name="_Toc15730"/>
      <w:bookmarkStart w:id="50" w:name="_Toc25600"/>
      <w:bookmarkStart w:id="51" w:name="_Toc5105"/>
      <w:bookmarkStart w:id="52" w:name="_Toc8077"/>
      <w:bookmarkStart w:id="53" w:name="_Toc22771"/>
      <w:bookmarkStart w:id="54" w:name="_Toc17355"/>
      <w:bookmarkStart w:id="55" w:name="_Toc23608"/>
      <w:bookmarkStart w:id="56" w:name="_Toc14742"/>
      <w:bookmarkStart w:id="57" w:name="_Toc4056"/>
      <w:bookmarkStart w:id="58" w:name="_Toc7570"/>
      <w:r>
        <w:rPr>
          <w:rFonts w:ascii="仿宋_GB2312" w:eastAsia="仿宋_GB2312" w:hAnsi="仿宋_GB2312" w:cs="仿宋_GB2312" w:hint="eastAsia"/>
          <w:sz w:val="32"/>
          <w:szCs w:val="40"/>
        </w:rPr>
        <w:t>（一）评价目的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通过绩效自评结果对比倒查的年初绩效目标设定质量情况，全面总结绩效目标设定是否清晰准确，绩效指标是否全面完整、科学合理，绩效标准是否恰当适宜、易于评价，深入分析原因，逐项查找差距。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59" w:name="_Toc30351"/>
      <w:bookmarkStart w:id="60" w:name="_Toc16971"/>
      <w:bookmarkStart w:id="61" w:name="_Toc8288"/>
      <w:bookmarkStart w:id="62" w:name="_Toc27346"/>
      <w:bookmarkStart w:id="63" w:name="_Toc25746"/>
      <w:bookmarkStart w:id="64" w:name="_Toc3910"/>
      <w:bookmarkStart w:id="65" w:name="_Toc16121"/>
      <w:bookmarkStart w:id="66" w:name="_Toc18502"/>
      <w:bookmarkStart w:id="67" w:name="_Toc27199"/>
      <w:bookmarkStart w:id="68" w:name="_Toc22727"/>
      <w:r>
        <w:rPr>
          <w:rFonts w:ascii="仿宋_GB2312" w:eastAsia="仿宋_GB2312" w:hAnsi="仿宋_GB2312" w:cs="仿宋_GB2312" w:hint="eastAsia"/>
          <w:sz w:val="32"/>
          <w:szCs w:val="40"/>
        </w:rPr>
        <w:t>（二）评价指标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评价指标。绩效评价指标共</w:t>
      </w:r>
      <w:r>
        <w:rPr>
          <w:rFonts w:ascii="仿宋_GB2312" w:eastAsia="仿宋_GB2312" w:hAnsi="仿宋_GB2312" w:cs="仿宋_GB2312" w:hint="eastAsia"/>
          <w:sz w:val="32"/>
          <w:szCs w:val="40"/>
        </w:rPr>
        <w:t xml:space="preserve"> 100 </w:t>
      </w:r>
      <w:r>
        <w:rPr>
          <w:rFonts w:ascii="仿宋_GB2312" w:eastAsia="仿宋_GB2312" w:hAnsi="仿宋_GB2312" w:cs="仿宋_GB2312" w:hint="eastAsia"/>
          <w:sz w:val="32"/>
          <w:szCs w:val="40"/>
        </w:rPr>
        <w:t>分。具体为</w:t>
      </w:r>
      <w:r>
        <w:rPr>
          <w:rFonts w:ascii="仿宋_GB2312" w:eastAsia="仿宋_GB2312" w:hAnsi="仿宋_GB2312" w:cs="仿宋_GB2312" w:hint="eastAsia"/>
          <w:sz w:val="32"/>
          <w:szCs w:val="40"/>
        </w:rPr>
        <w:t>:</w:t>
      </w:r>
      <w:r>
        <w:rPr>
          <w:rFonts w:ascii="仿宋_GB2312" w:eastAsia="仿宋_GB2312" w:hAnsi="仿宋_GB2312" w:cs="仿宋_GB2312" w:hint="eastAsia"/>
          <w:sz w:val="32"/>
          <w:szCs w:val="40"/>
        </w:rPr>
        <w:t>“工作活动”设置</w:t>
      </w:r>
      <w:r>
        <w:rPr>
          <w:rFonts w:ascii="仿宋_GB2312" w:eastAsia="仿宋_GB2312" w:hAnsi="仿宋_GB2312" w:cs="仿宋_GB2312" w:hint="eastAsia"/>
          <w:sz w:val="32"/>
          <w:szCs w:val="40"/>
        </w:rPr>
        <w:t xml:space="preserve"> 20</w:t>
      </w:r>
      <w:r>
        <w:rPr>
          <w:rFonts w:ascii="仿宋_GB2312" w:eastAsia="仿宋_GB2312" w:hAnsi="仿宋_GB2312" w:cs="仿宋_GB2312" w:hint="eastAsia"/>
          <w:sz w:val="32"/>
          <w:szCs w:val="40"/>
        </w:rPr>
        <w:t>分，工作活动”管理</w:t>
      </w:r>
      <w:r>
        <w:rPr>
          <w:rFonts w:ascii="仿宋_GB2312" w:eastAsia="仿宋_GB2312" w:hAnsi="仿宋_GB2312" w:cs="仿宋_GB2312" w:hint="eastAsia"/>
          <w:sz w:val="32"/>
          <w:szCs w:val="40"/>
        </w:rPr>
        <w:t xml:space="preserve"> 20</w:t>
      </w:r>
      <w:r>
        <w:rPr>
          <w:rFonts w:ascii="仿宋_GB2312" w:eastAsia="仿宋_GB2312" w:hAnsi="仿宋_GB2312" w:cs="仿宋_GB2312" w:hint="eastAsia"/>
          <w:sz w:val="32"/>
          <w:szCs w:val="40"/>
        </w:rPr>
        <w:t>分，“工作活动”产出</w:t>
      </w:r>
      <w:r>
        <w:rPr>
          <w:rFonts w:ascii="仿宋_GB2312" w:eastAsia="仿宋_GB2312" w:hAnsi="仿宋_GB2312" w:cs="仿宋_GB2312" w:hint="eastAsia"/>
          <w:sz w:val="32"/>
          <w:szCs w:val="40"/>
        </w:rPr>
        <w:t>50</w:t>
      </w:r>
      <w:r>
        <w:rPr>
          <w:rFonts w:ascii="仿宋_GB2312" w:eastAsia="仿宋_GB2312" w:hAnsi="仿宋_GB2312" w:cs="仿宋_GB2312" w:hint="eastAsia"/>
          <w:sz w:val="32"/>
          <w:szCs w:val="40"/>
        </w:rPr>
        <w:t>分，“工作活动”效果</w:t>
      </w:r>
      <w:r>
        <w:rPr>
          <w:rFonts w:ascii="仿宋_GB2312" w:eastAsia="仿宋_GB2312" w:hAnsi="仿宋_GB2312" w:cs="仿宋_GB2312" w:hint="eastAsia"/>
          <w:sz w:val="32"/>
          <w:szCs w:val="40"/>
        </w:rPr>
        <w:t>10</w:t>
      </w:r>
      <w:r>
        <w:rPr>
          <w:rFonts w:ascii="仿宋_GB2312" w:eastAsia="仿宋_GB2312" w:hAnsi="仿宋_GB2312" w:cs="仿宋_GB2312" w:hint="eastAsia"/>
          <w:sz w:val="32"/>
          <w:szCs w:val="40"/>
        </w:rPr>
        <w:t>分。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69" w:name="_Toc5587"/>
      <w:bookmarkStart w:id="70" w:name="_Toc5304"/>
      <w:bookmarkStart w:id="71" w:name="_Toc12572"/>
      <w:bookmarkStart w:id="72" w:name="_Toc32306"/>
      <w:bookmarkStart w:id="73" w:name="_Toc19154"/>
      <w:bookmarkStart w:id="74" w:name="_Toc32241"/>
      <w:bookmarkStart w:id="75" w:name="_Toc19068"/>
      <w:bookmarkStart w:id="76" w:name="_Toc11684"/>
      <w:bookmarkStart w:id="77" w:name="_Toc25343"/>
      <w:bookmarkStart w:id="78" w:name="_Toc23270"/>
      <w:r>
        <w:rPr>
          <w:rFonts w:ascii="仿宋_GB2312" w:eastAsia="仿宋_GB2312" w:hAnsi="仿宋_GB2312" w:cs="仿宋_GB2312" w:hint="eastAsia"/>
          <w:sz w:val="32"/>
          <w:szCs w:val="40"/>
        </w:rPr>
        <w:t>（三）评价依据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依据</w:t>
      </w:r>
      <w:r>
        <w:rPr>
          <w:rFonts w:ascii="仿宋_GB2312" w:eastAsia="仿宋_GB2312" w:hAnsi="仿宋_GB2312" w:cs="仿宋_GB2312" w:hint="eastAsia"/>
          <w:sz w:val="32"/>
          <w:szCs w:val="40"/>
        </w:rPr>
        <w:t>:</w:t>
      </w:r>
      <w:r>
        <w:rPr>
          <w:rFonts w:ascii="仿宋_GB2312" w:eastAsia="仿宋_GB2312" w:hAnsi="仿宋_GB2312" w:cs="仿宋_GB2312" w:hint="eastAsia"/>
          <w:sz w:val="32"/>
          <w:szCs w:val="40"/>
        </w:rPr>
        <w:t>《隆尧县</w:t>
      </w:r>
      <w:r>
        <w:rPr>
          <w:rFonts w:ascii="仿宋_GB2312" w:eastAsia="仿宋_GB2312" w:hAnsi="仿宋_GB2312" w:cs="仿宋_GB2312" w:hint="eastAsia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sz w:val="32"/>
          <w:szCs w:val="40"/>
        </w:rPr>
        <w:t>年农村厕所改造补助项目实施方案》。</w:t>
      </w:r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79" w:name="_Toc7393"/>
      <w:bookmarkStart w:id="80" w:name="_Toc24302"/>
      <w:bookmarkStart w:id="81" w:name="_Toc26780"/>
      <w:bookmarkStart w:id="82" w:name="_Toc9401"/>
      <w:bookmarkStart w:id="83" w:name="_Toc13179"/>
      <w:bookmarkStart w:id="84" w:name="_Toc6747"/>
      <w:bookmarkStart w:id="85" w:name="_Toc1868"/>
      <w:bookmarkStart w:id="86" w:name="_Toc22038"/>
      <w:bookmarkStart w:id="87" w:name="_Toc12940"/>
      <w:bookmarkStart w:id="88" w:name="_Toc11243"/>
      <w:r>
        <w:rPr>
          <w:rFonts w:ascii="仿宋_GB2312" w:eastAsia="仿宋_GB2312" w:hAnsi="仿宋_GB2312" w:cs="仿宋_GB2312" w:hint="eastAsia"/>
          <w:sz w:val="32"/>
          <w:szCs w:val="40"/>
        </w:rPr>
        <w:t>（四）评价的主要方法及等级设定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E053D2" w:rsidRDefault="00845AA2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绩效评价想、采取自评的方式，结果采取评分和评级相结合的方式，总分设置为</w:t>
      </w:r>
      <w:r>
        <w:rPr>
          <w:rFonts w:ascii="仿宋_GB2312" w:eastAsia="仿宋_GB2312" w:hAnsi="仿宋_GB2312" w:cs="仿宋_GB2312" w:hint="eastAsia"/>
          <w:sz w:val="32"/>
          <w:szCs w:val="40"/>
        </w:rPr>
        <w:t xml:space="preserve"> 100 </w:t>
      </w:r>
      <w:r>
        <w:rPr>
          <w:rFonts w:ascii="仿宋_GB2312" w:eastAsia="仿宋_GB2312" w:hAnsi="仿宋_GB2312" w:cs="仿宋_GB2312" w:hint="eastAsia"/>
          <w:sz w:val="32"/>
          <w:szCs w:val="40"/>
        </w:rPr>
        <w:t>分，等级划分为四档</w:t>
      </w:r>
      <w:r>
        <w:rPr>
          <w:rFonts w:ascii="仿宋_GB2312" w:eastAsia="仿宋_GB2312" w:hAnsi="仿宋_GB2312" w:cs="仿宋_GB2312" w:hint="eastAsia"/>
          <w:sz w:val="32"/>
          <w:szCs w:val="40"/>
        </w:rPr>
        <w:t>:90(</w:t>
      </w:r>
      <w:r>
        <w:rPr>
          <w:rFonts w:ascii="仿宋_GB2312" w:eastAsia="仿宋_GB2312" w:hAnsi="仿宋_GB2312" w:cs="仿宋_GB2312" w:hint="eastAsia"/>
          <w:sz w:val="32"/>
          <w:szCs w:val="40"/>
        </w:rPr>
        <w:t>含</w:t>
      </w:r>
      <w:r>
        <w:rPr>
          <w:rFonts w:ascii="仿宋_GB2312" w:eastAsia="仿宋_GB2312" w:hAnsi="仿宋_GB2312" w:cs="仿宋_GB2312" w:hint="eastAsia"/>
          <w:sz w:val="32"/>
          <w:szCs w:val="40"/>
        </w:rPr>
        <w:t>)-100</w:t>
      </w:r>
      <w:r>
        <w:rPr>
          <w:rFonts w:ascii="仿宋_GB2312" w:eastAsia="仿宋_GB2312" w:hAnsi="仿宋_GB2312" w:cs="仿宋_GB2312" w:hint="eastAsia"/>
          <w:sz w:val="32"/>
          <w:szCs w:val="40"/>
        </w:rPr>
        <w:t>分</w:t>
      </w:r>
      <w:r>
        <w:rPr>
          <w:rFonts w:ascii="仿宋_GB2312" w:eastAsia="仿宋_GB2312" w:hAnsi="仿宋_GB2312" w:cs="仿宋_GB2312" w:hint="eastAsia"/>
          <w:sz w:val="32"/>
          <w:szCs w:val="40"/>
        </w:rPr>
        <w:lastRenderedPageBreak/>
        <w:t>为优、</w:t>
      </w:r>
      <w:r>
        <w:rPr>
          <w:rFonts w:ascii="仿宋_GB2312" w:eastAsia="仿宋_GB2312" w:hAnsi="仿宋_GB2312" w:cs="仿宋_GB2312" w:hint="eastAsia"/>
          <w:sz w:val="32"/>
          <w:szCs w:val="40"/>
        </w:rPr>
        <w:t>80(</w:t>
      </w:r>
      <w:r>
        <w:rPr>
          <w:rFonts w:ascii="仿宋_GB2312" w:eastAsia="仿宋_GB2312" w:hAnsi="仿宋_GB2312" w:cs="仿宋_GB2312" w:hint="eastAsia"/>
          <w:sz w:val="32"/>
          <w:szCs w:val="40"/>
        </w:rPr>
        <w:t>含</w:t>
      </w:r>
      <w:r>
        <w:rPr>
          <w:rFonts w:ascii="仿宋_GB2312" w:eastAsia="仿宋_GB2312" w:hAnsi="仿宋_GB2312" w:cs="仿宋_GB2312" w:hint="eastAsia"/>
          <w:sz w:val="32"/>
          <w:szCs w:val="40"/>
        </w:rPr>
        <w:t>)-90</w:t>
      </w:r>
      <w:r>
        <w:rPr>
          <w:rFonts w:ascii="仿宋_GB2312" w:eastAsia="仿宋_GB2312" w:hAnsi="仿宋_GB2312" w:cs="仿宋_GB2312" w:hint="eastAsia"/>
          <w:sz w:val="32"/>
          <w:szCs w:val="40"/>
        </w:rPr>
        <w:t>分为良、</w:t>
      </w:r>
      <w:r>
        <w:rPr>
          <w:rFonts w:ascii="仿宋_GB2312" w:eastAsia="仿宋_GB2312" w:hAnsi="仿宋_GB2312" w:cs="仿宋_GB2312" w:hint="eastAsia"/>
          <w:sz w:val="32"/>
          <w:szCs w:val="40"/>
        </w:rPr>
        <w:t>60(</w:t>
      </w:r>
      <w:r>
        <w:rPr>
          <w:rFonts w:ascii="仿宋_GB2312" w:eastAsia="仿宋_GB2312" w:hAnsi="仿宋_GB2312" w:cs="仿宋_GB2312" w:hint="eastAsia"/>
          <w:sz w:val="32"/>
          <w:szCs w:val="40"/>
        </w:rPr>
        <w:t>含</w:t>
      </w:r>
      <w:r>
        <w:rPr>
          <w:rFonts w:ascii="仿宋_GB2312" w:eastAsia="仿宋_GB2312" w:hAnsi="仿宋_GB2312" w:cs="仿宋_GB2312" w:hint="eastAsia"/>
          <w:sz w:val="32"/>
          <w:szCs w:val="40"/>
        </w:rPr>
        <w:t>)-80</w:t>
      </w:r>
      <w:r>
        <w:rPr>
          <w:rFonts w:ascii="仿宋_GB2312" w:eastAsia="仿宋_GB2312" w:hAnsi="仿宋_GB2312" w:cs="仿宋_GB2312" w:hint="eastAsia"/>
          <w:sz w:val="32"/>
          <w:szCs w:val="40"/>
        </w:rPr>
        <w:t>分为中、</w:t>
      </w:r>
      <w:r>
        <w:rPr>
          <w:rFonts w:ascii="仿宋_GB2312" w:eastAsia="仿宋_GB2312" w:hAnsi="仿宋_GB2312" w:cs="仿宋_GB2312" w:hint="eastAsia"/>
          <w:sz w:val="32"/>
          <w:szCs w:val="40"/>
        </w:rPr>
        <w:t>60</w:t>
      </w:r>
      <w:r>
        <w:rPr>
          <w:rFonts w:ascii="仿宋_GB2312" w:eastAsia="仿宋_GB2312" w:hAnsi="仿宋_GB2312" w:cs="仿宋_GB2312" w:hint="eastAsia"/>
          <w:sz w:val="32"/>
          <w:szCs w:val="40"/>
        </w:rPr>
        <w:t>分以下为差。</w:t>
      </w:r>
    </w:p>
    <w:p w:rsidR="00E053D2" w:rsidRDefault="00845AA2" w:rsidP="009B187F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89" w:name="_Toc17025"/>
      <w:bookmarkStart w:id="90" w:name="_Toc18842"/>
      <w:bookmarkStart w:id="91" w:name="_Toc6105"/>
      <w:bookmarkStart w:id="92" w:name="_Toc28621"/>
      <w:bookmarkStart w:id="93" w:name="_Toc10113"/>
      <w:bookmarkStart w:id="94" w:name="_Toc20748"/>
      <w:bookmarkStart w:id="95" w:name="_Toc5623"/>
      <w:bookmarkStart w:id="96" w:name="_Toc22222"/>
      <w:bookmarkStart w:id="97" w:name="_Toc21014"/>
      <w:bookmarkStart w:id="98" w:name="_Toc30508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四、绩效评价指标体系及得分情况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tbl>
      <w:tblPr>
        <w:tblW w:w="84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8"/>
        <w:gridCol w:w="674"/>
        <w:gridCol w:w="2083"/>
        <w:gridCol w:w="545"/>
        <w:gridCol w:w="3557"/>
        <w:gridCol w:w="587"/>
      </w:tblGrid>
      <w:tr w:rsidR="00E053D2">
        <w:trPr>
          <w:trHeight w:val="660"/>
        </w:trPr>
        <w:tc>
          <w:tcPr>
            <w:tcW w:w="840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  <w:lang/>
              </w:rPr>
              <w:t>隆尧县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  <w:lang/>
              </w:rPr>
              <w:t>2022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  <w:lang/>
              </w:rPr>
              <w:t>年农村厕所改造补助项目</w:t>
            </w:r>
          </w:p>
          <w:p w:rsidR="00E053D2" w:rsidRDefault="00845AA2">
            <w:pPr>
              <w:widowControl/>
              <w:jc w:val="center"/>
              <w:textAlignment w:val="center"/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  <w:lang/>
              </w:rPr>
              <w:t>财政重点绩效评价指标表</w:t>
            </w:r>
          </w:p>
        </w:tc>
      </w:tr>
      <w:tr w:rsidR="00E053D2">
        <w:trPr>
          <w:trHeight w:val="58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一级指标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 xml:space="preserve"> 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二级指标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三级指标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分值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指标说明</w:t>
            </w:r>
          </w:p>
        </w:tc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得分</w:t>
            </w:r>
          </w:p>
        </w:tc>
      </w:tr>
      <w:tr w:rsidR="00E053D2">
        <w:trPr>
          <w:trHeight w:val="34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名称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名称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名称</w:t>
            </w:r>
          </w:p>
        </w:tc>
        <w:tc>
          <w:tcPr>
            <w:tcW w:w="5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3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E053D2">
        <w:trPr>
          <w:trHeight w:val="66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“工作活动”设置（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项目立项情况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是否符合政府经济和社会总体发展规划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有</w:t>
            </w:r>
            <w:bookmarkStart w:id="99" w:name="_GoBack"/>
            <w:bookmarkEnd w:id="99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政府相关政策、规划、任务等文件得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分；无不得分。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6</w:t>
            </w:r>
          </w:p>
        </w:tc>
      </w:tr>
      <w:tr w:rsidR="00E053D2">
        <w:trPr>
          <w:trHeight w:val="116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项目活动与职责相关性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分；否则不得分。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4 </w:t>
            </w:r>
          </w:p>
        </w:tc>
      </w:tr>
      <w:tr w:rsidR="00E053D2">
        <w:trPr>
          <w:trHeight w:val="56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绩效自评情况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项目设立绩效目标合理性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①是否将项目绩效目标细化分解为具体的绩效指标；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②是否通过清晰、可衡量的指标值予以体现；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③是否与项目年度任务数或计划数相对应；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④是否与预算确定的项目投资额或资金量相匹配。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缺少一项扣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 xml:space="preserve">4 </w:t>
            </w:r>
          </w:p>
        </w:tc>
      </w:tr>
      <w:tr w:rsidR="00E053D2">
        <w:trPr>
          <w:trHeight w:val="146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自评报告情况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是否有绩效评价报告，报告是否依据充分、内容真实完整；数据准确、分析透彻。每存在一项问题扣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6 </w:t>
            </w:r>
          </w:p>
        </w:tc>
      </w:tr>
      <w:tr w:rsidR="00E053D2">
        <w:trPr>
          <w:trHeight w:val="102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“工作活动”管理（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资金管理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预算调整率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预算调整率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=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（预算调整数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预算数）×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。预算调整率每大于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</w:tr>
      <w:tr w:rsidR="00E053D2">
        <w:trPr>
          <w:trHeight w:val="102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资金使用合规性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项目资金使用是否符合国家财经法规及相关的财务管理制度规定，资金支出程序是否规范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报账手续是否齐全。每存在一项不合规问题扣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</w:tr>
      <w:tr w:rsidR="00E053D2">
        <w:trPr>
          <w:trHeight w:val="122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会计核算规范性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4</w:t>
            </w:r>
          </w:p>
        </w:tc>
      </w:tr>
      <w:tr w:rsidR="00E053D2">
        <w:trPr>
          <w:trHeight w:val="174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项目管理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项目责任机制是否健全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是否建立责任机制，项目管理和责任落实到有关人。每存在一项问题扣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4 </w:t>
            </w:r>
          </w:p>
        </w:tc>
      </w:tr>
      <w:tr w:rsidR="00E053D2">
        <w:trPr>
          <w:trHeight w:val="756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管理制度健全性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4 </w:t>
            </w:r>
          </w:p>
        </w:tc>
      </w:tr>
      <w:tr w:rsidR="00E053D2">
        <w:trPr>
          <w:trHeight w:val="9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“工作活动”产出（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50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数量指标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年度建设任务完成数量占总任务的比率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20</w:t>
            </w:r>
          </w:p>
        </w:tc>
      </w:tr>
      <w:tr w:rsidR="00E053D2">
        <w:trPr>
          <w:trHeight w:val="56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E053D2">
        <w:trPr>
          <w:trHeight w:val="56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E053D2">
        <w:trPr>
          <w:trHeight w:val="642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质量指标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本项目验收标准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20 </w:t>
            </w:r>
          </w:p>
        </w:tc>
      </w:tr>
      <w:tr w:rsidR="00E053D2">
        <w:trPr>
          <w:trHeight w:val="48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E053D2">
        <w:trPr>
          <w:trHeight w:val="622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E053D2">
        <w:trPr>
          <w:trHeight w:val="59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E053D2">
        <w:trPr>
          <w:trHeight w:val="586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时效指标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支付时限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10 </w:t>
            </w:r>
          </w:p>
        </w:tc>
      </w:tr>
      <w:tr w:rsidR="00E053D2">
        <w:trPr>
          <w:trHeight w:val="47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E053D2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“工作活动”效果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lastRenderedPageBreak/>
              <w:t>满意度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群众满意度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</w:t>
            </w:r>
          </w:p>
        </w:tc>
      </w:tr>
      <w:tr w:rsidR="00E053D2">
        <w:trPr>
          <w:trHeight w:val="405"/>
        </w:trPr>
        <w:tc>
          <w:tcPr>
            <w:tcW w:w="9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</w:tr>
      <w:tr w:rsidR="00E053D2">
        <w:trPr>
          <w:trHeight w:val="40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ind w:firstLineChars="100" w:firstLine="220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合计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100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E053D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E053D2" w:rsidRDefault="00845AA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100</w:t>
            </w:r>
          </w:p>
        </w:tc>
      </w:tr>
    </w:tbl>
    <w:p w:rsidR="00E053D2" w:rsidRDefault="00845AA2" w:rsidP="009B187F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100" w:name="_Toc2634_WPSOffice_Level1"/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五、评价分析</w:t>
      </w:r>
      <w:bookmarkEnd w:id="100"/>
    </w:p>
    <w:p w:rsidR="00E053D2" w:rsidRDefault="00845AA2">
      <w:pPr>
        <w:spacing w:line="560" w:lineRule="exact"/>
        <w:ind w:firstLineChars="200" w:firstLine="640"/>
        <w:outlineLvl w:val="1"/>
        <w:rPr>
          <w:rFonts w:ascii="仿宋_GB2312" w:eastAsia="仿宋_GB2312" w:hAnsi="仿宋_GB2312" w:cs="仿宋_GB2312"/>
          <w:color w:val="000000"/>
          <w:sz w:val="32"/>
          <w:szCs w:val="40"/>
        </w:rPr>
      </w:pPr>
      <w:bookmarkStart w:id="101" w:name="_Toc18513_WPSOffice_Level2"/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（一）主要扣分事项及原因分析</w:t>
      </w:r>
      <w:bookmarkEnd w:id="101"/>
    </w:p>
    <w:p w:rsidR="00E053D2" w:rsidRDefault="00845AA2" w:rsidP="009B187F">
      <w:pPr>
        <w:pStyle w:val="2"/>
        <w:ind w:firstLine="640"/>
      </w:pPr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本项目完成了所有绩效目标，无扣分项。</w:t>
      </w:r>
    </w:p>
    <w:p w:rsidR="00E053D2" w:rsidRDefault="00845AA2" w:rsidP="009B187F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102" w:name="_Toc11279_WPSOffice_Level1"/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六、意见及建议</w:t>
      </w:r>
      <w:bookmarkEnd w:id="102"/>
    </w:p>
    <w:p w:rsidR="00E053D2" w:rsidRDefault="00845AA2">
      <w:pPr>
        <w:spacing w:line="560" w:lineRule="exact"/>
        <w:ind w:firstLineChars="300" w:firstLine="96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无。</w:t>
      </w:r>
    </w:p>
    <w:p w:rsidR="00E053D2" w:rsidRDefault="00845AA2">
      <w:pPr>
        <w:spacing w:line="560" w:lineRule="exact"/>
        <w:ind w:firstLineChars="1800" w:firstLine="5760"/>
        <w:rPr>
          <w:rFonts w:ascii="仿宋_GB2312" w:eastAsia="仿宋_GB2312" w:hAnsi="仿宋_GB2312" w:cs="仿宋_GB2312"/>
          <w:color w:val="000000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E053D2" w:rsidRDefault="00E053D2">
      <w:pPr>
        <w:rPr>
          <w:rFonts w:ascii="仿宋_GB2312" w:eastAsia="仿宋_GB2312" w:hAnsi="仿宋_GB2312" w:cs="仿宋_GB2312"/>
        </w:rPr>
      </w:pPr>
    </w:p>
    <w:sectPr w:rsidR="00E053D2" w:rsidSect="00E053D2">
      <w:footerReference w:type="default" r:id="rId7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AA2" w:rsidRDefault="00845AA2" w:rsidP="00E053D2">
      <w:r>
        <w:separator/>
      </w:r>
    </w:p>
  </w:endnote>
  <w:endnote w:type="continuationSeparator" w:id="0">
    <w:p w:rsidR="00845AA2" w:rsidRDefault="00845AA2" w:rsidP="00E05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3D2" w:rsidRDefault="00E053D2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 filled="f" stroked="f">
          <v:textbox style="mso-fit-shape-to-text:t" inset="0,0,0,0">
            <w:txbxContent>
              <w:p w:rsidR="00E053D2" w:rsidRDefault="00E053D2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845AA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B187F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AA2" w:rsidRDefault="00845AA2" w:rsidP="00E053D2">
      <w:r>
        <w:separator/>
      </w:r>
    </w:p>
  </w:footnote>
  <w:footnote w:type="continuationSeparator" w:id="0">
    <w:p w:rsidR="00845AA2" w:rsidRDefault="00845AA2" w:rsidP="00E053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jViOGI2OGI3ZDI5MTZhNGRjMmQ3ZGJiZGQxNzRkYmMifQ=="/>
  </w:docVars>
  <w:rsids>
    <w:rsidRoot w:val="07CC499B"/>
    <w:rsid w:val="00845AA2"/>
    <w:rsid w:val="009B187F"/>
    <w:rsid w:val="00B60E03"/>
    <w:rsid w:val="00E053D2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0F8767A2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C8E406A"/>
    <w:rsid w:val="1D4B3C83"/>
    <w:rsid w:val="1DA36BD9"/>
    <w:rsid w:val="1DBD7AB3"/>
    <w:rsid w:val="1E0B387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2502DDE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BB46647"/>
    <w:rsid w:val="3CAE49E3"/>
    <w:rsid w:val="3D1D69B9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25043F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CDF354A"/>
    <w:rsid w:val="5D5C7CBD"/>
    <w:rsid w:val="5DF86B3F"/>
    <w:rsid w:val="5F1C1ADB"/>
    <w:rsid w:val="5FA15DAE"/>
    <w:rsid w:val="60134031"/>
    <w:rsid w:val="60B130A7"/>
    <w:rsid w:val="60C120AA"/>
    <w:rsid w:val="6304094B"/>
    <w:rsid w:val="64165E4C"/>
    <w:rsid w:val="6536013A"/>
    <w:rsid w:val="681E326F"/>
    <w:rsid w:val="68DA698B"/>
    <w:rsid w:val="6A3E1F45"/>
    <w:rsid w:val="6ACF2FD2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80B529C"/>
    <w:rsid w:val="7A055146"/>
    <w:rsid w:val="7A757A3F"/>
    <w:rsid w:val="7C647BFE"/>
    <w:rsid w:val="7D9B64C3"/>
    <w:rsid w:val="7FA8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E053D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E053D2"/>
    <w:pPr>
      <w:ind w:firstLine="420"/>
    </w:pPr>
  </w:style>
  <w:style w:type="paragraph" w:styleId="a3">
    <w:name w:val="Body Text Indent"/>
    <w:basedOn w:val="a"/>
    <w:qFormat/>
    <w:rsid w:val="00E053D2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footer"/>
    <w:basedOn w:val="a"/>
    <w:qFormat/>
    <w:rsid w:val="00E053D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basedOn w:val="a"/>
    <w:qFormat/>
    <w:rsid w:val="00E053D2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WPSOffice1">
    <w:name w:val="WPSOffice手动目录 1"/>
    <w:qFormat/>
    <w:rsid w:val="00E053D2"/>
  </w:style>
  <w:style w:type="paragraph" w:customStyle="1" w:styleId="WPSOffice2">
    <w:name w:val="WPSOffice手动目录 2"/>
    <w:qFormat/>
    <w:rsid w:val="00E053D2"/>
    <w:pPr>
      <w:ind w:leftChars="200" w:left="200"/>
    </w:pPr>
  </w:style>
  <w:style w:type="paragraph" w:customStyle="1" w:styleId="BodyTextFirstIndent21">
    <w:name w:val="Body Text First Indent 21"/>
    <w:basedOn w:val="a"/>
    <w:qFormat/>
    <w:rsid w:val="00E053D2"/>
    <w:pPr>
      <w:spacing w:beforeAutospacing="1" w:afterAutospacing="1"/>
      <w:ind w:leftChars="200" w:left="420" w:firstLineChars="200" w:firstLine="420"/>
    </w:pPr>
  </w:style>
  <w:style w:type="paragraph" w:styleId="a6">
    <w:name w:val="header"/>
    <w:basedOn w:val="a"/>
    <w:link w:val="Char"/>
    <w:rsid w:val="009B1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B187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2021-07-20T09:00:00Z</dcterms:created>
  <dcterms:modified xsi:type="dcterms:W3CDTF">2023-03-16T08:36:00Z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85DF1AA6567642E59E0590516DD1C99B</vt:lpwstr>
  </property>
</Properties>
</file>