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9CA" w:rsidRDefault="007C71EB">
      <w:pPr>
        <w:spacing w:line="560" w:lineRule="exact"/>
        <w:textAlignment w:val="bottom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附件</w:t>
      </w:r>
      <w:r>
        <w:rPr>
          <w:rFonts w:ascii="仿宋_GB2312" w:eastAsia="仿宋_GB2312" w:hAnsi="仿宋_GB2312" w:cs="仿宋_GB2312" w:hint="eastAsia"/>
          <w:color w:val="000000"/>
          <w:sz w:val="24"/>
        </w:rPr>
        <w:t>5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：</w:t>
      </w:r>
    </w:p>
    <w:p w:rsidR="002659CA" w:rsidRDefault="007C71EB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隆尧县农业农村局</w:t>
      </w:r>
    </w:p>
    <w:p w:rsidR="002659CA" w:rsidRDefault="007C71EB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2022</w:t>
      </w: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年市级乡村振兴（农村人居</w:t>
      </w:r>
    </w:p>
    <w:p w:rsidR="002659CA" w:rsidRDefault="007C71EB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环境整治）项目</w:t>
      </w:r>
    </w:p>
    <w:p w:rsidR="002659CA" w:rsidRDefault="007C71EB">
      <w:pPr>
        <w:spacing w:line="580" w:lineRule="exact"/>
        <w:jc w:val="center"/>
      </w:pP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>重点自评绩效报告</w:t>
      </w:r>
    </w:p>
    <w:p w:rsidR="002659CA" w:rsidRDefault="002659CA">
      <w:pPr>
        <w:spacing w:line="580" w:lineRule="exact"/>
        <w:jc w:val="center"/>
        <w:rPr>
          <w:rFonts w:ascii="仿宋_GB2312" w:eastAsia="仿宋_GB2312" w:hAnsi="仿宋_GB2312" w:cs="仿宋_GB2312"/>
          <w:b/>
          <w:bCs/>
          <w:sz w:val="40"/>
          <w:szCs w:val="48"/>
        </w:rPr>
      </w:pPr>
    </w:p>
    <w:p w:rsidR="002659CA" w:rsidRDefault="002659CA">
      <w:pPr>
        <w:rPr>
          <w:rFonts w:ascii="仿宋_GB2312" w:eastAsia="仿宋_GB2312" w:hAnsi="仿宋_GB2312" w:cs="仿宋_GB2312"/>
        </w:rPr>
      </w:pPr>
    </w:p>
    <w:p w:rsidR="002659CA" w:rsidRDefault="002659CA">
      <w:pPr>
        <w:rPr>
          <w:rFonts w:ascii="仿宋_GB2312" w:eastAsia="仿宋_GB2312" w:hAnsi="仿宋_GB2312" w:cs="仿宋_GB2312"/>
        </w:rPr>
      </w:pPr>
    </w:p>
    <w:p w:rsidR="002659CA" w:rsidRDefault="002659CA">
      <w:pPr>
        <w:rPr>
          <w:rFonts w:ascii="仿宋_GB2312" w:eastAsia="仿宋_GB2312" w:hAnsi="仿宋_GB2312" w:cs="仿宋_GB2312"/>
        </w:rPr>
      </w:pPr>
    </w:p>
    <w:p w:rsidR="002659CA" w:rsidRDefault="002659CA">
      <w:pPr>
        <w:rPr>
          <w:rFonts w:ascii="仿宋_GB2312" w:eastAsia="仿宋_GB2312" w:hAnsi="仿宋_GB2312" w:cs="仿宋_GB2312"/>
        </w:rPr>
      </w:pPr>
    </w:p>
    <w:p w:rsidR="002659CA" w:rsidRDefault="002659CA">
      <w:pPr>
        <w:rPr>
          <w:rFonts w:ascii="仿宋_GB2312" w:eastAsia="仿宋_GB2312" w:hAnsi="仿宋_GB2312" w:cs="仿宋_GB2312"/>
        </w:rPr>
      </w:pPr>
    </w:p>
    <w:p w:rsidR="002659CA" w:rsidRDefault="002659CA">
      <w:pPr>
        <w:rPr>
          <w:rFonts w:ascii="仿宋_GB2312" w:eastAsia="仿宋_GB2312" w:hAnsi="仿宋_GB2312" w:cs="仿宋_GB2312"/>
        </w:rPr>
      </w:pPr>
      <w:bookmarkStart w:id="0" w:name="_GoBack"/>
      <w:bookmarkEnd w:id="0"/>
    </w:p>
    <w:p w:rsidR="002659CA" w:rsidRDefault="002659CA">
      <w:pPr>
        <w:rPr>
          <w:rFonts w:ascii="仿宋_GB2312" w:eastAsia="仿宋_GB2312" w:hAnsi="仿宋_GB2312" w:cs="仿宋_GB2312"/>
        </w:rPr>
      </w:pPr>
    </w:p>
    <w:p w:rsidR="002659CA" w:rsidRDefault="007C71EB">
      <w:pPr>
        <w:spacing w:line="760" w:lineRule="exact"/>
        <w:rPr>
          <w:rFonts w:ascii="仿宋_GB2312" w:eastAsia="仿宋_GB2312" w:hAnsi="仿宋_GB2312" w:cs="仿宋_GB2312"/>
          <w:spacing w:val="-20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项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目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名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称：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2022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年市级乡村振兴（农村人居环境整治）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>项目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b/>
          <w:bCs/>
          <w:sz w:val="40"/>
          <w:szCs w:val="48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    </w:t>
      </w:r>
    </w:p>
    <w:p w:rsidR="002659CA" w:rsidRDefault="007C71EB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项目实施单位：</w:t>
      </w:r>
      <w:r>
        <w:rPr>
          <w:rFonts w:ascii="仿宋_GB2312" w:eastAsia="仿宋_GB2312" w:hAnsi="仿宋_GB2312" w:cs="仿宋_GB2312" w:hint="eastAsia"/>
          <w:spacing w:val="-20"/>
          <w:sz w:val="28"/>
          <w:szCs w:val="28"/>
        </w:rPr>
        <w:t xml:space="preserve">  </w:t>
      </w:r>
      <w:r w:rsidR="00920FCE">
        <w:rPr>
          <w:rFonts w:ascii="仿宋_GB2312" w:eastAsia="仿宋_GB2312" w:hAnsi="仿宋_GB2312" w:cs="仿宋_GB2312" w:hint="eastAsia"/>
          <w:spacing w:val="-20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pacing w:val="-20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隆尧县农业农村局</w:t>
      </w:r>
      <w:r>
        <w:rPr>
          <w:rFonts w:ascii="仿宋_GB2312" w:eastAsia="仿宋_GB2312" w:hAnsi="仿宋_GB2312" w:cs="仿宋_GB2312" w:hint="eastAsia"/>
          <w:spacing w:val="-2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</w:t>
      </w:r>
    </w:p>
    <w:p w:rsidR="002659CA" w:rsidRDefault="007C71EB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项目总金额：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 w:rsidR="00920FCE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54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万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元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</w:t>
      </w:r>
    </w:p>
    <w:p w:rsidR="002659CA" w:rsidRDefault="007C71EB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评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价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pacing w:val="11"/>
          <w:sz w:val="28"/>
          <w:szCs w:val="28"/>
        </w:rPr>
        <w:t>度：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 w:rsidR="00920FCE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20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22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>年度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</w:t>
      </w:r>
    </w:p>
    <w:p w:rsidR="002659CA" w:rsidRDefault="007C71EB">
      <w:pPr>
        <w:spacing w:line="760" w:lineRule="exact"/>
        <w:rPr>
          <w:rFonts w:ascii="仿宋_GB2312" w:eastAsia="仿宋_GB2312" w:hAnsi="仿宋_GB2312" w:cs="仿宋_GB2312"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评价组组长：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</w:t>
      </w:r>
      <w:r w:rsidR="00920FCE"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李现国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    </w:t>
      </w:r>
    </w:p>
    <w:p w:rsidR="002659CA" w:rsidRDefault="007C71EB">
      <w:pPr>
        <w:spacing w:line="760" w:lineRule="exac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pacing w:val="28"/>
          <w:sz w:val="28"/>
          <w:szCs w:val="28"/>
        </w:rPr>
        <w:t>评价组成员：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</w:t>
      </w:r>
      <w:r w:rsidR="00920FCE">
        <w:rPr>
          <w:rFonts w:ascii="仿宋_GB2312" w:eastAsia="仿宋_GB2312" w:hAnsi="仿宋_GB2312" w:cs="仿宋_GB2312" w:hint="eastAsia"/>
          <w:sz w:val="28"/>
          <w:szCs w:val="28"/>
          <w:u w:val="single"/>
        </w:rPr>
        <w:t>韩现华、李青</w:t>
      </w:r>
      <w:r>
        <w:rPr>
          <w:rFonts w:ascii="仿宋_GB2312" w:eastAsia="仿宋_GB2312" w:hAnsi="仿宋_GB2312" w:cs="仿宋_GB2312" w:hint="eastAsia"/>
          <w:sz w:val="28"/>
          <w:szCs w:val="28"/>
          <w:u w:val="single"/>
        </w:rPr>
        <w:t xml:space="preserve">           </w:t>
      </w:r>
    </w:p>
    <w:p w:rsidR="002659CA" w:rsidRDefault="002659CA">
      <w:pPr>
        <w:rPr>
          <w:rFonts w:ascii="仿宋_GB2312" w:eastAsia="仿宋_GB2312" w:hAnsi="仿宋_GB2312" w:cs="仿宋_GB2312"/>
        </w:rPr>
      </w:pPr>
    </w:p>
    <w:p w:rsidR="002659CA" w:rsidRDefault="002659CA">
      <w:pPr>
        <w:jc w:val="center"/>
        <w:rPr>
          <w:rFonts w:ascii="仿宋_GB2312" w:eastAsia="仿宋_GB2312" w:hAnsi="仿宋_GB2312" w:cs="仿宋_GB2312"/>
          <w:sz w:val="32"/>
          <w:szCs w:val="40"/>
        </w:rPr>
      </w:pPr>
      <w:bookmarkStart w:id="1" w:name="_Toc5909_WPSOffice_Level1"/>
      <w:bookmarkStart w:id="2" w:name="_Toc7470_WPSOffice_Level1"/>
    </w:p>
    <w:p w:rsidR="002659CA" w:rsidRDefault="007C71EB" w:rsidP="00920FCE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3" w:name="_Toc4013"/>
      <w:bookmarkStart w:id="4" w:name="_Toc6314"/>
      <w:bookmarkStart w:id="5" w:name="_Toc2245"/>
      <w:bookmarkStart w:id="6" w:name="_Toc23411"/>
      <w:bookmarkStart w:id="7" w:name="_Toc16913"/>
      <w:bookmarkStart w:id="8" w:name="_Toc13153"/>
      <w:bookmarkStart w:id="9" w:name="_Toc9525"/>
      <w:bookmarkStart w:id="10" w:name="_Toc11301"/>
      <w:bookmarkStart w:id="11" w:name="_Toc30335"/>
      <w:bookmarkStart w:id="12" w:name="_Toc18334"/>
      <w:bookmarkEnd w:id="1"/>
      <w:bookmarkEnd w:id="2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一、项目概况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13" w:name="_Toc19370"/>
      <w:bookmarkStart w:id="14" w:name="_Toc24784"/>
      <w:bookmarkStart w:id="15" w:name="_Toc32742"/>
      <w:bookmarkStart w:id="16" w:name="_Toc30895"/>
      <w:bookmarkStart w:id="17" w:name="_Toc15831"/>
      <w:bookmarkStart w:id="18" w:name="_Toc23957"/>
      <w:bookmarkStart w:id="19" w:name="_Toc19963"/>
      <w:bookmarkStart w:id="20" w:name="_Toc22285"/>
      <w:bookmarkStart w:id="21" w:name="_Toc22453"/>
      <w:bookmarkStart w:id="22" w:name="_Toc937"/>
      <w:r>
        <w:rPr>
          <w:rFonts w:ascii="仿宋_GB2312" w:eastAsia="仿宋_GB2312" w:hAnsi="仿宋_GB2312" w:cs="仿宋_GB2312" w:hint="eastAsia"/>
          <w:sz w:val="32"/>
          <w:szCs w:val="40"/>
        </w:rPr>
        <w:t>（一）项目单位基本情况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23" w:name="_Toc15167"/>
      <w:bookmarkStart w:id="24" w:name="_Toc8843"/>
      <w:bookmarkStart w:id="25" w:name="_Toc29308"/>
      <w:r>
        <w:rPr>
          <w:rFonts w:ascii="仿宋_GB2312" w:eastAsia="仿宋_GB2312" w:hAnsi="仿宋_GB2312" w:cs="仿宋_GB2312" w:hint="eastAsia"/>
          <w:sz w:val="32"/>
          <w:szCs w:val="40"/>
        </w:rPr>
        <w:t>包括单位名称、地址、性质、承担的业务等。</w:t>
      </w:r>
    </w:p>
    <w:p w:rsidR="002659CA" w:rsidRDefault="007C71EB" w:rsidP="00920FCE">
      <w:pPr>
        <w:pStyle w:val="2"/>
        <w:ind w:firstLine="640"/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项目单位为隆尧县农业农村局，地址隆尧县德仁路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4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号。行政事业单位。承担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年市级乡村振兴（农村人居环境整治）</w:t>
      </w:r>
      <w:r>
        <w:rPr>
          <w:rFonts w:ascii="仿宋_GB2312" w:eastAsia="仿宋_GB2312" w:hAnsi="仿宋_GB2312" w:cs="仿宋_GB2312" w:hint="eastAsia"/>
          <w:color w:val="auto"/>
        </w:rPr>
        <w:t>项目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。</w:t>
      </w:r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（二）项目基本情况</w:t>
      </w:r>
      <w:bookmarkEnd w:id="23"/>
      <w:bookmarkEnd w:id="24"/>
      <w:bookmarkEnd w:id="25"/>
    </w:p>
    <w:p w:rsidR="002659CA" w:rsidRDefault="007C71EB">
      <w:pPr>
        <w:spacing w:line="580" w:lineRule="exact"/>
        <w:ind w:firstLineChars="200" w:firstLine="640"/>
        <w:rPr>
          <w:rFonts w:ascii="仿宋_GB2312" w:eastAsia="仿宋_GB2312" w:hAnsi="仿宋_GB2312" w:cs="仿宋_GB2312"/>
          <w:sz w:val="32"/>
          <w:szCs w:val="40"/>
        </w:rPr>
      </w:pPr>
      <w:bookmarkStart w:id="26" w:name="_Toc27552"/>
      <w:bookmarkStart w:id="27" w:name="_Toc32656"/>
      <w:bookmarkStart w:id="28" w:name="_Toc26594"/>
      <w:bookmarkStart w:id="29" w:name="_Toc24191"/>
      <w:r>
        <w:rPr>
          <w:rFonts w:ascii="仿宋_GB2312" w:eastAsia="仿宋_GB2312" w:hAnsi="仿宋_GB2312" w:cs="仿宋_GB2312" w:hint="eastAsia"/>
          <w:sz w:val="32"/>
          <w:szCs w:val="40"/>
        </w:rPr>
        <w:t>项目资金数、具体项目数量、工程量与支付资金情况等。</w:t>
      </w:r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本项目资金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54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万元，具体项目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1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个，工程量为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:</w:t>
      </w:r>
    </w:p>
    <w:p w:rsidR="002659CA" w:rsidRDefault="007C71EB" w:rsidP="00920FCE">
      <w:pPr>
        <w:pStyle w:val="2"/>
        <w:ind w:firstLine="640"/>
        <w:rPr>
          <w:color w:val="auto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莲子镇镇东范村</w:t>
      </w:r>
      <w:r>
        <w:rPr>
          <w:rFonts w:hint="eastAsia"/>
          <w:color w:val="auto"/>
        </w:rPr>
        <w:t>主街道硬化</w:t>
      </w:r>
      <w:r>
        <w:rPr>
          <w:rFonts w:hint="eastAsia"/>
          <w:color w:val="auto"/>
        </w:rPr>
        <w:t>5400</w:t>
      </w:r>
      <w:r>
        <w:rPr>
          <w:rFonts w:hint="eastAsia"/>
          <w:color w:val="auto"/>
        </w:rPr>
        <w:t>平方米。</w:t>
      </w:r>
    </w:p>
    <w:p w:rsidR="002659CA" w:rsidRDefault="007C71EB">
      <w:pPr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40"/>
        </w:rPr>
        <w:t>资金未支付到位。</w:t>
      </w:r>
    </w:p>
    <w:p w:rsidR="002659CA" w:rsidRDefault="007C71EB" w:rsidP="00920FCE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30" w:name="_Toc17782"/>
      <w:bookmarkStart w:id="31" w:name="_Toc2988"/>
      <w:bookmarkStart w:id="32" w:name="_Toc4859"/>
      <w:bookmarkStart w:id="33" w:name="_Toc28908"/>
      <w:bookmarkStart w:id="34" w:name="_Toc18992"/>
      <w:bookmarkStart w:id="35" w:name="_Toc7839"/>
      <w:bookmarkStart w:id="36" w:name="_Toc26109"/>
      <w:bookmarkStart w:id="37" w:name="_Toc14644"/>
      <w:bookmarkStart w:id="38" w:name="_Toc12860"/>
      <w:bookmarkStart w:id="39" w:name="_Toc6781"/>
      <w:bookmarkEnd w:id="26"/>
      <w:bookmarkEnd w:id="27"/>
      <w:bookmarkEnd w:id="28"/>
      <w:bookmarkEnd w:id="29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二、项目实施情况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bookmarkStart w:id="40" w:name="_Toc22812"/>
      <w:bookmarkStart w:id="41" w:name="_Toc20844"/>
      <w:bookmarkStart w:id="42" w:name="_Toc17067"/>
      <w:bookmarkStart w:id="43" w:name="_Toc13114"/>
      <w:bookmarkStart w:id="44" w:name="_Toc17743"/>
      <w:bookmarkStart w:id="45" w:name="_Toc9227"/>
      <w:bookmarkStart w:id="46" w:name="_Toc31876"/>
      <w:bookmarkStart w:id="47" w:name="_Toc11365"/>
      <w:bookmarkStart w:id="48" w:name="_Toc4138"/>
      <w:bookmarkStart w:id="49" w:name="_Toc10886"/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项目具体实施情况、财务管理情况等。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本项目资金与隆尧县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年省级美丽乡村精品村示范奖补项目资金合并使用，均用于</w:t>
      </w:r>
      <w:r>
        <w:rPr>
          <w:rFonts w:ascii="仿宋_GB2312" w:eastAsia="仿宋_GB2312" w:hAnsi="仿宋_GB2312" w:cs="仿宋_GB2312"/>
          <w:color w:val="auto"/>
          <w:sz w:val="32"/>
          <w:szCs w:val="40"/>
        </w:rPr>
        <w:t>莲子镇镇东范村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主街道硬化。由于隆尧县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年省级美丽乡村精品村示范奖补项目中，西良前村在项目申报时提出自筹资金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20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万元。在今年的项目实施中，西良前村自筹资金迟迟不能到位，致使该项目不能按时实施。</w:t>
      </w:r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通过认真协调，目前该项目已确定市级资金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54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万元由农业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lastRenderedPageBreak/>
        <w:t>农村局招标实施，目前已完成了项目的实施方案、项目设计、预算，西良前村自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筹资金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20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万元由双碑乡和西良前村实施。</w:t>
      </w:r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下一步我们将加大工作力度，尽快通过招标确定施工单位，督促施工单位抓紧施工。力争上半年完成项目建设。</w:t>
      </w:r>
    </w:p>
    <w:p w:rsidR="002659CA" w:rsidRDefault="007C71EB" w:rsidP="00920FCE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  <w:b/>
          <w:bCs/>
          <w:sz w:val="32"/>
          <w:szCs w:val="40"/>
        </w:rPr>
      </w:pPr>
      <w:bookmarkStart w:id="50" w:name="_Toc12150"/>
      <w:bookmarkStart w:id="51" w:name="_Toc5215"/>
      <w:bookmarkStart w:id="52" w:name="_Toc29800"/>
      <w:bookmarkStart w:id="53" w:name="_Toc18915"/>
      <w:bookmarkStart w:id="54" w:name="_Toc20904"/>
      <w:bookmarkStart w:id="55" w:name="_Toc21501"/>
      <w:bookmarkStart w:id="56" w:name="_Toc5317"/>
      <w:bookmarkStart w:id="57" w:name="_Toc26855"/>
      <w:bookmarkStart w:id="58" w:name="_Toc6451"/>
      <w:bookmarkStart w:id="59" w:name="_Toc10651"/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三、绩效评价工作情况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60" w:name="_Toc7570"/>
      <w:bookmarkStart w:id="61" w:name="_Toc15730"/>
      <w:bookmarkStart w:id="62" w:name="_Toc22771"/>
      <w:bookmarkStart w:id="63" w:name="_Toc23608"/>
      <w:bookmarkStart w:id="64" w:name="_Toc17355"/>
      <w:bookmarkStart w:id="65" w:name="_Toc8077"/>
      <w:bookmarkStart w:id="66" w:name="_Toc4056"/>
      <w:bookmarkStart w:id="67" w:name="_Toc25600"/>
      <w:bookmarkStart w:id="68" w:name="_Toc14742"/>
      <w:bookmarkStart w:id="69" w:name="_Toc5105"/>
      <w:bookmarkStart w:id="70" w:name="_Toc23270"/>
      <w:bookmarkStart w:id="71" w:name="_Toc32241"/>
      <w:bookmarkStart w:id="72" w:name="_Toc19154"/>
      <w:bookmarkStart w:id="73" w:name="_Toc19068"/>
      <w:bookmarkStart w:id="74" w:name="_Toc12572"/>
      <w:bookmarkStart w:id="75" w:name="_Toc5304"/>
      <w:bookmarkStart w:id="76" w:name="_Toc11684"/>
      <w:bookmarkStart w:id="77" w:name="_Toc5587"/>
      <w:bookmarkStart w:id="78" w:name="_Toc25343"/>
      <w:bookmarkStart w:id="79" w:name="_Toc32306"/>
      <w:r>
        <w:rPr>
          <w:rFonts w:ascii="仿宋_GB2312" w:eastAsia="仿宋_GB2312" w:hAnsi="仿宋_GB2312" w:cs="仿宋_GB2312" w:hint="eastAsia"/>
          <w:sz w:val="32"/>
          <w:szCs w:val="40"/>
        </w:rPr>
        <w:t>（一）评价目的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659CA" w:rsidRDefault="007C71EB" w:rsidP="00920FCE">
      <w:pPr>
        <w:pStyle w:val="BodyTextFirstIndent21"/>
        <w:ind w:firstLine="640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通过绩效自评结果对比倒查的年初绩效目标设定质量情况，全面总结绩效目标设定是否清晰准确，绩效指标是否全面完整、科学合理，绩效标准是否恰当适宜、易于评价，深入分析原因，逐项查找差距。</w:t>
      </w:r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80" w:name="_Toc27346"/>
      <w:bookmarkStart w:id="81" w:name="_Toc16121"/>
      <w:bookmarkStart w:id="82" w:name="_Toc22727"/>
      <w:bookmarkStart w:id="83" w:name="_Toc8288"/>
      <w:bookmarkStart w:id="84" w:name="_Toc18502"/>
      <w:bookmarkStart w:id="85" w:name="_Toc16971"/>
      <w:bookmarkStart w:id="86" w:name="_Toc3910"/>
      <w:bookmarkStart w:id="87" w:name="_Toc27199"/>
      <w:bookmarkStart w:id="88" w:name="_Toc25746"/>
      <w:bookmarkStart w:id="89" w:name="_Toc30351"/>
      <w:r>
        <w:rPr>
          <w:rFonts w:ascii="仿宋_GB2312" w:eastAsia="仿宋_GB2312" w:hAnsi="仿宋_GB2312" w:cs="仿宋_GB2312" w:hint="eastAsia"/>
          <w:sz w:val="32"/>
          <w:szCs w:val="40"/>
        </w:rPr>
        <w:t>（二）评价指标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评价指标。绩效评价指标共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 xml:space="preserve"> 100 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分。具体为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: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“工作活动”设置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 xml:space="preserve"> 20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分，工作活动”管理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20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分，“工作活动”产出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50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分，“工作活动”效果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10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分。</w:t>
      </w:r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r>
        <w:rPr>
          <w:rFonts w:ascii="仿宋_GB2312" w:eastAsia="仿宋_GB2312" w:hAnsi="仿宋_GB2312" w:cs="仿宋_GB2312" w:hint="eastAsia"/>
          <w:sz w:val="32"/>
          <w:szCs w:val="40"/>
        </w:rPr>
        <w:t>（三）评价依据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依据：《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年市级乡村振兴（农村人居环境整治）专项资金的分配及使用方案》</w:t>
      </w:r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sz w:val="32"/>
          <w:szCs w:val="40"/>
        </w:rPr>
      </w:pPr>
      <w:bookmarkStart w:id="90" w:name="_Toc6747"/>
      <w:bookmarkStart w:id="91" w:name="_Toc7393"/>
      <w:bookmarkStart w:id="92" w:name="_Toc24302"/>
      <w:bookmarkStart w:id="93" w:name="_Toc26780"/>
      <w:bookmarkStart w:id="94" w:name="_Toc11243"/>
      <w:bookmarkStart w:id="95" w:name="_Toc22038"/>
      <w:bookmarkStart w:id="96" w:name="_Toc9401"/>
      <w:bookmarkStart w:id="97" w:name="_Toc1868"/>
      <w:bookmarkStart w:id="98" w:name="_Toc12940"/>
      <w:bookmarkStart w:id="99" w:name="_Toc13179"/>
      <w:bookmarkStart w:id="100" w:name="_Toc6105"/>
      <w:bookmarkStart w:id="101" w:name="_Toc10113"/>
      <w:bookmarkStart w:id="102" w:name="_Toc18842"/>
      <w:bookmarkStart w:id="103" w:name="_Toc20748"/>
      <w:bookmarkStart w:id="104" w:name="_Toc30508"/>
      <w:bookmarkStart w:id="105" w:name="_Toc22222"/>
      <w:bookmarkStart w:id="106" w:name="_Toc21014"/>
      <w:bookmarkStart w:id="107" w:name="_Toc5623"/>
      <w:bookmarkStart w:id="108" w:name="_Toc28621"/>
      <w:bookmarkStart w:id="109" w:name="_Toc17025"/>
      <w:r>
        <w:rPr>
          <w:rFonts w:ascii="仿宋_GB2312" w:eastAsia="仿宋_GB2312" w:hAnsi="仿宋_GB2312" w:cs="仿宋_GB2312" w:hint="eastAsia"/>
          <w:sz w:val="32"/>
          <w:szCs w:val="40"/>
        </w:rPr>
        <w:t>（四）评价的主要方法及等级设定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2659CA" w:rsidRDefault="007C71EB" w:rsidP="00920FCE">
      <w:pPr>
        <w:pStyle w:val="2"/>
        <w:ind w:firstLine="640"/>
        <w:rPr>
          <w:rFonts w:ascii="仿宋_GB2312" w:eastAsia="仿宋_GB2312" w:hAnsi="仿宋_GB2312" w:cs="仿宋_GB2312"/>
          <w:color w:val="auto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绩效评价想、采取自评的方式，结果采取评分和评级相结合的方式，总分设置为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 xml:space="preserve"> 100 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分，等级划分为四档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:90(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含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)-100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lastRenderedPageBreak/>
        <w:t>为优、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80(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含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)-90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分为良、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60(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含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)-80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分为中、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60</w:t>
      </w:r>
      <w:r>
        <w:rPr>
          <w:rFonts w:ascii="仿宋_GB2312" w:eastAsia="仿宋_GB2312" w:hAnsi="仿宋_GB2312" w:cs="仿宋_GB2312" w:hint="eastAsia"/>
          <w:color w:val="auto"/>
          <w:sz w:val="32"/>
          <w:szCs w:val="40"/>
        </w:rPr>
        <w:t>分以下为差。</w:t>
      </w:r>
    </w:p>
    <w:p w:rsidR="002659CA" w:rsidRDefault="007C71EB" w:rsidP="00920FCE">
      <w:pPr>
        <w:spacing w:line="580" w:lineRule="exact"/>
        <w:ind w:firstLineChars="200" w:firstLine="64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40"/>
        </w:rPr>
        <w:t>四、绩效评价指标体系及得分情况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tbl>
      <w:tblPr>
        <w:tblW w:w="83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8"/>
        <w:gridCol w:w="674"/>
        <w:gridCol w:w="2083"/>
        <w:gridCol w:w="545"/>
        <w:gridCol w:w="3557"/>
        <w:gridCol w:w="513"/>
      </w:tblGrid>
      <w:tr w:rsidR="002659CA">
        <w:trPr>
          <w:trHeight w:val="660"/>
        </w:trPr>
        <w:tc>
          <w:tcPr>
            <w:tcW w:w="833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  <w:lang/>
              </w:rPr>
              <w:t>2022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8"/>
                <w:szCs w:val="28"/>
                <w:lang/>
              </w:rPr>
              <w:t>年市级乡村振兴（农村人居环境整治）项目财政重点绩效评价指标表</w:t>
            </w:r>
          </w:p>
        </w:tc>
      </w:tr>
      <w:tr w:rsidR="002659CA">
        <w:trPr>
          <w:trHeight w:val="58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一级指标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 xml:space="preserve"> 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二级指标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三级指标</w:t>
            </w: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分值</w:t>
            </w:r>
          </w:p>
        </w:tc>
        <w:tc>
          <w:tcPr>
            <w:tcW w:w="3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指标说明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得分</w:t>
            </w:r>
          </w:p>
        </w:tc>
      </w:tr>
      <w:tr w:rsidR="002659CA">
        <w:trPr>
          <w:trHeight w:val="34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名称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名称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0"/>
                <w:sz w:val="24"/>
                <w:lang/>
              </w:rPr>
              <w:t>名称</w:t>
            </w:r>
          </w:p>
        </w:tc>
        <w:tc>
          <w:tcPr>
            <w:tcW w:w="54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3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b/>
                <w:color w:val="000000"/>
                <w:sz w:val="24"/>
              </w:rPr>
            </w:pPr>
          </w:p>
        </w:tc>
      </w:tr>
      <w:tr w:rsidR="002659CA">
        <w:trPr>
          <w:trHeight w:val="66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“工作活动”设置（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项目立项情况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是否符合政府经济和社会总体发展规划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有政府相关政策、规划、任务等文件得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分；无不得分。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6 </w:t>
            </w:r>
          </w:p>
        </w:tc>
      </w:tr>
      <w:tr w:rsidR="002659CA">
        <w:trPr>
          <w:trHeight w:val="116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项目活动与职责相关性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分；否则不得分。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4</w:t>
            </w:r>
          </w:p>
        </w:tc>
      </w:tr>
      <w:tr w:rsidR="002659CA">
        <w:trPr>
          <w:trHeight w:val="56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绩效自评情况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项目设立绩效目标合理性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①是否将项目绩效目标细化分解为具体的绩效指标；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②是否通过清晰、可衡量的指标值予以体现；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③是否与项目年度任务数或计划数相对应；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>④是否与预算确定的项目投资额或资金量相匹配。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缺少一项扣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扣完为止。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lastRenderedPageBreak/>
              <w:t xml:space="preserve">4 </w:t>
            </w:r>
          </w:p>
        </w:tc>
      </w:tr>
      <w:tr w:rsidR="002659CA">
        <w:trPr>
          <w:trHeight w:val="146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自评报告情况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是否有绩效评价报告，报告是否依据充分、内容真实完整；数据准确、分析透彻。每存在一项问题扣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6</w:t>
            </w:r>
          </w:p>
        </w:tc>
      </w:tr>
      <w:tr w:rsidR="002659CA">
        <w:trPr>
          <w:trHeight w:val="102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“工作活动”管理（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资金管理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预算调整率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预算调整率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=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（预算调整数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预算数）×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。预算调整率每大于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</w:tr>
      <w:tr w:rsidR="002659CA">
        <w:trPr>
          <w:trHeight w:val="102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资金使用合规性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项目资金使用是否符合国家财经法规及相关的财务管理制度规定，资金支出程序是否规范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,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报账手续是否齐全。每存在一项不合规问题扣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</w:tr>
      <w:tr w:rsidR="002659CA">
        <w:trPr>
          <w:trHeight w:val="122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会计核算规范性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4 </w:t>
            </w:r>
          </w:p>
        </w:tc>
      </w:tr>
      <w:tr w:rsidR="002659CA">
        <w:trPr>
          <w:trHeight w:val="174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项目管理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项目责任机制是否健全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是否建立责任机制，项目管理和责任落实到有关人。每存在一项问题扣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4</w:t>
            </w:r>
          </w:p>
        </w:tc>
      </w:tr>
      <w:tr w:rsidR="002659CA">
        <w:trPr>
          <w:trHeight w:val="756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管理制度健全性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分，扣完为止。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</w:tr>
      <w:tr w:rsidR="002659CA">
        <w:trPr>
          <w:trHeight w:val="90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“工作活动”产出（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50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数量指标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年度建设任务完成数量占总任务的比率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0</w:t>
            </w:r>
          </w:p>
        </w:tc>
      </w:tr>
      <w:tr w:rsidR="002659CA">
        <w:trPr>
          <w:trHeight w:val="56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2659CA">
        <w:trPr>
          <w:trHeight w:val="56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2659CA">
        <w:trPr>
          <w:trHeight w:val="642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质量指标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本项目验收标准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0</w:t>
            </w:r>
          </w:p>
        </w:tc>
      </w:tr>
      <w:tr w:rsidR="002659CA">
        <w:trPr>
          <w:trHeight w:val="488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2659CA">
        <w:trPr>
          <w:trHeight w:val="622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2659CA">
        <w:trPr>
          <w:trHeight w:val="594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2659CA">
        <w:trPr>
          <w:trHeight w:val="586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时效指标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支付时限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0</w:t>
            </w:r>
          </w:p>
        </w:tc>
      </w:tr>
      <w:tr w:rsidR="002659CA">
        <w:trPr>
          <w:trHeight w:val="470"/>
        </w:trPr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</w:tr>
      <w:tr w:rsidR="002659CA">
        <w:trPr>
          <w:trHeight w:val="405"/>
        </w:trPr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“工作活动”效果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lastRenderedPageBreak/>
              <w:t>满意度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群众满意度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8</w:t>
            </w:r>
          </w:p>
        </w:tc>
      </w:tr>
      <w:tr w:rsidR="002659CA">
        <w:trPr>
          <w:trHeight w:val="405"/>
        </w:trPr>
        <w:tc>
          <w:tcPr>
            <w:tcW w:w="9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指标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</w:tr>
      <w:tr w:rsidR="002659CA">
        <w:trPr>
          <w:trHeight w:val="40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ind w:firstLineChars="100" w:firstLine="220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lastRenderedPageBreak/>
              <w:t>合计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100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2659CA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2659CA" w:rsidRDefault="007C71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/>
              </w:rPr>
              <w:t>48</w:t>
            </w:r>
          </w:p>
        </w:tc>
      </w:tr>
    </w:tbl>
    <w:p w:rsidR="002659CA" w:rsidRDefault="007C71EB" w:rsidP="00920FCE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110" w:name="_Toc2634_WPSOffice_Level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五、评价分析</w:t>
      </w:r>
      <w:bookmarkEnd w:id="110"/>
    </w:p>
    <w:p w:rsidR="002659CA" w:rsidRDefault="007C71EB">
      <w:pPr>
        <w:spacing w:line="560" w:lineRule="exact"/>
        <w:ind w:firstLineChars="200" w:firstLine="640"/>
        <w:outlineLvl w:val="1"/>
        <w:rPr>
          <w:rFonts w:ascii="仿宋_GB2312" w:eastAsia="仿宋_GB2312" w:hAnsi="仿宋_GB2312" w:cs="仿宋_GB2312"/>
          <w:color w:val="000000"/>
          <w:sz w:val="32"/>
          <w:szCs w:val="40"/>
        </w:rPr>
      </w:pPr>
      <w:bookmarkStart w:id="111" w:name="_Toc18513_WPSOffice_Level2"/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（一）主要扣分事项及原因分析</w:t>
      </w:r>
      <w:bookmarkEnd w:id="111"/>
    </w:p>
    <w:p w:rsidR="002659CA" w:rsidRDefault="007C71EB">
      <w:pPr>
        <w:spacing w:line="580" w:lineRule="exact"/>
        <w:ind w:firstLineChars="200" w:firstLine="640"/>
        <w:outlineLvl w:val="1"/>
        <w:rPr>
          <w:rFonts w:ascii="仿宋_GB2312" w:eastAsia="仿宋_GB2312" w:hAnsi="仿宋_GB2312" w:cs="仿宋_GB2312"/>
          <w:color w:val="000000"/>
          <w:sz w:val="32"/>
          <w:szCs w:val="40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根据我县实际，确定本项目资金与隆尧县</w:t>
      </w:r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2022</w:t>
      </w:r>
      <w:r>
        <w:rPr>
          <w:rFonts w:ascii="仿宋_GB2312" w:eastAsia="仿宋_GB2312" w:hAnsi="仿宋_GB2312" w:cs="仿宋_GB2312" w:hint="eastAsia"/>
          <w:color w:val="000000"/>
          <w:sz w:val="32"/>
          <w:szCs w:val="40"/>
        </w:rPr>
        <w:t>年省级美丽乡村精品村示范奖补项目资金合并使用，共同用于东范村美丽乡村建设。</w:t>
      </w:r>
      <w:r>
        <w:rPr>
          <w:rFonts w:ascii="仿宋_GB2312" w:eastAsia="仿宋_GB2312" w:hAnsi="仿宋_GB2312" w:cs="仿宋_GB2312" w:hint="eastAsia"/>
          <w:sz w:val="32"/>
          <w:szCs w:val="40"/>
        </w:rPr>
        <w:t>在今年的项目实施中，西良前村自筹资金迟迟不能到位，致使该项目不能按时实施。</w:t>
      </w:r>
    </w:p>
    <w:p w:rsidR="002659CA" w:rsidRDefault="007C71EB" w:rsidP="00920FCE">
      <w:pPr>
        <w:pStyle w:val="2"/>
        <w:spacing w:line="560" w:lineRule="exact"/>
        <w:ind w:leftChars="200" w:left="420" w:firstLineChars="100" w:firstLine="320"/>
        <w:outlineLvl w:val="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112" w:name="_Toc11279_WPSOffice_Level1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六、意见及建议</w:t>
      </w:r>
      <w:bookmarkEnd w:id="112"/>
    </w:p>
    <w:p w:rsidR="002659CA" w:rsidRDefault="007C71EB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通过认真协调，目前该项目已确定由农业农村局招标实施，目前已完成了项目的实施方案、项目设计、预算</w:t>
      </w:r>
      <w:r>
        <w:rPr>
          <w:rFonts w:ascii="仿宋_GB2312" w:eastAsia="仿宋_GB2312" w:hAnsi="仿宋_GB2312" w:cs="仿宋_GB2312" w:hint="eastAsia"/>
          <w:sz w:val="32"/>
          <w:szCs w:val="40"/>
        </w:rPr>
        <w:t>。下一步我们将加大工作力度，尽快通过招标确定施工单位，督促施工单位抓紧施工。力争上半年完成项目建设。</w:t>
      </w:r>
    </w:p>
    <w:p w:rsidR="002659CA" w:rsidRDefault="002659CA">
      <w:pPr>
        <w:jc w:val="righ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2659CA" w:rsidRDefault="007C71EB">
      <w:pPr>
        <w:jc w:val="righ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sectPr w:rsidR="002659CA" w:rsidSect="002659CA">
      <w:footerReference w:type="default" r:id="rId7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1EB" w:rsidRDefault="007C71EB" w:rsidP="002659CA">
      <w:r>
        <w:separator/>
      </w:r>
    </w:p>
  </w:endnote>
  <w:endnote w:type="continuationSeparator" w:id="0">
    <w:p w:rsidR="007C71EB" w:rsidRDefault="007C71EB" w:rsidP="00265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9CA" w:rsidRDefault="002659CA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 filled="f" stroked="f">
          <v:textbox style="mso-fit-shape-to-text:t" inset="0,0,0,0">
            <w:txbxContent>
              <w:p w:rsidR="002659CA" w:rsidRDefault="002659CA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7C71EB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20FC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1EB" w:rsidRDefault="007C71EB" w:rsidP="002659CA">
      <w:r>
        <w:separator/>
      </w:r>
    </w:p>
  </w:footnote>
  <w:footnote w:type="continuationSeparator" w:id="0">
    <w:p w:rsidR="007C71EB" w:rsidRDefault="007C71EB" w:rsidP="002659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YjViOGI2OGI3ZDI5MTZhNGRjMmQ3ZGJiZGQxNzRkYmMifQ=="/>
  </w:docVars>
  <w:rsids>
    <w:rsidRoot w:val="07CC499B"/>
    <w:rsid w:val="002659CA"/>
    <w:rsid w:val="007C71EB"/>
    <w:rsid w:val="00920FCE"/>
    <w:rsid w:val="00B60E03"/>
    <w:rsid w:val="01B67D1F"/>
    <w:rsid w:val="01CA2AF2"/>
    <w:rsid w:val="03274687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D30BC8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B6F77D6"/>
    <w:rsid w:val="1D4B3C83"/>
    <w:rsid w:val="1DBD7AB3"/>
    <w:rsid w:val="1E0B387E"/>
    <w:rsid w:val="21460607"/>
    <w:rsid w:val="21FF1E9B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9E63134"/>
    <w:rsid w:val="2A5C748F"/>
    <w:rsid w:val="2B10000E"/>
    <w:rsid w:val="2B2D56DA"/>
    <w:rsid w:val="2D391E20"/>
    <w:rsid w:val="30785FD3"/>
    <w:rsid w:val="31702E0D"/>
    <w:rsid w:val="33C32B3C"/>
    <w:rsid w:val="34E52524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153A3D"/>
    <w:rsid w:val="49430BD9"/>
    <w:rsid w:val="494625CA"/>
    <w:rsid w:val="4BD23ED8"/>
    <w:rsid w:val="4C2846CD"/>
    <w:rsid w:val="4C7A4C55"/>
    <w:rsid w:val="4F6A54EE"/>
    <w:rsid w:val="4FDF6ED1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E03285"/>
    <w:rsid w:val="5A925E83"/>
    <w:rsid w:val="5AE71036"/>
    <w:rsid w:val="5B5F30DA"/>
    <w:rsid w:val="5BAF6F84"/>
    <w:rsid w:val="5BE03A0F"/>
    <w:rsid w:val="5D5C7CBD"/>
    <w:rsid w:val="5DF86B3F"/>
    <w:rsid w:val="5F1C1ADB"/>
    <w:rsid w:val="5FEA5345"/>
    <w:rsid w:val="60134031"/>
    <w:rsid w:val="60C120AA"/>
    <w:rsid w:val="6304094B"/>
    <w:rsid w:val="64165E4C"/>
    <w:rsid w:val="6536013A"/>
    <w:rsid w:val="68DA698B"/>
    <w:rsid w:val="6A3E1F45"/>
    <w:rsid w:val="6CCC6D4C"/>
    <w:rsid w:val="6D5F4EC3"/>
    <w:rsid w:val="6E3F5A2C"/>
    <w:rsid w:val="7008088F"/>
    <w:rsid w:val="712634CC"/>
    <w:rsid w:val="71A3781D"/>
    <w:rsid w:val="724E698E"/>
    <w:rsid w:val="756501CF"/>
    <w:rsid w:val="77034FA1"/>
    <w:rsid w:val="778F438E"/>
    <w:rsid w:val="7A055146"/>
    <w:rsid w:val="7A757A3F"/>
    <w:rsid w:val="7C647BFE"/>
    <w:rsid w:val="7D9B64C3"/>
    <w:rsid w:val="7FA8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2659CA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2659CA"/>
    <w:pPr>
      <w:ind w:firstLine="420"/>
    </w:pPr>
  </w:style>
  <w:style w:type="paragraph" w:styleId="a3">
    <w:name w:val="Body Text Indent"/>
    <w:basedOn w:val="a"/>
    <w:qFormat/>
    <w:rsid w:val="002659CA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footer"/>
    <w:basedOn w:val="a"/>
    <w:qFormat/>
    <w:rsid w:val="002659C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Normal (Web)"/>
    <w:basedOn w:val="a"/>
    <w:qFormat/>
    <w:rsid w:val="002659CA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WPSOffice1">
    <w:name w:val="WPSOffice手动目录 1"/>
    <w:qFormat/>
    <w:rsid w:val="002659CA"/>
  </w:style>
  <w:style w:type="paragraph" w:customStyle="1" w:styleId="WPSOffice2">
    <w:name w:val="WPSOffice手动目录 2"/>
    <w:qFormat/>
    <w:rsid w:val="002659CA"/>
    <w:pPr>
      <w:ind w:leftChars="200" w:left="200"/>
    </w:pPr>
  </w:style>
  <w:style w:type="paragraph" w:customStyle="1" w:styleId="BodyTextFirstIndent21">
    <w:name w:val="Body Text First Indent 21"/>
    <w:basedOn w:val="a"/>
    <w:qFormat/>
    <w:rsid w:val="002659CA"/>
    <w:pPr>
      <w:spacing w:beforeAutospacing="1" w:afterAutospacing="1"/>
      <w:ind w:leftChars="200" w:left="420" w:firstLineChars="200" w:firstLine="420"/>
    </w:pPr>
  </w:style>
  <w:style w:type="character" w:customStyle="1" w:styleId="NormalCharacter">
    <w:name w:val="NormalCharacter"/>
    <w:qFormat/>
    <w:rsid w:val="002659CA"/>
  </w:style>
  <w:style w:type="paragraph" w:styleId="a6">
    <w:name w:val="header"/>
    <w:basedOn w:val="a"/>
    <w:link w:val="Char"/>
    <w:rsid w:val="00920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20FC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2021-07-20T09:00:00Z</dcterms:created>
  <dcterms:modified xsi:type="dcterms:W3CDTF">2023-03-16T08:39:00Z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E6D6493B34124DC2967E75C78F9E004C</vt:lpwstr>
  </property>
</Properties>
</file>