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6F" w:rsidRDefault="00EA509F">
      <w:pPr>
        <w:spacing w:line="580" w:lineRule="exact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附件5：</w:t>
      </w:r>
    </w:p>
    <w:p w:rsidR="008B386F" w:rsidRDefault="008B386F" w:rsidP="005956B5">
      <w:pPr>
        <w:spacing w:line="580" w:lineRule="exact"/>
        <w:ind w:firstLineChars="199" w:firstLine="716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</w:p>
    <w:p w:rsidR="008B386F" w:rsidRDefault="00EA509F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隆尧县农业农村局</w:t>
      </w:r>
    </w:p>
    <w:p w:rsidR="00991ADD" w:rsidRDefault="00991ADD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 w:rsidRPr="00991ADD"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乡村振兴产业发展基金</w:t>
      </w:r>
    </w:p>
    <w:p w:rsidR="008B386F" w:rsidRDefault="00EA509F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重点自评绩效报告</w:t>
      </w:r>
    </w:p>
    <w:p w:rsidR="008B386F" w:rsidRDefault="008B386F" w:rsidP="005956B5">
      <w:pPr>
        <w:spacing w:line="580" w:lineRule="exact"/>
        <w:ind w:firstLineChars="199" w:firstLine="796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</w:p>
    <w:p w:rsidR="008B386F" w:rsidRDefault="00EA509F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</w:t>
      </w: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8B386F" w:rsidRDefault="008B386F">
      <w:pPr>
        <w:rPr>
          <w:rFonts w:ascii="仿宋_GB2312" w:eastAsia="仿宋_GB2312" w:hAnsi="仿宋_GB2312" w:cs="仿宋_GB2312"/>
        </w:rPr>
      </w:pPr>
    </w:p>
    <w:p w:rsidR="00A46F67" w:rsidRPr="000E7871" w:rsidRDefault="00EA509F" w:rsidP="00C929BD">
      <w:pPr>
        <w:spacing w:line="580" w:lineRule="exact"/>
        <w:rPr>
          <w:rFonts w:asciiTheme="minorEastAsia" w:eastAsiaTheme="minorEastAsia" w:hAnsiTheme="minorEastAsia"/>
          <w:sz w:val="30"/>
          <w:szCs w:val="30"/>
          <w:u w:val="single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项 目 名 称：</w:t>
      </w:r>
      <w:r w:rsidR="009029F1" w:rsidRPr="000E7871"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="00991ADD"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>乡村振兴产业发展基金</w:t>
      </w:r>
    </w:p>
    <w:p w:rsidR="008B386F" w:rsidRPr="000E7871" w:rsidRDefault="00EA509F" w:rsidP="001C2C6E">
      <w:pPr>
        <w:spacing w:line="580" w:lineRule="exact"/>
        <w:rPr>
          <w:rFonts w:asciiTheme="minorEastAsia" w:eastAsiaTheme="minorEastAsia" w:hAnsiTheme="minorEastAsia" w:cs="仿宋_GB2312"/>
          <w:spacing w:val="-20"/>
          <w:sz w:val="30"/>
          <w:szCs w:val="30"/>
          <w:u w:val="single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项目实施单位：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隆尧县农业农村局     </w:t>
      </w:r>
    </w:p>
    <w:p w:rsidR="008B386F" w:rsidRPr="000E7871" w:rsidRDefault="00EA509F">
      <w:pPr>
        <w:spacing w:line="760" w:lineRule="exact"/>
        <w:rPr>
          <w:rFonts w:asciiTheme="minorEastAsia" w:eastAsiaTheme="minorEastAsia" w:hAnsiTheme="minorEastAsia"/>
          <w:sz w:val="30"/>
          <w:szCs w:val="30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项目总金额：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</w:t>
      </w:r>
      <w:r w:rsidR="00991ADD"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>2000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万元            </w:t>
      </w:r>
    </w:p>
    <w:p w:rsidR="008B386F" w:rsidRPr="000E7871" w:rsidRDefault="00EA509F">
      <w:pPr>
        <w:spacing w:line="760" w:lineRule="exact"/>
        <w:rPr>
          <w:rFonts w:asciiTheme="minorEastAsia" w:eastAsiaTheme="minorEastAsia" w:hAnsiTheme="minorEastAsia"/>
          <w:sz w:val="30"/>
          <w:szCs w:val="30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评 价 年 度：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2022年度          </w:t>
      </w:r>
    </w:p>
    <w:p w:rsidR="008B386F" w:rsidRPr="000E7871" w:rsidRDefault="00EA509F">
      <w:pPr>
        <w:spacing w:line="760" w:lineRule="exact"/>
        <w:rPr>
          <w:rFonts w:asciiTheme="minorEastAsia" w:eastAsiaTheme="minorEastAsia" w:hAnsiTheme="minorEastAsia"/>
          <w:sz w:val="30"/>
          <w:szCs w:val="30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评价组组长：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>李现国</w:t>
      </w:r>
      <w:r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    </w:t>
      </w:r>
    </w:p>
    <w:p w:rsidR="008B386F" w:rsidRPr="000E7871" w:rsidRDefault="00EA509F">
      <w:pPr>
        <w:spacing w:line="760" w:lineRule="exact"/>
        <w:rPr>
          <w:rFonts w:asciiTheme="minorEastAsia" w:eastAsiaTheme="minorEastAsia" w:hAnsiTheme="minorEastAsia"/>
          <w:sz w:val="30"/>
          <w:szCs w:val="30"/>
          <w:u w:val="single"/>
        </w:rPr>
      </w:pPr>
      <w:r w:rsidRPr="000E7871">
        <w:rPr>
          <w:rFonts w:asciiTheme="minorEastAsia" w:eastAsiaTheme="minorEastAsia" w:hAnsiTheme="minorEastAsia" w:hint="eastAsia"/>
          <w:sz w:val="30"/>
          <w:szCs w:val="30"/>
        </w:rPr>
        <w:t>评价组成员：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</w:t>
      </w:r>
      <w:r w:rsidR="00991ADD" w:rsidRPr="000E7871">
        <w:rPr>
          <w:rFonts w:asciiTheme="minorEastAsia" w:eastAsiaTheme="minorEastAsia" w:hAnsiTheme="minorEastAsia" w:hint="eastAsia"/>
          <w:sz w:val="30"/>
          <w:szCs w:val="30"/>
          <w:u w:val="single"/>
        </w:rPr>
        <w:t>李青</w:t>
      </w:r>
      <w:r w:rsidR="005956B5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、赵焕巧       </w:t>
      </w:r>
    </w:p>
    <w:p w:rsidR="00991ADD" w:rsidRDefault="00991ADD" w:rsidP="005956B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0" w:name="_Toc13153"/>
      <w:bookmarkStart w:id="1" w:name="_Toc23411"/>
      <w:bookmarkStart w:id="2" w:name="_Toc9525"/>
      <w:bookmarkStart w:id="3" w:name="_Toc16913"/>
      <w:bookmarkStart w:id="4" w:name="_Toc2245"/>
      <w:bookmarkStart w:id="5" w:name="_Toc6314"/>
      <w:bookmarkStart w:id="6" w:name="_Toc30335"/>
      <w:bookmarkStart w:id="7" w:name="_Toc18334"/>
      <w:bookmarkStart w:id="8" w:name="_Toc11301"/>
      <w:bookmarkStart w:id="9" w:name="_Toc4013"/>
    </w:p>
    <w:p w:rsidR="00114A22" w:rsidRDefault="00114A22" w:rsidP="005956B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</w:p>
    <w:p w:rsidR="008B386F" w:rsidRDefault="00EA509F" w:rsidP="005956B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10" w:name="_Toc23957"/>
      <w:bookmarkStart w:id="11" w:name="_Toc32742"/>
      <w:bookmarkStart w:id="12" w:name="_Toc15831"/>
      <w:bookmarkStart w:id="13" w:name="_Toc19963"/>
      <w:bookmarkStart w:id="14" w:name="_Toc19370"/>
      <w:bookmarkStart w:id="15" w:name="_Toc22285"/>
      <w:bookmarkStart w:id="16" w:name="_Toc937"/>
      <w:bookmarkStart w:id="17" w:name="_Toc22453"/>
      <w:bookmarkStart w:id="18" w:name="_Toc24784"/>
      <w:bookmarkStart w:id="19" w:name="_Toc30895"/>
      <w:r>
        <w:rPr>
          <w:rFonts w:ascii="仿宋_GB2312" w:eastAsia="仿宋_GB2312" w:hAnsi="仿宋_GB2312" w:cs="仿宋_GB2312" w:hint="eastAsia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0" w:name="_Toc15167"/>
      <w:bookmarkStart w:id="21" w:name="_Toc29308"/>
      <w:bookmarkStart w:id="22" w:name="_Toc8843"/>
      <w:r>
        <w:rPr>
          <w:rFonts w:ascii="仿宋_GB2312" w:eastAsia="仿宋_GB2312" w:hAnsi="仿宋_GB2312" w:cs="仿宋_GB2312" w:hint="eastAsia"/>
          <w:sz w:val="32"/>
          <w:szCs w:val="40"/>
        </w:rPr>
        <w:t>项目单位为隆尧县农业农村局，地址隆尧县德仁路4号。行政事业单位。承担</w:t>
      </w:r>
      <w:r w:rsidR="00991ADD" w:rsidRPr="00991ADD">
        <w:rPr>
          <w:rFonts w:ascii="仿宋_GB2312" w:eastAsia="仿宋_GB2312" w:hAnsi="仿宋_GB2312" w:cs="仿宋_GB2312" w:hint="eastAsia"/>
          <w:sz w:val="32"/>
          <w:szCs w:val="40"/>
        </w:rPr>
        <w:t>乡村振兴产业发展基金</w:t>
      </w:r>
      <w:r>
        <w:rPr>
          <w:rFonts w:ascii="仿宋_GB2312" w:eastAsia="仿宋_GB2312" w:hAnsi="仿宋_GB2312" w:cs="仿宋_GB2312" w:hint="eastAsia"/>
          <w:sz w:val="32"/>
          <w:szCs w:val="40"/>
        </w:rPr>
        <w:t>项目。</w:t>
      </w:r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（二）项目基本情况</w:t>
      </w:r>
      <w:bookmarkEnd w:id="20"/>
      <w:bookmarkEnd w:id="21"/>
      <w:bookmarkEnd w:id="22"/>
    </w:p>
    <w:p w:rsidR="0064408B" w:rsidRDefault="0064408B" w:rsidP="0064408B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bookmarkStart w:id="23" w:name="_Toc32656"/>
      <w:bookmarkStart w:id="24" w:name="_Toc26594"/>
      <w:bookmarkStart w:id="25" w:name="_Toc24191"/>
      <w:bookmarkStart w:id="26" w:name="_Toc27552"/>
      <w:r>
        <w:rPr>
          <w:rFonts w:ascii="仿宋_GB2312" w:eastAsia="仿宋_GB2312" w:hAnsi="仿宋_GB2312" w:cs="仿宋_GB2312" w:hint="eastAsia"/>
          <w:sz w:val="32"/>
          <w:szCs w:val="40"/>
        </w:rPr>
        <w:t>项目资金年初预算安排</w:t>
      </w:r>
      <w:r w:rsidR="00991ADD" w:rsidRPr="00991ADD">
        <w:rPr>
          <w:rFonts w:ascii="仿宋_GB2312" w:eastAsia="仿宋_GB2312" w:hAnsi="仿宋_GB2312" w:cs="仿宋_GB2312" w:hint="eastAsia"/>
          <w:sz w:val="32"/>
          <w:szCs w:val="40"/>
        </w:rPr>
        <w:t>乡村振兴产业发展基金</w:t>
      </w:r>
      <w:r w:rsidR="00991ADD">
        <w:rPr>
          <w:rFonts w:ascii="仿宋_GB2312" w:eastAsia="仿宋_GB2312" w:hAnsi="仿宋_GB2312" w:cs="仿宋_GB2312" w:hint="eastAsia"/>
          <w:sz w:val="32"/>
          <w:szCs w:val="40"/>
        </w:rPr>
        <w:t>2000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万元，已完成资金支付</w:t>
      </w:r>
      <w:r w:rsidR="00991ADD">
        <w:rPr>
          <w:rFonts w:ascii="仿宋_GB2312" w:eastAsia="仿宋_GB2312" w:hAnsi="仿宋_GB2312" w:cs="仿宋_GB2312" w:hint="eastAsia"/>
          <w:sz w:val="32"/>
          <w:szCs w:val="40"/>
        </w:rPr>
        <w:t>2000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万元。</w:t>
      </w:r>
    </w:p>
    <w:p w:rsidR="00991ADD" w:rsidRDefault="00991ADD" w:rsidP="00991ADD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40"/>
        </w:rPr>
      </w:pPr>
      <w:bookmarkStart w:id="27" w:name="_Toc18992"/>
      <w:bookmarkStart w:id="28" w:name="_Toc12860"/>
      <w:bookmarkStart w:id="29" w:name="_Toc14644"/>
      <w:bookmarkStart w:id="30" w:name="_Toc2988"/>
      <w:bookmarkStart w:id="31" w:name="_Toc28908"/>
      <w:bookmarkStart w:id="32" w:name="_Toc17782"/>
      <w:bookmarkStart w:id="33" w:name="_Toc7839"/>
      <w:bookmarkStart w:id="34" w:name="_Toc26109"/>
      <w:bookmarkStart w:id="35" w:name="_Toc6781"/>
      <w:bookmarkStart w:id="36" w:name="_Toc4859"/>
      <w:bookmarkEnd w:id="23"/>
      <w:bookmarkEnd w:id="24"/>
      <w:bookmarkEnd w:id="25"/>
      <w:bookmarkEnd w:id="26"/>
      <w:r w:rsidRPr="00991ADD">
        <w:rPr>
          <w:rFonts w:ascii="仿宋_GB2312" w:eastAsia="仿宋_GB2312" w:hAnsi="仿宋_GB2312" w:cs="仿宋_GB2312" w:hint="eastAsia"/>
          <w:sz w:val="32"/>
          <w:szCs w:val="40"/>
        </w:rPr>
        <w:t>根据中共隆尧县县委会议纪要[2022]15 号精神，县委政府设立乡村振兴产业发展基金，对接合适的金融机构，撬动银行资金和社会资本，并存放 2000 万元做为乡村振兴产业发展基金，金融机构按照存放金额放大 10 倍即 2 亿元，投放专项信贷资金用于支持乡村振兴。我单位按照县政府的安排部署,召开党组会议，经对县域内商业银行评价打分，确定了合作银行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 w:rsidRPr="00991ADD">
        <w:rPr>
          <w:rFonts w:ascii="仿宋_GB2312" w:eastAsia="仿宋_GB2312" w:hAnsi="仿宋_GB2312" w:cs="仿宋_GB2312" w:hint="eastAsia"/>
          <w:sz w:val="32"/>
          <w:szCs w:val="40"/>
        </w:rPr>
        <w:t>河北邢台农村商业银行股份有限公司隆尧支行</w:t>
      </w:r>
      <w:r>
        <w:rPr>
          <w:rFonts w:ascii="仿宋_GB2312" w:eastAsia="仿宋_GB2312" w:hAnsi="仿宋_GB2312" w:cs="仿宋_GB2312" w:hint="eastAsia"/>
          <w:sz w:val="32"/>
          <w:szCs w:val="40"/>
        </w:rPr>
        <w:t>）</w:t>
      </w:r>
      <w:r w:rsidRPr="00991ADD">
        <w:rPr>
          <w:rFonts w:ascii="仿宋_GB2312" w:eastAsia="仿宋_GB2312" w:hAnsi="仿宋_GB2312" w:cs="仿宋_GB2312" w:hint="eastAsia"/>
          <w:sz w:val="32"/>
          <w:szCs w:val="40"/>
        </w:rPr>
        <w:t>，开设乡村振兴产业发展基金专户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8B386F" w:rsidRDefault="00EA509F" w:rsidP="005956B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4474F" w:rsidRPr="00E4474F" w:rsidRDefault="00C070DA" w:rsidP="00E4474F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40"/>
        </w:rPr>
      </w:pPr>
      <w:r w:rsidRPr="00C070DA">
        <w:rPr>
          <w:rFonts w:ascii="仿宋_GB2312" w:eastAsia="仿宋_GB2312" w:hAnsi="仿宋_GB2312" w:cs="仿宋_GB2312" w:hint="eastAsia"/>
          <w:sz w:val="32"/>
          <w:szCs w:val="40"/>
        </w:rPr>
        <w:t>为更好发挥金融对乡村振兴的战略支撑作用，通过政府资金引导、银行资金支持设立乡村振兴产业发展基金，</w:t>
      </w:r>
      <w:r>
        <w:rPr>
          <w:rFonts w:ascii="仿宋_GB2312" w:eastAsia="仿宋_GB2312" w:hAnsi="仿宋_GB2312" w:cs="仿宋_GB2312" w:hint="eastAsia"/>
          <w:sz w:val="32"/>
          <w:szCs w:val="40"/>
        </w:rPr>
        <w:t>与合作银行签订金融助力乡村振兴战略协议，</w:t>
      </w:r>
      <w:r w:rsidRPr="00C070DA">
        <w:rPr>
          <w:rFonts w:ascii="仿宋_GB2312" w:eastAsia="仿宋_GB2312" w:hAnsi="仿宋_GB2312" w:cs="仿宋_GB2312" w:hint="eastAsia"/>
          <w:sz w:val="32"/>
          <w:szCs w:val="40"/>
        </w:rPr>
        <w:t>乙方将在符合国家产业政策、信</w:t>
      </w:r>
      <w:r w:rsidRPr="00C070DA">
        <w:rPr>
          <w:rFonts w:ascii="仿宋_GB2312" w:eastAsia="仿宋_GB2312" w:hAnsi="仿宋_GB2312" w:cs="仿宋_GB2312" w:hint="eastAsia"/>
          <w:sz w:val="32"/>
          <w:szCs w:val="40"/>
        </w:rPr>
        <w:lastRenderedPageBreak/>
        <w:t>贷支持导向、规章制度和审批条件的前提下，加大信贷投放力度，优先满足甲方推荐的优质产业、农业项目的资金需求，包括但不限于农业种植、养殖、农资、农技农机和农产品收购、销售、初加工、仓储保鲜，以及农业新业态数字乡村建设、乡村文化旅游及其配套设施建设等项目投资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E4474F" w:rsidRDefault="00E4474F" w:rsidP="00E4474F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40"/>
        </w:rPr>
      </w:pPr>
      <w:r w:rsidRPr="00E4474F">
        <w:rPr>
          <w:rFonts w:ascii="仿宋_GB2312" w:eastAsia="仿宋_GB2312" w:hAnsi="仿宋_GB2312" w:cs="仿宋_GB2312" w:hint="eastAsia"/>
          <w:sz w:val="32"/>
          <w:szCs w:val="40"/>
        </w:rPr>
        <w:t>为确保双方合作顺利、规范操作，甲方成立工作领导小组，具体负责该项工作实施，协调配合乙方做好贷款项目的推荐、审核，乙方自行确认的项目，经甲方指定部门确认后方可发放贷款，计入专项信贷资金额度。甲方加强对使用资金监督管理，防止发生规模性风险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E4474F" w:rsidRPr="00E4474F" w:rsidRDefault="00E4474F" w:rsidP="00E4474F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甲方</w:t>
      </w:r>
      <w:r w:rsidR="00C070DA" w:rsidRPr="00991ADD">
        <w:rPr>
          <w:rFonts w:ascii="仿宋_GB2312" w:eastAsia="仿宋_GB2312" w:hAnsi="仿宋_GB2312" w:cs="仿宋_GB2312" w:hint="eastAsia"/>
          <w:sz w:val="32"/>
          <w:szCs w:val="40"/>
        </w:rPr>
        <w:t>将 2000 万元乡村振兴发展基金转入开设的乡村振兴发展基金专户账户</w:t>
      </w:r>
      <w:r w:rsidR="00C070DA">
        <w:rPr>
          <w:rFonts w:ascii="仿宋_GB2312" w:eastAsia="仿宋_GB2312" w:hAnsi="仿宋_GB2312" w:cs="仿宋_GB2312" w:hint="eastAsia"/>
          <w:sz w:val="32"/>
          <w:szCs w:val="40"/>
        </w:rPr>
        <w:t>。</w:t>
      </w:r>
      <w:r w:rsidRPr="00E4474F">
        <w:rPr>
          <w:rFonts w:ascii="仿宋_GB2312" w:eastAsia="仿宋_GB2312" w:hAnsi="仿宋_GB2312" w:cs="仿宋_GB2312" w:hint="eastAsia"/>
          <w:sz w:val="32"/>
          <w:szCs w:val="40"/>
        </w:rPr>
        <w:t>乙方定期向甲方汇报资金使用情况，确保资金安全有效运行。</w:t>
      </w:r>
    </w:p>
    <w:p w:rsidR="008B386F" w:rsidRDefault="00EA509F" w:rsidP="005956B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37" w:name="_Toc12150"/>
      <w:bookmarkStart w:id="38" w:name="_Toc6451"/>
      <w:bookmarkStart w:id="39" w:name="_Toc5215"/>
      <w:bookmarkStart w:id="40" w:name="_Toc20904"/>
      <w:bookmarkStart w:id="41" w:name="_Toc29800"/>
      <w:bookmarkStart w:id="42" w:name="_Toc26855"/>
      <w:bookmarkStart w:id="43" w:name="_Toc5317"/>
      <w:bookmarkStart w:id="44" w:name="_Toc18915"/>
      <w:bookmarkStart w:id="45" w:name="_Toc10651"/>
      <w:bookmarkStart w:id="46" w:name="_Toc21501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47" w:name="_Toc5105"/>
      <w:bookmarkStart w:id="48" w:name="_Toc15730"/>
      <w:bookmarkStart w:id="49" w:name="_Toc23608"/>
      <w:bookmarkStart w:id="50" w:name="_Toc17355"/>
      <w:bookmarkStart w:id="51" w:name="_Toc22771"/>
      <w:bookmarkStart w:id="52" w:name="_Toc14742"/>
      <w:bookmarkStart w:id="53" w:name="_Toc8077"/>
      <w:bookmarkStart w:id="54" w:name="_Toc25600"/>
      <w:bookmarkStart w:id="55" w:name="_Toc7570"/>
      <w:bookmarkStart w:id="56" w:name="_Toc4056"/>
      <w:bookmarkStart w:id="57" w:name="_Toc5623"/>
      <w:bookmarkStart w:id="58" w:name="_Toc21014"/>
      <w:bookmarkStart w:id="59" w:name="_Toc10113"/>
      <w:bookmarkStart w:id="60" w:name="_Toc17025"/>
      <w:bookmarkStart w:id="61" w:name="_Toc20748"/>
      <w:bookmarkStart w:id="62" w:name="_Toc22222"/>
      <w:bookmarkStart w:id="63" w:name="_Toc28621"/>
      <w:bookmarkStart w:id="64" w:name="_Toc18842"/>
      <w:bookmarkStart w:id="65" w:name="_Toc6105"/>
      <w:bookmarkStart w:id="66" w:name="_Toc30508"/>
      <w:r>
        <w:rPr>
          <w:rFonts w:ascii="仿宋_GB2312" w:eastAsia="仿宋_GB2312" w:hAnsi="仿宋_GB2312" w:cs="仿宋_GB2312" w:hint="eastAsia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67" w:name="_Toc27346"/>
      <w:bookmarkStart w:id="68" w:name="_Toc18502"/>
      <w:bookmarkStart w:id="69" w:name="_Toc22727"/>
      <w:bookmarkStart w:id="70" w:name="_Toc27199"/>
      <w:bookmarkStart w:id="71" w:name="_Toc16121"/>
      <w:bookmarkStart w:id="72" w:name="_Toc16971"/>
      <w:bookmarkStart w:id="73" w:name="_Toc8288"/>
      <w:bookmarkStart w:id="74" w:name="_Toc30351"/>
      <w:bookmarkStart w:id="75" w:name="_Toc25746"/>
      <w:bookmarkStart w:id="76" w:name="_Toc3910"/>
      <w:r>
        <w:rPr>
          <w:rFonts w:ascii="仿宋_GB2312" w:eastAsia="仿宋_GB2312" w:hAnsi="仿宋_GB2312" w:cs="仿宋_GB2312" w:hint="eastAsia"/>
          <w:sz w:val="32"/>
          <w:szCs w:val="40"/>
        </w:rPr>
        <w:t>（二）评价指标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评价指标。绩效评价指标共 100 分。具体为:“工作活动”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设置 20分，工作活动”管理 20分，“工作活动”产出50分，“工作活动”效果10分。</w:t>
      </w:r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77" w:name="_Toc12572"/>
      <w:bookmarkStart w:id="78" w:name="_Toc32306"/>
      <w:bookmarkStart w:id="79" w:name="_Toc5304"/>
      <w:bookmarkStart w:id="80" w:name="_Toc23270"/>
      <w:bookmarkStart w:id="81" w:name="_Toc32241"/>
      <w:bookmarkStart w:id="82" w:name="_Toc11684"/>
      <w:bookmarkStart w:id="83" w:name="_Toc5587"/>
      <w:bookmarkStart w:id="84" w:name="_Toc19068"/>
      <w:bookmarkStart w:id="85" w:name="_Toc25343"/>
      <w:bookmarkStart w:id="86" w:name="_Toc19154"/>
      <w:r>
        <w:rPr>
          <w:rFonts w:ascii="仿宋_GB2312" w:eastAsia="仿宋_GB2312" w:hAnsi="仿宋_GB2312" w:cs="仿宋_GB2312" w:hint="eastAsia"/>
          <w:sz w:val="32"/>
          <w:szCs w:val="40"/>
        </w:rPr>
        <w:t>（三）评价依据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依据:《</w:t>
      </w:r>
      <w:r w:rsidR="00E4474F">
        <w:rPr>
          <w:rFonts w:ascii="仿宋_GB2312" w:eastAsia="仿宋_GB2312" w:hAnsi="仿宋_GB2312" w:cs="仿宋_GB2312" w:hint="eastAsia"/>
          <w:sz w:val="32"/>
          <w:szCs w:val="40"/>
        </w:rPr>
        <w:t>金融助力乡村振兴战略合作协议</w:t>
      </w:r>
      <w:r>
        <w:rPr>
          <w:rFonts w:ascii="仿宋_GB2312" w:eastAsia="仿宋_GB2312" w:hAnsi="仿宋_GB2312" w:cs="仿宋_GB2312" w:hint="eastAsia"/>
          <w:sz w:val="32"/>
          <w:szCs w:val="40"/>
        </w:rPr>
        <w:t>》。</w:t>
      </w:r>
    </w:p>
    <w:p w:rsidR="008B386F" w:rsidRDefault="00EA509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87" w:name="_Toc11243"/>
      <w:bookmarkStart w:id="88" w:name="_Toc6747"/>
      <w:bookmarkStart w:id="89" w:name="_Toc12940"/>
      <w:bookmarkStart w:id="90" w:name="_Toc26780"/>
      <w:bookmarkStart w:id="91" w:name="_Toc24302"/>
      <w:bookmarkStart w:id="92" w:name="_Toc9401"/>
      <w:bookmarkStart w:id="93" w:name="_Toc13179"/>
      <w:bookmarkStart w:id="94" w:name="_Toc1868"/>
      <w:bookmarkStart w:id="95" w:name="_Toc7393"/>
      <w:bookmarkStart w:id="96" w:name="_Toc22038"/>
      <w:r>
        <w:rPr>
          <w:rFonts w:ascii="仿宋_GB2312" w:eastAsia="仿宋_GB2312" w:hAnsi="仿宋_GB2312" w:cs="仿宋_GB2312" w:hint="eastAsia"/>
          <w:sz w:val="32"/>
          <w:szCs w:val="40"/>
        </w:rPr>
        <w:t>（四）评价的主要方法及等级设定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8B386F" w:rsidRDefault="00EA509F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绩效评价想、采取自评的方式，结果采取评分和评级相结合的方式，总分设置为 100 分，等级划分为四档:90(含)-100分为优、80(含)-90分为良、60(含)-80分为中、60分以下为差。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8B386F" w:rsidRDefault="008B386F">
      <w:pPr>
        <w:ind w:firstLineChars="740" w:firstLine="1554"/>
      </w:pPr>
    </w:p>
    <w:tbl>
      <w:tblPr>
        <w:tblW w:w="84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"/>
        <w:gridCol w:w="674"/>
        <w:gridCol w:w="2083"/>
        <w:gridCol w:w="545"/>
        <w:gridCol w:w="3557"/>
        <w:gridCol w:w="587"/>
      </w:tblGrid>
      <w:tr w:rsidR="008B386F">
        <w:trPr>
          <w:trHeight w:val="660"/>
        </w:trPr>
        <w:tc>
          <w:tcPr>
            <w:tcW w:w="840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4F7AEC" w:rsidRDefault="00E4474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 w:rsidRPr="00991ADD"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乡村振兴产业发展基金</w:t>
            </w:r>
            <w:r w:rsidR="004F7AEC" w:rsidRPr="00AC7CF1"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项目</w:t>
            </w:r>
          </w:p>
          <w:p w:rsidR="008B386F" w:rsidRDefault="00EA509F">
            <w:pPr>
              <w:widowControl/>
              <w:jc w:val="center"/>
              <w:textAlignment w:val="center"/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重点绩效评价指标表</w:t>
            </w:r>
          </w:p>
        </w:tc>
      </w:tr>
      <w:tr w:rsidR="008B386F">
        <w:trPr>
          <w:trHeight w:val="5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8B386F">
        <w:trPr>
          <w:trHeight w:val="34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8B386F">
        <w:trPr>
          <w:trHeight w:val="66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6</w:t>
            </w:r>
          </w:p>
        </w:tc>
      </w:tr>
      <w:tr w:rsidR="008B386F">
        <w:trPr>
          <w:trHeight w:val="11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分；否则不得分。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 xml:space="preserve">4 </w:t>
            </w:r>
          </w:p>
        </w:tc>
      </w:tr>
      <w:tr w:rsidR="008B386F">
        <w:trPr>
          <w:trHeight w:val="5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②是否通过清晰、可衡量的指标值予以体现；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③是否与项目年度任务数或计划数相对应；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④是否与预算确定的项目投资额或资金量相匹配。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缺少一项扣1分,扣完为止。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 w:rsidR="008B386F">
        <w:trPr>
          <w:trHeight w:val="146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6 </w:t>
            </w:r>
          </w:p>
        </w:tc>
      </w:tr>
      <w:tr w:rsidR="008B386F">
        <w:trPr>
          <w:trHeight w:val="102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</w:tr>
      <w:tr w:rsidR="008B386F">
        <w:trPr>
          <w:trHeight w:val="10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出程序是否规范,报账手续是否齐全。每存在一项不合规问题扣2分，扣完为止。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4</w:t>
            </w:r>
          </w:p>
        </w:tc>
      </w:tr>
      <w:tr w:rsidR="008B386F">
        <w:trPr>
          <w:trHeight w:val="12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4</w:t>
            </w:r>
          </w:p>
        </w:tc>
      </w:tr>
      <w:tr w:rsidR="008B386F">
        <w:trPr>
          <w:trHeight w:val="174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 w:rsidR="008B386F">
        <w:trPr>
          <w:trHeight w:val="75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 w:rsidR="008B386F">
        <w:trPr>
          <w:trHeight w:val="9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4474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E4474F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对接合适的金融机构1家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33083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20</w:t>
            </w:r>
          </w:p>
        </w:tc>
      </w:tr>
      <w:tr w:rsidR="008B386F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8B386F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8B386F">
        <w:trPr>
          <w:trHeight w:val="64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4474F" w:rsidP="00651E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E4474F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培育和壮大特色优势产业和巩固脱贫成果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28440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</w:t>
            </w:r>
            <w:r w:rsidR="0033083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28440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</w:t>
            </w:r>
            <w:r w:rsidR="00EA509F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0 </w:t>
            </w:r>
          </w:p>
        </w:tc>
      </w:tr>
      <w:tr w:rsidR="008B386F">
        <w:trPr>
          <w:trHeight w:val="48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8B386F">
        <w:trPr>
          <w:trHeight w:val="62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8B386F">
        <w:trPr>
          <w:trHeight w:val="59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8B386F">
        <w:trPr>
          <w:trHeight w:val="58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243D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E243D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各项任务完成及时率（%）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28440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4474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8B386F">
        <w:trPr>
          <w:trHeight w:val="47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8B386F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满意度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4474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28440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8B386F">
        <w:trPr>
          <w:trHeight w:val="405"/>
        </w:trPr>
        <w:tc>
          <w:tcPr>
            <w:tcW w:w="9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 w:rsidR="008B386F">
        <w:trPr>
          <w:trHeight w:val="40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A509F">
            <w:pPr>
              <w:ind w:firstLineChars="100" w:firstLine="220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33083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8B386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8B386F" w:rsidRDefault="00E4474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</w:tr>
    </w:tbl>
    <w:p w:rsidR="008B386F" w:rsidRDefault="00EA509F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五、评价分析</w:t>
      </w:r>
      <w:bookmarkEnd w:id="97"/>
    </w:p>
    <w:p w:rsidR="008B386F" w:rsidRDefault="00EA509F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（一）主要扣分事项及原因分析</w:t>
      </w:r>
      <w:bookmarkEnd w:id="98"/>
    </w:p>
    <w:p w:rsidR="00182FFF" w:rsidRDefault="00E4474F" w:rsidP="00E4474F">
      <w:pPr>
        <w:pStyle w:val="2"/>
        <w:spacing w:line="560" w:lineRule="exact"/>
        <w:ind w:leftChars="200" w:left="420" w:firstLineChars="350" w:firstLine="1120"/>
        <w:jc w:val="left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无</w:t>
      </w:r>
    </w:p>
    <w:p w:rsidR="008B386F" w:rsidRDefault="00EA509F" w:rsidP="00E4474F">
      <w:pPr>
        <w:pStyle w:val="2"/>
        <w:spacing w:line="560" w:lineRule="exact"/>
        <w:ind w:firstLineChars="250" w:firstLine="80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99" w:name="_Toc11279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六、意见及建议</w:t>
      </w:r>
      <w:bookmarkEnd w:id="99"/>
    </w:p>
    <w:p w:rsidR="008B386F" w:rsidRDefault="00182FFF" w:rsidP="00E4474F">
      <w:pPr>
        <w:pStyle w:val="2"/>
        <w:spacing w:line="560" w:lineRule="exact"/>
        <w:ind w:firstLineChars="481" w:firstLine="1539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无</w:t>
      </w:r>
    </w:p>
    <w:p w:rsidR="008B386F" w:rsidRDefault="008B386F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8B386F" w:rsidRDefault="008B386F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8B386F" w:rsidRDefault="008B386F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8B386F" w:rsidRDefault="00EA509F">
      <w:pPr>
        <w:spacing w:line="560" w:lineRule="exact"/>
        <w:ind w:firstLineChars="1800" w:firstLine="576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2023年3月1</w:t>
      </w:r>
      <w:r w:rsidR="0028440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8B386F" w:rsidRDefault="008B386F">
      <w:pPr>
        <w:rPr>
          <w:rFonts w:ascii="仿宋_GB2312" w:eastAsia="仿宋_GB2312" w:hAnsi="仿宋_GB2312" w:cs="仿宋_GB2312"/>
        </w:rPr>
      </w:pPr>
    </w:p>
    <w:sectPr w:rsidR="008B386F" w:rsidSect="008B386F">
      <w:footerReference w:type="default" r:id="rId7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58C" w:rsidRDefault="00F1158C" w:rsidP="008B386F">
      <w:r>
        <w:separator/>
      </w:r>
    </w:p>
  </w:endnote>
  <w:endnote w:type="continuationSeparator" w:id="0">
    <w:p w:rsidR="00F1158C" w:rsidRDefault="00F1158C" w:rsidP="008B3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Courier New"/>
    <w:charset w:val="B1"/>
    <w:family w:val="auto"/>
    <w:pitch w:val="default"/>
    <w:sig w:usb0="00000000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6F" w:rsidRDefault="00BE054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 filled="f" stroked="f">
          <v:textbox style="mso-fit-shape-to-text:t" inset="0,0,0,0">
            <w:txbxContent>
              <w:p w:rsidR="008B386F" w:rsidRDefault="00BE0547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A509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956B5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58C" w:rsidRDefault="00F1158C" w:rsidP="008B386F">
      <w:r>
        <w:separator/>
      </w:r>
    </w:p>
  </w:footnote>
  <w:footnote w:type="continuationSeparator" w:id="0">
    <w:p w:rsidR="00F1158C" w:rsidRDefault="00F1158C" w:rsidP="008B38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jViOGI2OGI3ZDI5MTZhNGRjMmQ3ZGJiZGQxNzRkYmMifQ=="/>
  </w:docVars>
  <w:rsids>
    <w:rsidRoot w:val="07CC499B"/>
    <w:rsid w:val="00053FF6"/>
    <w:rsid w:val="00092B14"/>
    <w:rsid w:val="000D47D0"/>
    <w:rsid w:val="000E7871"/>
    <w:rsid w:val="00114A22"/>
    <w:rsid w:val="001373BE"/>
    <w:rsid w:val="00156BD0"/>
    <w:rsid w:val="00182FFF"/>
    <w:rsid w:val="001C2C6E"/>
    <w:rsid w:val="001F3212"/>
    <w:rsid w:val="002618C4"/>
    <w:rsid w:val="002707C6"/>
    <w:rsid w:val="00280F82"/>
    <w:rsid w:val="0028440D"/>
    <w:rsid w:val="00300654"/>
    <w:rsid w:val="00311C18"/>
    <w:rsid w:val="003170CE"/>
    <w:rsid w:val="00330835"/>
    <w:rsid w:val="003C4354"/>
    <w:rsid w:val="004A290B"/>
    <w:rsid w:val="004F7AEC"/>
    <w:rsid w:val="005956B5"/>
    <w:rsid w:val="0064408B"/>
    <w:rsid w:val="00645DBC"/>
    <w:rsid w:val="00651E5D"/>
    <w:rsid w:val="007812E3"/>
    <w:rsid w:val="00814E39"/>
    <w:rsid w:val="008B386F"/>
    <w:rsid w:val="008C7CF4"/>
    <w:rsid w:val="008F7E64"/>
    <w:rsid w:val="009029F1"/>
    <w:rsid w:val="009059DB"/>
    <w:rsid w:val="00991ADD"/>
    <w:rsid w:val="009B73F7"/>
    <w:rsid w:val="009F48A3"/>
    <w:rsid w:val="00A02C66"/>
    <w:rsid w:val="00A46F67"/>
    <w:rsid w:val="00A859A0"/>
    <w:rsid w:val="00AB413B"/>
    <w:rsid w:val="00AC7CF1"/>
    <w:rsid w:val="00B60E03"/>
    <w:rsid w:val="00BE0547"/>
    <w:rsid w:val="00BF78B4"/>
    <w:rsid w:val="00C070DA"/>
    <w:rsid w:val="00C929BD"/>
    <w:rsid w:val="00C955C3"/>
    <w:rsid w:val="00CC4182"/>
    <w:rsid w:val="00D25A69"/>
    <w:rsid w:val="00D25CC3"/>
    <w:rsid w:val="00D306E8"/>
    <w:rsid w:val="00D3165F"/>
    <w:rsid w:val="00D471F4"/>
    <w:rsid w:val="00D5394A"/>
    <w:rsid w:val="00DB6DF3"/>
    <w:rsid w:val="00E243DA"/>
    <w:rsid w:val="00E30CAE"/>
    <w:rsid w:val="00E310A2"/>
    <w:rsid w:val="00E4474F"/>
    <w:rsid w:val="00E65AE7"/>
    <w:rsid w:val="00EA509F"/>
    <w:rsid w:val="00EF2BA5"/>
    <w:rsid w:val="00EF5E2D"/>
    <w:rsid w:val="00EF6DA3"/>
    <w:rsid w:val="00F1158C"/>
    <w:rsid w:val="00F62642"/>
    <w:rsid w:val="00FA340E"/>
    <w:rsid w:val="01B67D1F"/>
    <w:rsid w:val="01CA2AF2"/>
    <w:rsid w:val="02120645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6F5AE9"/>
    <w:rsid w:val="23C1122C"/>
    <w:rsid w:val="243D751D"/>
    <w:rsid w:val="24522B03"/>
    <w:rsid w:val="25ED2FD4"/>
    <w:rsid w:val="264A346A"/>
    <w:rsid w:val="26DB3856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9622A87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5818AB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8B386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8B386F"/>
    <w:pPr>
      <w:ind w:firstLine="420"/>
    </w:pPr>
  </w:style>
  <w:style w:type="paragraph" w:styleId="a3">
    <w:name w:val="Body Text Indent"/>
    <w:basedOn w:val="a"/>
    <w:qFormat/>
    <w:rsid w:val="008B386F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8B3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rsid w:val="008B3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B386F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8B386F"/>
  </w:style>
  <w:style w:type="paragraph" w:customStyle="1" w:styleId="WPSOffice2">
    <w:name w:val="WPSOffice手动目录 2"/>
    <w:qFormat/>
    <w:rsid w:val="008B386F"/>
    <w:pPr>
      <w:ind w:leftChars="200" w:left="200"/>
    </w:pPr>
  </w:style>
  <w:style w:type="character" w:customStyle="1" w:styleId="Char">
    <w:name w:val="页眉 Char"/>
    <w:basedOn w:val="a0"/>
    <w:link w:val="a5"/>
    <w:qFormat/>
    <w:rsid w:val="008B386F"/>
    <w:rPr>
      <w:rFonts w:ascii="Calibri" w:hAnsi="Calibri"/>
      <w:kern w:val="2"/>
      <w:sz w:val="18"/>
      <w:szCs w:val="18"/>
    </w:rPr>
  </w:style>
  <w:style w:type="character" w:customStyle="1" w:styleId="NormalCharacter">
    <w:name w:val="NormalCharacter"/>
    <w:qFormat/>
    <w:rsid w:val="008B386F"/>
  </w:style>
  <w:style w:type="paragraph" w:customStyle="1" w:styleId="PlainText1">
    <w:name w:val="Plain Text1"/>
    <w:basedOn w:val="a"/>
    <w:uiPriority w:val="99"/>
    <w:qFormat/>
    <w:rsid w:val="008B386F"/>
    <w:rPr>
      <w:rFonts w:ascii="??" w:eastAsia="Times New Roman" w:hAnsi="Courier New" w:cs="Courier New"/>
      <w:szCs w:val="21"/>
      <w:lang w:bidi="he-IL"/>
    </w:rPr>
  </w:style>
  <w:style w:type="paragraph" w:styleId="a7">
    <w:name w:val="List Paragraph"/>
    <w:basedOn w:val="a"/>
    <w:uiPriority w:val="99"/>
    <w:unhideWhenUsed/>
    <w:rsid w:val="009029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356</Words>
  <Characters>2031</Characters>
  <Application>Microsoft Office Word</Application>
  <DocSecurity>0</DocSecurity>
  <Lines>16</Lines>
  <Paragraphs>4</Paragraphs>
  <ScaleCrop>false</ScaleCrop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30</cp:revision>
  <dcterms:created xsi:type="dcterms:W3CDTF">2021-07-20T09:00:00Z</dcterms:created>
  <dcterms:modified xsi:type="dcterms:W3CDTF">2023-03-16T08:33:00Z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3D97BAE39B4D4152843205AC5BE19FED</vt:lpwstr>
  </property>
</Properties>
</file>