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F9DA3"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 w14:paraId="58C384A9"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 w14:paraId="5C7A7652"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隆尧县滏阳中学</w:t>
      </w:r>
    </w:p>
    <w:p w14:paraId="69F04156"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  <w:lang w:eastAsia="zh-CN"/>
        </w:rPr>
        <w:t>运动场塑胶操场重点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自评绩效报告</w:t>
      </w:r>
    </w:p>
    <w:p w14:paraId="66FF0A24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</w:t>
      </w:r>
    </w:p>
    <w:p w14:paraId="610D638C">
      <w:pPr>
        <w:rPr>
          <w:rFonts w:ascii="仿宋_GB2312" w:hAnsi="仿宋_GB2312" w:eastAsia="仿宋_GB2312" w:cs="仿宋_GB2312"/>
        </w:rPr>
      </w:pPr>
    </w:p>
    <w:p w14:paraId="26EE8FD4">
      <w:pPr>
        <w:rPr>
          <w:rFonts w:ascii="仿宋_GB2312" w:hAnsi="仿宋_GB2312" w:eastAsia="仿宋_GB2312" w:cs="仿宋_GB2312"/>
        </w:rPr>
      </w:pPr>
    </w:p>
    <w:p w14:paraId="4DD98729">
      <w:pPr>
        <w:rPr>
          <w:rFonts w:ascii="仿宋_GB2312" w:hAnsi="仿宋_GB2312" w:eastAsia="仿宋_GB2312" w:cs="仿宋_GB2312"/>
        </w:rPr>
      </w:pPr>
    </w:p>
    <w:p w14:paraId="46E4C1C1">
      <w:pPr>
        <w:rPr>
          <w:rFonts w:ascii="仿宋_GB2312" w:hAnsi="仿宋_GB2312" w:eastAsia="仿宋_GB2312" w:cs="仿宋_GB2312"/>
        </w:rPr>
      </w:pPr>
    </w:p>
    <w:p w14:paraId="55CC752C">
      <w:pPr>
        <w:rPr>
          <w:rFonts w:ascii="仿宋_GB2312" w:hAnsi="仿宋_GB2312" w:eastAsia="仿宋_GB2312" w:cs="仿宋_GB2312"/>
        </w:rPr>
      </w:pPr>
    </w:p>
    <w:p w14:paraId="2A58FE26">
      <w:pPr>
        <w:rPr>
          <w:rFonts w:ascii="仿宋_GB2312" w:hAnsi="仿宋_GB2312" w:eastAsia="仿宋_GB2312" w:cs="仿宋_GB2312"/>
        </w:rPr>
      </w:pPr>
    </w:p>
    <w:p w14:paraId="65E230E3">
      <w:pPr>
        <w:rPr>
          <w:rFonts w:ascii="仿宋_GB2312" w:hAnsi="仿宋_GB2312" w:eastAsia="仿宋_GB2312" w:cs="仿宋_GB2312"/>
        </w:rPr>
      </w:pPr>
    </w:p>
    <w:p w14:paraId="643EC507">
      <w:pPr>
        <w:pStyle w:val="2"/>
        <w:ind w:firstLine="560"/>
      </w:pPr>
    </w:p>
    <w:p w14:paraId="42A88C46"/>
    <w:p w14:paraId="1FF24C25">
      <w:pPr>
        <w:pStyle w:val="2"/>
        <w:ind w:firstLine="560"/>
      </w:pPr>
    </w:p>
    <w:p w14:paraId="4140D8B3"/>
    <w:p w14:paraId="1C40E332">
      <w:pPr>
        <w:pStyle w:val="2"/>
        <w:ind w:firstLine="560"/>
      </w:pPr>
    </w:p>
    <w:p w14:paraId="25ECAC02">
      <w:pPr>
        <w:spacing w:line="760" w:lineRule="exact"/>
        <w:rPr>
          <w:rFonts w:hint="eastAsia" w:ascii="仿宋_GB2312" w:hAnsi="仿宋_GB2312" w:eastAsia="仿宋_GB2312" w:cs="仿宋_GB2312"/>
          <w:spacing w:val="-20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  <w:u w:val="single"/>
          <w:lang w:eastAsia="zh-CN"/>
        </w:rPr>
        <w:t>滏阳中学运动场塑胶操场项目</w:t>
      </w:r>
    </w:p>
    <w:p w14:paraId="12C66502">
      <w:pPr>
        <w:spacing w:line="760" w:lineRule="exact"/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河北省隆尧县滏阳中学</w:t>
      </w:r>
    </w:p>
    <w:p w14:paraId="13B211FF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  <w:u w:val="single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万元</w:t>
      </w:r>
    </w:p>
    <w:p w14:paraId="76445B12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 w14:paraId="00476494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  <w:u w:val="single"/>
          <w:lang w:eastAsia="zh-CN"/>
        </w:rPr>
        <w:t>张支左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</w:p>
    <w:p w14:paraId="414E2A3F">
      <w:pPr>
        <w:spacing w:line="760" w:lineRule="exact"/>
        <w:rPr>
          <w:rFonts w:ascii="仿宋_GB2312" w:hAnsi="仿宋_GB2312" w:eastAsia="仿宋_GB2312" w:cs="仿宋_GB2312"/>
          <w:u w:val="non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刘彦忠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常义旭 邢庆雨 何同保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         </w:t>
      </w:r>
    </w:p>
    <w:p w14:paraId="44214249">
      <w:pPr>
        <w:rPr>
          <w:rFonts w:ascii="仿宋_GB2312" w:hAnsi="仿宋_GB2312" w:eastAsia="仿宋_GB2312" w:cs="仿宋_GB2312"/>
          <w:u w:val="none"/>
        </w:rPr>
      </w:pPr>
      <w:bookmarkStart w:id="0" w:name="_Toc7470_WPSOffice_Level1"/>
      <w:bookmarkStart w:id="1" w:name="_Toc5909_WPSOffice_Level1"/>
    </w:p>
    <w:bookmarkEnd w:id="0"/>
    <w:bookmarkEnd w:id="1"/>
    <w:p w14:paraId="4E473205"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 w14:paraId="1CC5FFEA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13153"/>
      <w:bookmarkStart w:id="3" w:name="_Toc6314"/>
      <w:bookmarkStart w:id="4" w:name="_Toc18334"/>
      <w:bookmarkStart w:id="5" w:name="_Toc30335"/>
      <w:bookmarkStart w:id="6" w:name="_Toc4013"/>
      <w:bookmarkStart w:id="7" w:name="_Toc16913"/>
      <w:bookmarkStart w:id="8" w:name="_Toc23411"/>
      <w:bookmarkStart w:id="9" w:name="_Toc9525"/>
      <w:bookmarkStart w:id="10" w:name="_Toc2245"/>
      <w:bookmarkStart w:id="11" w:name="_Toc11301"/>
    </w:p>
    <w:p w14:paraId="00E63051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FD69C7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937"/>
      <w:bookmarkStart w:id="13" w:name="_Toc15831"/>
      <w:bookmarkStart w:id="14" w:name="_Toc30895"/>
      <w:bookmarkStart w:id="15" w:name="_Toc22285"/>
      <w:bookmarkStart w:id="16" w:name="_Toc19963"/>
      <w:bookmarkStart w:id="17" w:name="_Toc22453"/>
      <w:bookmarkStart w:id="18" w:name="_Toc19370"/>
      <w:bookmarkStart w:id="19" w:name="_Toc24784"/>
      <w:bookmarkStart w:id="20" w:name="_Toc32742"/>
      <w:bookmarkStart w:id="21" w:name="_Toc23957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504B40"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22" w:name="_Toc15167"/>
      <w:bookmarkStart w:id="23" w:name="_Toc29308"/>
      <w:bookmarkStart w:id="24" w:name="_Toc8843"/>
      <w:r>
        <w:rPr>
          <w:rFonts w:hint="eastAsia" w:ascii="仿宋_GB2312" w:hAnsi="仿宋_GB2312" w:eastAsia="仿宋_GB2312" w:cs="仿宋_GB2312"/>
          <w:sz w:val="32"/>
          <w:szCs w:val="40"/>
        </w:rPr>
        <w:t>包括单位名称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;河北省隆尧县滏阳中学</w:t>
      </w:r>
    </w:p>
    <w:p w14:paraId="5C24DE47"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地址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：隆尧县千户营乡千户营街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6号</w:t>
      </w:r>
    </w:p>
    <w:p w14:paraId="2B50DCD1"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性质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：公益一类事业单位</w:t>
      </w:r>
    </w:p>
    <w:p w14:paraId="78ECDFDB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承担的业务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：实施初中义务教育，促进基础教育发展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 w14:paraId="24C271DB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 w14:paraId="28D9FB7A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25" w:name="_Toc26594"/>
      <w:bookmarkStart w:id="26" w:name="_Toc27552"/>
      <w:bookmarkStart w:id="27" w:name="_Toc32656"/>
      <w:bookmarkStart w:id="28" w:name="_Toc24191"/>
      <w:r>
        <w:rPr>
          <w:rFonts w:hint="eastAsia" w:ascii="仿宋_GB2312" w:hAnsi="仿宋_GB2312" w:eastAsia="仿宋_GB2312" w:cs="仿宋_GB2312"/>
          <w:sz w:val="32"/>
          <w:szCs w:val="40"/>
        </w:rPr>
        <w:t>项目资金数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：滏阳中学运动场塑胶操场项目具体为：教育费附加/校舍安全保障/滏阳中学运动场塑胶操场项目资金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130万元。</w:t>
      </w:r>
    </w:p>
    <w:p w14:paraId="7DE0D982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具体项目数量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：滏阳中学运动场塑胶操场项目数量为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1个。</w:t>
      </w:r>
    </w:p>
    <w:p w14:paraId="088397A5"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工程量与支付资金情况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项目实施周期为2022年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11月30</w:t>
      </w:r>
      <w:bookmarkStart w:id="112" w:name="_GoBack"/>
      <w:bookmarkEnd w:id="11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，安排资金支付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，资金支付率为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69.23%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bookmarkEnd w:id="25"/>
    <w:bookmarkEnd w:id="26"/>
    <w:bookmarkEnd w:id="27"/>
    <w:bookmarkEnd w:id="28"/>
    <w:p w14:paraId="130BD134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17782"/>
      <w:bookmarkStart w:id="30" w:name="_Toc18992"/>
      <w:bookmarkStart w:id="31" w:name="_Toc7839"/>
      <w:bookmarkStart w:id="32" w:name="_Toc26109"/>
      <w:bookmarkStart w:id="33" w:name="_Toc28908"/>
      <w:bookmarkStart w:id="34" w:name="_Toc6781"/>
      <w:bookmarkStart w:id="35" w:name="_Toc2988"/>
      <w:bookmarkStart w:id="36" w:name="_Toc14644"/>
      <w:bookmarkStart w:id="37" w:name="_Toc12860"/>
      <w:bookmarkStart w:id="38" w:name="_Toc4859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13E705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bookmarkStart w:id="39" w:name="_Toc13114"/>
      <w:bookmarkStart w:id="40" w:name="_Toc10886"/>
      <w:bookmarkStart w:id="41" w:name="_Toc20844"/>
      <w:bookmarkStart w:id="42" w:name="_Toc22812"/>
      <w:bookmarkStart w:id="43" w:name="_Toc9227"/>
      <w:bookmarkStart w:id="44" w:name="_Toc11365"/>
      <w:bookmarkStart w:id="45" w:name="_Toc17743"/>
      <w:bookmarkStart w:id="46" w:name="_Toc17067"/>
      <w:bookmarkStart w:id="47" w:name="_Toc31876"/>
      <w:bookmarkStart w:id="48" w:name="_Toc4138"/>
      <w:r>
        <w:rPr>
          <w:rFonts w:hint="eastAsia" w:ascii="仿宋_GB2312" w:hAnsi="仿宋_GB2312" w:eastAsia="仿宋_GB2312" w:cs="仿宋_GB2312"/>
          <w:sz w:val="32"/>
          <w:szCs w:val="40"/>
        </w:rPr>
        <w:t>项目具体实施情况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按照相关规定，我校塑胶操场项目严格按照政府采购要求进行，前期按照要求通过隆尧县限额系统发布了招标代理、预算编制和工程监理的公告，在限额系统中确定了招标代理公司为：大成工程咨询有限公司。预算编制公司为：大宇项目管理有限公司。工程监理：河北佰权工程管理有限公司。按照政府采购相关要求，通过政府招投标平台系统，于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2022年7月25日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最终确定万巨铖达建设工程有限公司为供应商。</w:t>
      </w:r>
    </w:p>
    <w:p w14:paraId="6A63E7EE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财务管理情况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我校按照财政局、教育局要求健全财务管理制度，对项目资金的使用，严格按照财务管理制度规范、安全运行。学校成立了以张支左校长为组长，刘彦忠校长为副组长，学校中层领导为成员的项目资金领导小组，对项目资金进行全过程监督管理，积极与施工方进行沟通协调，在保证工程质量的前提下，高标准的完成塑胶操场工程。按照合同要求并结合施工具体情况和教育局验收小组的验收，报教育局同意，取得合法票据，组织报销手续，按照审批流程完成审批与资金拨付，项目资金到位后，及时、严格按照程序进行支付。</w:t>
      </w:r>
    </w:p>
    <w:p w14:paraId="3047E144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49" w:name="_Toc5215"/>
      <w:bookmarkStart w:id="50" w:name="_Toc10651"/>
      <w:bookmarkStart w:id="51" w:name="_Toc21501"/>
      <w:bookmarkStart w:id="52" w:name="_Toc6451"/>
      <w:bookmarkStart w:id="53" w:name="_Toc26855"/>
      <w:bookmarkStart w:id="54" w:name="_Toc18915"/>
      <w:bookmarkStart w:id="55" w:name="_Toc29800"/>
      <w:bookmarkStart w:id="56" w:name="_Toc5317"/>
      <w:bookmarkStart w:id="57" w:name="_Toc12150"/>
      <w:bookmarkStart w:id="58" w:name="_Toc20904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F5632A8"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9" w:name="_Toc14742"/>
      <w:bookmarkStart w:id="60" w:name="_Toc5105"/>
      <w:bookmarkStart w:id="61" w:name="_Toc7570"/>
      <w:bookmarkStart w:id="62" w:name="_Toc15730"/>
      <w:bookmarkStart w:id="63" w:name="_Toc4056"/>
      <w:bookmarkStart w:id="64" w:name="_Toc8077"/>
      <w:bookmarkStart w:id="65" w:name="_Toc25600"/>
      <w:bookmarkStart w:id="66" w:name="_Toc17355"/>
      <w:bookmarkStart w:id="67" w:name="_Toc23608"/>
      <w:bookmarkStart w:id="68" w:name="_Toc22771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25BDEA8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滏阳中学运动场塑胶操场</w:t>
      </w:r>
      <w:r>
        <w:rPr>
          <w:rFonts w:hint="eastAsia" w:ascii="仿宋_GB2312" w:eastAsia="仿宋_GB2312"/>
          <w:sz w:val="32"/>
          <w:szCs w:val="32"/>
        </w:rPr>
        <w:t>项目资金进行绩效评价，了解和掌握项目的决策情况、具体实施情况、采取的工作措施等，提出加项目资金支出管理建议，促进财政资金使用绩效。</w:t>
      </w:r>
    </w:p>
    <w:p w14:paraId="73F03417">
      <w:pPr>
        <w:spacing w:line="580" w:lineRule="exact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 w14:paraId="425D0BA2"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8288"/>
      <w:bookmarkStart w:id="70" w:name="_Toc25746"/>
      <w:bookmarkStart w:id="71" w:name="_Toc27346"/>
      <w:bookmarkStart w:id="72" w:name="_Toc27199"/>
      <w:bookmarkStart w:id="73" w:name="_Toc3910"/>
      <w:bookmarkStart w:id="74" w:name="_Toc30351"/>
      <w:bookmarkStart w:id="75" w:name="_Toc16121"/>
      <w:bookmarkStart w:id="76" w:name="_Toc16971"/>
      <w:bookmarkStart w:id="77" w:name="_Toc18502"/>
      <w:bookmarkStart w:id="78" w:name="_Toc22727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F2FF7B5">
      <w:pPr>
        <w:pStyle w:val="2"/>
        <w:ind w:firstLine="64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设定滏阳中学运动场塑胶操场项目重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点绩效评价指标表，如下表。</w:t>
      </w:r>
    </w:p>
    <w:p w14:paraId="0252B0F4">
      <w:pPr>
        <w:numPr>
          <w:ilvl w:val="0"/>
          <w:numId w:val="1"/>
        </w:numPr>
        <w:spacing w:line="580" w:lineRule="exact"/>
        <w:ind w:left="0" w:leftChars="0"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11684"/>
      <w:bookmarkStart w:id="80" w:name="_Toc19154"/>
      <w:bookmarkStart w:id="81" w:name="_Toc19068"/>
      <w:bookmarkStart w:id="82" w:name="_Toc32241"/>
      <w:bookmarkStart w:id="83" w:name="_Toc5304"/>
      <w:bookmarkStart w:id="84" w:name="_Toc23270"/>
      <w:bookmarkStart w:id="85" w:name="_Toc12572"/>
      <w:bookmarkStart w:id="86" w:name="_Toc5587"/>
      <w:bookmarkStart w:id="87" w:name="_Toc32306"/>
      <w:bookmarkStart w:id="88" w:name="_Toc25343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CD2F3EA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1.《中华人民共和国预算法》</w:t>
      </w:r>
    </w:p>
    <w:p w14:paraId="3D34D633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2.《中华人民共和国会计法》</w:t>
      </w:r>
    </w:p>
    <w:p w14:paraId="4332F012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3.《中华人民共和国教育法》</w:t>
      </w:r>
    </w:p>
    <w:p w14:paraId="49A4C562">
      <w:pPr>
        <w:widowControl/>
        <w:spacing w:line="58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4.《财政检查工作办法》（财政部令〔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32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号）</w:t>
      </w:r>
    </w:p>
    <w:p w14:paraId="57170380"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5.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《</w:t>
      </w:r>
      <w:r>
        <w:rPr>
          <w:rFonts w:hint="eastAsia" w:ascii="仿宋_GB2312" w:hAnsi="宋体" w:eastAsia="仿宋_GB2312" w:cs="宋体"/>
          <w:sz w:val="32"/>
          <w:szCs w:val="32"/>
        </w:rPr>
        <w:t>财政部关于印发</w:t>
      </w:r>
      <w:r>
        <w:rPr>
          <w:rFonts w:ascii="仿宋_GB2312" w:hAnsi="宋体" w:eastAsia="仿宋_GB2312" w:cs="宋体"/>
          <w:sz w:val="32"/>
          <w:szCs w:val="32"/>
        </w:rPr>
        <w:t>&lt;</w:t>
      </w:r>
      <w:r>
        <w:rPr>
          <w:rFonts w:hint="eastAsia" w:ascii="仿宋_GB2312" w:hAnsi="宋体" w:eastAsia="仿宋_GB2312" w:cs="宋体"/>
          <w:sz w:val="32"/>
          <w:szCs w:val="32"/>
        </w:rPr>
        <w:t>项目支出绩效评价管理办法</w:t>
      </w:r>
      <w:r>
        <w:rPr>
          <w:rFonts w:ascii="仿宋_GB2312" w:hAnsi="宋体" w:eastAsia="仿宋_GB2312" w:cs="宋体"/>
          <w:sz w:val="32"/>
          <w:szCs w:val="32"/>
        </w:rPr>
        <w:t>&gt;</w:t>
      </w:r>
      <w:r>
        <w:rPr>
          <w:rFonts w:hint="eastAsia" w:ascii="仿宋_GB2312" w:hAnsi="宋体" w:eastAsia="仿宋_GB2312" w:cs="宋体"/>
          <w:sz w:val="32"/>
          <w:szCs w:val="32"/>
        </w:rPr>
        <w:t>的通知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》（</w:t>
      </w:r>
      <w:r>
        <w:rPr>
          <w:rFonts w:hint="eastAsia" w:ascii="仿宋_GB2312" w:hAnsi="宋体" w:eastAsia="仿宋_GB2312" w:cs="宋体"/>
          <w:sz w:val="32"/>
          <w:szCs w:val="32"/>
        </w:rPr>
        <w:t>财预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hAnsi="宋体" w:eastAsia="仿宋_GB2312" w:cs="宋体"/>
          <w:sz w:val="32"/>
          <w:szCs w:val="32"/>
          <w:lang w:val="zh-CN"/>
        </w:rPr>
        <w:t>20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号）</w:t>
      </w:r>
    </w:p>
    <w:p w14:paraId="3CC5B53C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6.《中共隆尧县委 隆尧县人民政府关于全面落实预算绩效管理的实施意见》（隆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发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5号）</w:t>
      </w:r>
    </w:p>
    <w:p w14:paraId="469A02C4">
      <w:pPr>
        <w:widowControl/>
        <w:spacing w:line="580" w:lineRule="exact"/>
        <w:ind w:firstLine="640" w:firstLineChars="200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7.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43号）</w:t>
      </w:r>
    </w:p>
    <w:p w14:paraId="197C5C9A"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89" w:name="_Toc7393"/>
      <w:bookmarkStart w:id="90" w:name="_Toc11243"/>
      <w:bookmarkStart w:id="91" w:name="_Toc13179"/>
      <w:bookmarkStart w:id="92" w:name="_Toc26780"/>
      <w:bookmarkStart w:id="93" w:name="_Toc9401"/>
      <w:bookmarkStart w:id="94" w:name="_Toc12940"/>
      <w:bookmarkStart w:id="95" w:name="_Toc1868"/>
      <w:bookmarkStart w:id="96" w:name="_Toc22038"/>
      <w:bookmarkStart w:id="97" w:name="_Toc24302"/>
      <w:bookmarkStart w:id="98" w:name="_Toc6747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7851433">
      <w:pPr>
        <w:spacing w:line="58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_GB2312" w:hAnsi="宋体" w:eastAsia="仿宋_GB2312" w:cs="仿宋_GB2312"/>
          <w:b w:val="0"/>
          <w:bCs/>
          <w:sz w:val="32"/>
          <w:szCs w:val="32"/>
        </w:rPr>
        <w:t>根据相关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要求，评价工作将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。</w:t>
      </w:r>
    </w:p>
    <w:p w14:paraId="7FD18837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1.在听取</w:t>
      </w:r>
      <w:r>
        <w:rPr>
          <w:rFonts w:hint="eastAsia" w:ascii="仿宋_GB2312" w:eastAsia="仿宋_GB2312"/>
          <w:sz w:val="32"/>
          <w:szCs w:val="32"/>
          <w:lang w:eastAsia="zh-CN"/>
        </w:rPr>
        <w:t>项目施工单位和学校项目资金领导小组各成员对</w:t>
      </w:r>
      <w:r>
        <w:rPr>
          <w:rFonts w:hint="eastAsia" w:ascii="仿宋_GB2312" w:eastAsia="仿宋_GB2312"/>
          <w:sz w:val="32"/>
          <w:szCs w:val="32"/>
        </w:rPr>
        <w:t>项目实施情况汇报的基础上，核实相关资料的真实性、合法性、合理性，对项目资料中反映的或分析中发现的问题进行重点核查。</w:t>
      </w:r>
    </w:p>
    <w:p w14:paraId="05DE175F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2.实地检查的形式：采取座谈、现场核实、走访、调查问卷、查阅资料等方式。</w:t>
      </w:r>
    </w:p>
    <w:p w14:paraId="771BF57A">
      <w:pPr>
        <w:pStyle w:val="2"/>
        <w:ind w:firstLine="640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 w14:paraId="78189196">
      <w:pPr>
        <w:spacing w:line="48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4.评价等级设置为：优秀95分以上（含95分）、良好80分-94分（含80分）、合格60分-79分（含60分）、不合格（60分以下）四个等级。</w:t>
      </w:r>
    </w:p>
    <w:p w14:paraId="214FFA7A">
      <w:pPr>
        <w:pStyle w:val="2"/>
        <w:ind w:firstLine="640"/>
      </w:pPr>
      <w:r>
        <w:rPr>
          <w:rFonts w:hint="eastAsia" w:ascii="仿宋_GB2312" w:hAnsi="Calibri" w:eastAsia="仿宋_GB2312"/>
          <w:color w:val="auto"/>
          <w:sz w:val="32"/>
          <w:szCs w:val="32"/>
        </w:rPr>
        <w:t>《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滏阳中学运动场塑胶操场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项目》绩效自评为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95.9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分，自评结果为优。</w:t>
      </w:r>
    </w:p>
    <w:p w14:paraId="367B0483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99" w:name="_Toc20748"/>
      <w:bookmarkStart w:id="100" w:name="_Toc28621"/>
      <w:bookmarkStart w:id="101" w:name="_Toc10113"/>
      <w:bookmarkStart w:id="102" w:name="_Toc6105"/>
      <w:bookmarkStart w:id="103" w:name="_Toc18842"/>
      <w:bookmarkStart w:id="104" w:name="_Toc22222"/>
      <w:bookmarkStart w:id="105" w:name="_Toc17025"/>
      <w:bookmarkStart w:id="106" w:name="_Toc5623"/>
      <w:bookmarkStart w:id="107" w:name="_Toc30508"/>
      <w:bookmarkStart w:id="108" w:name="_Toc21014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6900CC">
      <w:pPr>
        <w:jc w:val="center"/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eastAsia="zh-CN"/>
        </w:rPr>
        <w:t>滏阳中学运动场塑胶操场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 w14:paraId="307B9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6782B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11FD6A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3394E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7F2A6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25920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4E0FD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 w14:paraId="338C48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513E9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BE4FC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72F3A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B788A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9184AB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72A8D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 w14:paraId="7AB48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649FC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C0A94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7D0B3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BE4A2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61EBB2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有政府相关政策、规划、任务等文件得7.5分；无不得分。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73A22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1A7863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D67FAF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B7D52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8BD75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2AE00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02A5CA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工作活动与部门职责、工作规划和重点工作相关，工作活动项下确定的预算项目合理，与工作活动密切相关，工作活动和项目预算安排合理，得7.5分；否则不得分。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3DC76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19989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766BC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42164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97FEF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FE2EF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3908F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缺少一项扣2分,扣完为止。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7F217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</w:tr>
      <w:tr w14:paraId="194B88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2FDA7C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854C2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3CC56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AF78D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65033D"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0D1AC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</w:tr>
      <w:tr w14:paraId="43B86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67A02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31D97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3A737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CFC9B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770889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预算调整率=（预算调整数/预算数）×100%。预算调整率每大于1%扣0.5分，扣完为止。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E4E97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7A1E9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ED53E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8A841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EE2A7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资金使用合规性6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D6FF8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EB7A9C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342A11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320615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9E552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71B53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15D3EB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4EDB6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1CCB37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088A7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065120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F06F7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C9D49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DDD6C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42AE3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6F3D1B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E885F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59EAA3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4538D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8AE727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9A1E0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809CD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1EF8DB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0D49C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0993A9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2E791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7FDB8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36925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运动环境改善的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学生数量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0D980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4DDBFE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92E08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5A82E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7D33CF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2C7CE7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A0B79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享受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运动环境改善班级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7CD4A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6A3F06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864EE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41C7B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2F8479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0E19D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F7DB4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工程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安全达标率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67B97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88DC1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达到《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工程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安全国家标准》规定标准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37135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43CE3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DC35F3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A1D0B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0A2E13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资金拨付率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A9D3E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9EE340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是否到达年度工作计划目标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BA696F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1.9</w:t>
            </w:r>
          </w:p>
        </w:tc>
      </w:tr>
      <w:tr w14:paraId="0DE9E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1C754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C125F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219E6A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塑胶操场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计划周期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1E856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989488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FFCE7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205AC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EC4D7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42C80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6968D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享受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运动环境改善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95461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672A8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方案》执行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CF380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 w14:paraId="2B04CC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2ED5C5"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E93839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1626A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7FFF6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6D87E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50C0C1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5.9</w:t>
            </w:r>
          </w:p>
        </w:tc>
      </w:tr>
    </w:tbl>
    <w:p w14:paraId="2B8DB191">
      <w:pPr>
        <w:ind w:firstLine="1554" w:firstLineChars="740"/>
      </w:pPr>
    </w:p>
    <w:p w14:paraId="2EE5A12A"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9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9"/>
    </w:p>
    <w:p w14:paraId="5B2949F5"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10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10"/>
    </w:p>
    <w:p w14:paraId="6C7B6DA0">
      <w:pPr>
        <w:rPr>
          <w:rFonts w:hint="eastAsia" w:eastAsia="仿宋_GB2312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因为疫情影响，</w:t>
      </w:r>
      <w:r>
        <w:rPr>
          <w:rFonts w:hint="eastAsia" w:ascii="仿宋_GB2312" w:hAnsi="仿宋_GB2312" w:eastAsia="仿宋_GB2312" w:cs="仿宋_GB2312"/>
          <w:color w:val="000000"/>
          <w:sz w:val="32"/>
          <w:szCs w:val="40"/>
          <w:lang w:eastAsia="zh-CN"/>
        </w:rPr>
        <w:t>和限额系统第一年运行，对相关规定和系统操作不熟悉等原因，延误了工程前期的进度。下一步将加强业务学习，提前谋划，确保项目资金高效、及时用到学校发展上来，促进教育教学环境的进一步改善。</w:t>
      </w:r>
    </w:p>
    <w:p w14:paraId="3303675E">
      <w:pPr>
        <w:pStyle w:val="2"/>
        <w:numPr>
          <w:ilvl w:val="0"/>
          <w:numId w:val="2"/>
        </w:numPr>
        <w:spacing w:line="560" w:lineRule="exact"/>
        <w:ind w:left="730" w:leftChars="0" w:firstLine="320" w:firstLineChars="0"/>
        <w:outlineLvl w:val="0"/>
      </w:pPr>
      <w:bookmarkStart w:id="111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意见及建议</w:t>
      </w:r>
      <w:bookmarkEnd w:id="111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 w14:paraId="41FB69AB"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主管部门要加强对下级单位的业务指导，尤其是对政府采购系统、资金支付手续、项目前期手续等要逐一指导。让学校相关人员学懂、弄通、灵活高效运用。</w:t>
      </w:r>
    </w:p>
    <w:p w14:paraId="1CEE492C"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35FF2745">
      <w:pPr>
        <w:pStyle w:val="2"/>
        <w:spacing w:line="560" w:lineRule="exact"/>
        <w:ind w:firstLine="6400" w:firstLineChars="2000"/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9064E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655F492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030C8F"/>
    <w:multiLevelType w:val="singleLevel"/>
    <w:tmpl w:val="17030C8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4ED1E05"/>
    <w:multiLevelType w:val="singleLevel"/>
    <w:tmpl w:val="24ED1E05"/>
    <w:lvl w:ilvl="0" w:tentative="0">
      <w:start w:val="6"/>
      <w:numFmt w:val="chineseCounting"/>
      <w:suff w:val="nothing"/>
      <w:lvlText w:val="%1、"/>
      <w:lvlJc w:val="left"/>
      <w:pPr>
        <w:ind w:left="310"/>
      </w:pPr>
      <w:rPr>
        <w:rFonts w:hint="eastAsia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3YzM5ZjM4NjNiY2Q3NzRlZjUwOGIyZDVlZmE3NGQifQ=="/>
  </w:docVars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8658DD"/>
    <w:rsid w:val="09A64785"/>
    <w:rsid w:val="0A3B4E4B"/>
    <w:rsid w:val="0B601B06"/>
    <w:rsid w:val="0BEB58BF"/>
    <w:rsid w:val="0C15027B"/>
    <w:rsid w:val="0C3B2A49"/>
    <w:rsid w:val="0DAA4EE9"/>
    <w:rsid w:val="0E3117D9"/>
    <w:rsid w:val="0F3B4BB2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DF54195"/>
    <w:rsid w:val="1E0B387E"/>
    <w:rsid w:val="1EF9312D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751A85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BF6037C"/>
    <w:rsid w:val="4C2846CD"/>
    <w:rsid w:val="4C7A4C55"/>
    <w:rsid w:val="4CCE615D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BA5905"/>
    <w:rsid w:val="56D42516"/>
    <w:rsid w:val="56FE5044"/>
    <w:rsid w:val="57E03285"/>
    <w:rsid w:val="58D95E36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6875578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35D0947"/>
    <w:rsid w:val="756501CF"/>
    <w:rsid w:val="778F438E"/>
    <w:rsid w:val="78786689"/>
    <w:rsid w:val="78F42BC9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link w:val="14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3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普通(网站) Char"/>
    <w:link w:val="6"/>
    <w:qFormat/>
    <w:uiPriority w:val="0"/>
    <w:rPr>
      <w:kern w:val="0"/>
      <w:sz w:val="24"/>
    </w:rPr>
  </w:style>
  <w:style w:type="character" w:customStyle="1" w:styleId="14">
    <w:name w:val="正文首行缩进 2 Char"/>
    <w:link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2596</Words>
  <Characters>2698</Characters>
  <Lines>9</Lines>
  <Paragraphs>2</Paragraphs>
  <TotalTime>211</TotalTime>
  <ScaleCrop>false</ScaleCrop>
  <LinksUpToDate>false</LinksUpToDate>
  <CharactersWithSpaces>2777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齐赞法</cp:lastModifiedBy>
  <cp:lastPrinted>2023-03-20T02:26:00Z</cp:lastPrinted>
  <dcterms:modified xsi:type="dcterms:W3CDTF">2026-05-20T07:44:01Z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8217B3A3FB2B4C88848C45D7B6D53E50</vt:lpwstr>
  </property>
  <property fmtid="{D5CDD505-2E9C-101B-9397-08002B2CF9AE}" pid="4" name="KSOTemplateDocerSaveRecord">
    <vt:lpwstr>eyJoZGlkIjoiZTg1NGM5MzY4ZmUyZDFhOTM5ZDIwNDFhOWMxOGI2YmUiLCJ1c2VySWQiOiI2MjQzMDU2NzcifQ==</vt:lpwstr>
  </property>
</Properties>
</file>