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7E2E4"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bookmarkStart w:id="100" w:name="_GoBack"/>
      <w:bookmarkEnd w:id="100"/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 w14:paraId="6F5EBD24"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 w14:paraId="77AD9C10">
      <w:pPr>
        <w:spacing w:line="580" w:lineRule="exact"/>
        <w:ind w:firstLine="720" w:firstLineChars="199"/>
        <w:jc w:val="center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隆尧县教育局</w:t>
      </w:r>
    </w:p>
    <w:p w14:paraId="1DEE4EF9">
      <w:pPr>
        <w:spacing w:line="580" w:lineRule="exact"/>
        <w:ind w:firstLine="799" w:firstLineChars="199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智慧校园中学（大规模）项目重点自评绩效</w:t>
      </w:r>
    </w:p>
    <w:p w14:paraId="10D846F0">
      <w:pPr>
        <w:spacing w:line="580" w:lineRule="exact"/>
        <w:ind w:firstLine="4016" w:firstLineChars="1000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报告</w:t>
      </w:r>
    </w:p>
    <w:p w14:paraId="4ACEA180">
      <w:pPr>
        <w:rPr>
          <w:rFonts w:ascii="仿宋_GB2312" w:hAnsi="仿宋_GB2312" w:eastAsia="仿宋_GB2312" w:cs="仿宋_GB2312"/>
        </w:rPr>
      </w:pPr>
    </w:p>
    <w:p w14:paraId="49140F6F">
      <w:pPr>
        <w:rPr>
          <w:rFonts w:ascii="仿宋_GB2312" w:hAnsi="仿宋_GB2312" w:eastAsia="仿宋_GB2312" w:cs="仿宋_GB2312"/>
        </w:rPr>
      </w:pPr>
    </w:p>
    <w:p w14:paraId="2F8D6C6F">
      <w:pPr>
        <w:rPr>
          <w:rFonts w:ascii="仿宋_GB2312" w:hAnsi="仿宋_GB2312" w:eastAsia="仿宋_GB2312" w:cs="仿宋_GB2312"/>
        </w:rPr>
      </w:pPr>
    </w:p>
    <w:p w14:paraId="22E3AEB5">
      <w:pPr>
        <w:rPr>
          <w:rFonts w:ascii="仿宋_GB2312" w:hAnsi="仿宋_GB2312" w:eastAsia="仿宋_GB2312" w:cs="仿宋_GB2312"/>
        </w:rPr>
      </w:pPr>
    </w:p>
    <w:p w14:paraId="46C4D68B">
      <w:pPr>
        <w:rPr>
          <w:rFonts w:ascii="仿宋_GB2312" w:hAnsi="仿宋_GB2312" w:eastAsia="仿宋_GB2312" w:cs="仿宋_GB2312"/>
        </w:rPr>
      </w:pPr>
    </w:p>
    <w:p w14:paraId="451D9574">
      <w:pPr>
        <w:rPr>
          <w:rFonts w:ascii="仿宋_GB2312" w:hAnsi="仿宋_GB2312" w:eastAsia="仿宋_GB2312" w:cs="仿宋_GB2312"/>
        </w:rPr>
      </w:pPr>
    </w:p>
    <w:p w14:paraId="54AD732A">
      <w:pPr>
        <w:rPr>
          <w:rFonts w:ascii="仿宋_GB2312" w:hAnsi="仿宋_GB2312" w:eastAsia="仿宋_GB2312" w:cs="仿宋_GB2312"/>
        </w:rPr>
      </w:pPr>
    </w:p>
    <w:p w14:paraId="4997F3F5">
      <w:pPr>
        <w:rPr>
          <w:rFonts w:ascii="仿宋_GB2312" w:hAnsi="仿宋_GB2312" w:eastAsia="仿宋_GB2312" w:cs="仿宋_GB2312"/>
        </w:rPr>
      </w:pPr>
    </w:p>
    <w:p w14:paraId="0176EE00">
      <w:pPr>
        <w:pStyle w:val="2"/>
        <w:ind w:firstLine="560"/>
      </w:pPr>
    </w:p>
    <w:p w14:paraId="79A9DC43"/>
    <w:p w14:paraId="3FF39235">
      <w:pPr>
        <w:pStyle w:val="2"/>
        <w:ind w:firstLine="560"/>
      </w:pPr>
    </w:p>
    <w:p w14:paraId="458FAD7B"/>
    <w:p w14:paraId="7DD48E6B">
      <w:pPr>
        <w:pStyle w:val="2"/>
        <w:ind w:firstLine="560"/>
      </w:pPr>
    </w:p>
    <w:p w14:paraId="2DBC192B">
      <w:pPr>
        <w:spacing w:line="760" w:lineRule="exact"/>
        <w:rPr>
          <w:rFonts w:ascii="仿宋_GB2312" w:hAnsi="仿宋_GB2312" w:eastAsia="仿宋_GB2312" w:cs="仿宋_GB2312"/>
          <w:spacing w:val="-2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>隆尧县智慧校园中学（大规模）</w:t>
      </w:r>
    </w:p>
    <w:p w14:paraId="1F314522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隆尧县教育局</w:t>
      </w:r>
    </w:p>
    <w:p w14:paraId="0DF5CC57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spacing w:val="28"/>
          <w:sz w:val="28"/>
          <w:szCs w:val="28"/>
          <w:u w:val="single"/>
        </w:rPr>
        <w:t>640万元</w:t>
      </w:r>
    </w:p>
    <w:p w14:paraId="2B7B0112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 w14:paraId="66C48993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评价组组长：刘国清</w:t>
      </w:r>
    </w:p>
    <w:p w14:paraId="041EB0AF">
      <w:pPr>
        <w:spacing w:line="580" w:lineRule="exact"/>
        <w:outlineLvl w:val="0"/>
        <w:rPr>
          <w:rFonts w:ascii="仿宋_GB2312" w:hAnsi="仿宋_GB2312" w:eastAsia="仿宋_GB2312" w:cs="仿宋_GB2312"/>
          <w:spacing w:val="28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bookmarkStart w:id="0" w:name="_Toc23411"/>
      <w:bookmarkStart w:id="1" w:name="_Toc2245"/>
      <w:bookmarkStart w:id="2" w:name="_Toc18334"/>
      <w:bookmarkStart w:id="3" w:name="_Toc30335"/>
      <w:bookmarkStart w:id="4" w:name="_Toc11301"/>
      <w:bookmarkStart w:id="5" w:name="_Toc13153"/>
      <w:bookmarkStart w:id="6" w:name="_Toc9525"/>
      <w:bookmarkStart w:id="7" w:name="_Toc4013"/>
      <w:bookmarkStart w:id="8" w:name="_Toc16913"/>
      <w:bookmarkStart w:id="9" w:name="_Toc6314"/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刘立华 刘军峰 许耘峰</w:t>
      </w:r>
    </w:p>
    <w:p w14:paraId="78B24360">
      <w:pPr>
        <w:pStyle w:val="2"/>
        <w:ind w:firstLine="560"/>
      </w:pPr>
    </w:p>
    <w:p w14:paraId="191438CA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6A6B94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0" w:name="_Toc19963"/>
      <w:bookmarkStart w:id="11" w:name="_Toc32742"/>
      <w:bookmarkStart w:id="12" w:name="_Toc24784"/>
      <w:bookmarkStart w:id="13" w:name="_Toc23957"/>
      <w:bookmarkStart w:id="14" w:name="_Toc937"/>
      <w:bookmarkStart w:id="15" w:name="_Toc22453"/>
      <w:bookmarkStart w:id="16" w:name="_Toc19370"/>
      <w:bookmarkStart w:id="17" w:name="_Toc22285"/>
      <w:bookmarkStart w:id="18" w:name="_Toc30895"/>
      <w:bookmarkStart w:id="19" w:name="_Toc15831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A82B7D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bookmarkStart w:id="20" w:name="_Toc8843"/>
      <w:bookmarkStart w:id="21" w:name="_Toc29308"/>
      <w:bookmarkStart w:id="22" w:name="_Toc15167"/>
      <w:r>
        <w:rPr>
          <w:rFonts w:hint="eastAsia" w:ascii="仿宋_GB2312" w:hAnsi="仿宋_GB2312" w:eastAsia="仿宋_GB2312" w:cs="仿宋_GB2312"/>
          <w:sz w:val="32"/>
          <w:szCs w:val="40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隆尧县教育局</w:t>
      </w:r>
    </w:p>
    <w:p w14:paraId="45060BC8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地    址：现位于隆尧县义丰街与丰中路交汇处附近东</w:t>
      </w:r>
    </w:p>
    <w:p w14:paraId="4ADF52A2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性    质：行政单位</w:t>
      </w:r>
    </w:p>
    <w:p w14:paraId="4801EDF6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承担的业务：</w:t>
      </w:r>
      <w:r>
        <w:rPr>
          <w:rFonts w:ascii="仿宋_GB2312" w:hAnsi="仿宋_GB2312" w:eastAsia="仿宋_GB2312" w:cs="仿宋_GB2312"/>
          <w:sz w:val="32"/>
          <w:szCs w:val="40"/>
        </w:rPr>
        <w:t>隆尧县教育局的主要职责是</w:t>
      </w:r>
    </w:p>
    <w:p w14:paraId="6A91F68B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1.负责教育系统党的政治建设、思想建设、组织建设、作风建设、纪律建设和制度建设。</w:t>
      </w:r>
    </w:p>
    <w:p w14:paraId="7F49629E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2.承担所属学校基层党组织和党员队伍建设工作。</w:t>
      </w:r>
    </w:p>
    <w:p w14:paraId="47367B9E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3.指导全县各级各类学习意识形态和党的宣传教育工作，指导和督促党的统一战线方针政策在各级各类学校的贯彻落实。</w:t>
      </w:r>
    </w:p>
    <w:p w14:paraId="18E5B275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4.按照干部管理权限，负责县教育局所属单位领导班子建设、干部队伍建设、干部选任和日常教育管理工作。</w:t>
      </w:r>
    </w:p>
    <w:p w14:paraId="251AC5CD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5.负责全县教师工作。贯彻落实各级各类教师资格标准，负责中小学幼儿园和中等职业学校教师资格认定实施工作，组织实施各级各类教师资格证制度。负责全县教师教育工作，负责教学成果奖评审奖励工作。会同有关部门组织实施教育系统职称评聘、表彰奖励等工作。</w:t>
      </w:r>
    </w:p>
    <w:p w14:paraId="1381FEEF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6.统筹管理教育系统人次工作。</w:t>
      </w:r>
    </w:p>
    <w:p w14:paraId="1CF25ECE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7.参与拟订中专院校毕业生就业政策，指导职业院校开展学生就业创业工作。</w:t>
      </w:r>
    </w:p>
    <w:p w14:paraId="01E6A40B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8.负责本系统教育经费的统筹管理和内部审计，参与拟订教育经费筹措、教育拨款、教育基建投资等政策，负责统计全县教育经费投入情况。</w:t>
      </w:r>
    </w:p>
    <w:p w14:paraId="63F2698C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9.拟订全县教育改革与发展的政策和规划并组织实施。</w:t>
      </w:r>
    </w:p>
    <w:p w14:paraId="055494D1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10.负责全县各级各类教育的统筹规划和协调管理，会同有关部门组织实施各级各类学校的设置标准，负责教育基本信息的统计、分析和发布。</w:t>
      </w:r>
    </w:p>
    <w:p w14:paraId="03E86B72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11.规划、组织并指导全县教育、教学科学研究工作。指导教育信息化工作。</w:t>
      </w:r>
    </w:p>
    <w:p w14:paraId="3CA5F2FC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12. 负责基础教育管理工作。负责义务教育的协调指导推进义务教育均衡发展和促进教育公平。指呈普通高中教育、幼儿教育、特殊教育。研究制定基础教育教学政策，推进素质教育。</w:t>
      </w:r>
    </w:p>
    <w:p w14:paraId="36B5BC76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13.负责各级各类学校学生和教师的思想政治工作，指导全县学校思想政治工作队伍建设，指导中小学德育课程教育教学。</w:t>
      </w:r>
    </w:p>
    <w:p w14:paraId="0C2BA9BB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14.指导各级各类学校的德育、体育、卫生、艺术、劳动、国防教育和心理健康教育工作。</w:t>
      </w:r>
    </w:p>
    <w:p w14:paraId="06D8269A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15.会同有关部门指导职业教育的发展与改革，拟订中等职业教育教学指导政策和教学评估标准，负责中等职业教育的地方教材建设和职业指导工作。负责成人教育和社区教育的指导工作。</w:t>
      </w:r>
    </w:p>
    <w:p w14:paraId="4AA9BE85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16.指导各级各类学校抓好家校共建工作。</w:t>
      </w:r>
    </w:p>
    <w:p w14:paraId="04596932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17.负责民办教育的统筹规划、综合协调和指导管理完善政策措施，规范办学秩序，促进民办教育事业健康发展。</w:t>
      </w:r>
    </w:p>
    <w:p w14:paraId="14D6D2C9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18.统筹指导少数民族教育工作，协调对少数民族和少数民族学校的教育援助</w:t>
      </w:r>
    </w:p>
    <w:p w14:paraId="13DD89C1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19.负责全县老年教育工作。</w:t>
      </w:r>
    </w:p>
    <w:p w14:paraId="34D3BDF0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20.负责中高等学历教育招生考试。</w:t>
      </w:r>
    </w:p>
    <w:p w14:paraId="2747BEAF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21.负责教育系统安全稳定和校园及周边综合治理工作。</w:t>
      </w:r>
    </w:p>
    <w:p w14:paraId="6F428EEF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22.负责全县教育督导工作，组织实施对乡镇政府履行教育职责评价，组织开展全县各级各类教育的督导评估、检查验收、质量监测等工作，承担县人民政府教育督导委员会交办的其他事项。</w:t>
      </w:r>
    </w:p>
    <w:p w14:paraId="7DB556AD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23.负责全县语言文字工作，组织协调并监督检查汉语文字规范及标准的实施，推广和普及普通话。</w:t>
      </w:r>
    </w:p>
    <w:p w14:paraId="7DC7DAF3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24.承办县委、县政府交办的其它事项。</w:t>
      </w:r>
    </w:p>
    <w:p w14:paraId="763F9D5C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0"/>
      <w:bookmarkEnd w:id="21"/>
      <w:bookmarkEnd w:id="22"/>
    </w:p>
    <w:p w14:paraId="6F23363A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bookmarkStart w:id="23" w:name="_Toc26594"/>
      <w:bookmarkStart w:id="24" w:name="_Toc32656"/>
      <w:bookmarkStart w:id="25" w:name="_Toc27552"/>
      <w:bookmarkStart w:id="26" w:name="_Toc24191"/>
      <w:r>
        <w:rPr>
          <w:rFonts w:hint="eastAsia" w:ascii="仿宋_GB2312" w:hAnsi="仿宋_GB2312" w:eastAsia="仿宋_GB2312" w:cs="仿宋_GB2312"/>
          <w:sz w:val="32"/>
          <w:szCs w:val="32"/>
        </w:rPr>
        <w:t>项目资金数：2022年度隆尧县智慧校园中学（大规模），县级配套资金预算安排640万元。</w:t>
      </w:r>
    </w:p>
    <w:p w14:paraId="60E9E48F">
      <w:pPr>
        <w:shd w:val="clear" w:color="auto" w:fill="FFFCFC"/>
        <w:spacing w:line="600" w:lineRule="exact"/>
        <w:ind w:firstLine="640"/>
        <w:rPr>
          <w:rFonts w:ascii="仿宋_GB2312" w:hAnsi="仿宋" w:eastAsia="仿宋_GB2312" w:cs="宋体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项目数量：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实施范围为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全县公办初中12所，2022年9801名学生。</w:t>
      </w:r>
    </w:p>
    <w:p w14:paraId="14050046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工程量与支付资金情况：项目实施周期为2022年度，县级预算安排资金支付605.254万元。</w:t>
      </w:r>
    </w:p>
    <w:bookmarkEnd w:id="23"/>
    <w:bookmarkEnd w:id="24"/>
    <w:bookmarkEnd w:id="25"/>
    <w:bookmarkEnd w:id="26"/>
    <w:p w14:paraId="361134C5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7" w:name="_Toc18992"/>
      <w:bookmarkStart w:id="28" w:name="_Toc6781"/>
      <w:bookmarkStart w:id="29" w:name="_Toc28908"/>
      <w:bookmarkStart w:id="30" w:name="_Toc26109"/>
      <w:bookmarkStart w:id="31" w:name="_Toc14644"/>
      <w:bookmarkStart w:id="32" w:name="_Toc2988"/>
      <w:bookmarkStart w:id="33" w:name="_Toc12860"/>
      <w:bookmarkStart w:id="34" w:name="_Toc4859"/>
      <w:bookmarkStart w:id="35" w:name="_Toc7839"/>
      <w:bookmarkStart w:id="36" w:name="_Toc17782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381712A">
      <w:pPr>
        <w:widowControl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1.实施范围：按照</w:t>
      </w:r>
      <w:r>
        <w:rPr>
          <w:rFonts w:hint="eastAsia" w:ascii="Times New Roman" w:hAnsi="Times New Roman" w:eastAsia="仿宋_GB2312"/>
          <w:sz w:val="32"/>
          <w:szCs w:val="32"/>
        </w:rPr>
        <w:t>河北省教育厅关于印发《河北省智慧教育行动计划（2020-2022）》的通知（冀教办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20〕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55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号）</w:t>
      </w:r>
      <w:r>
        <w:rPr>
          <w:rFonts w:hint="eastAsia" w:ascii="Times New Roman" w:hAnsi="Times New Roman" w:eastAsia="仿宋_GB2312"/>
          <w:sz w:val="32"/>
          <w:szCs w:val="32"/>
        </w:rPr>
        <w:t>和《邢台市智慧校园示范学校建设标准》</w:t>
      </w:r>
      <w:r>
        <w:rPr>
          <w:rFonts w:ascii="Times New Roman" w:hAnsi="Times New Roman" w:eastAsia="仿宋_GB2312"/>
          <w:sz w:val="32"/>
          <w:szCs w:val="32"/>
        </w:rPr>
        <w:t>规定，结合</w:t>
      </w:r>
      <w:r>
        <w:rPr>
          <w:rFonts w:hint="eastAsia" w:ascii="Times New Roman" w:hAnsi="Times New Roman" w:eastAsia="仿宋_GB2312"/>
          <w:sz w:val="32"/>
          <w:szCs w:val="32"/>
        </w:rPr>
        <w:t>我县教育实际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2022年对尧山中学、双碑中学等12所公办初中进行智慧校园建设。</w:t>
      </w:r>
    </w:p>
    <w:p w14:paraId="0540A7AB">
      <w:pPr>
        <w:shd w:val="clear" w:color="auto" w:fill="FFFCFC"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</w:t>
      </w:r>
      <w:r>
        <w:rPr>
          <w:rFonts w:hint="eastAsia" w:ascii="Times New Roman" w:hAnsi="Times New Roman" w:eastAsia="仿宋_GB2312"/>
          <w:sz w:val="32"/>
          <w:szCs w:val="32"/>
        </w:rPr>
        <w:t>建设</w:t>
      </w:r>
      <w:r>
        <w:rPr>
          <w:rFonts w:ascii="Times New Roman" w:hAnsi="Times New Roman" w:eastAsia="仿宋_GB2312"/>
          <w:sz w:val="32"/>
          <w:szCs w:val="32"/>
        </w:rPr>
        <w:t>模式：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 xml:space="preserve"> 尧山中学、双碑中学智慧校园全面建设；尹村中学、东良中学、魏庄中学、牛桥中学、滏阳中学、固城中学、张庄中学、北楼中学、莲子中学、实验中学10所学校进行双师课堂建设。</w:t>
      </w:r>
    </w:p>
    <w:p w14:paraId="63F555DD">
      <w:pPr>
        <w:shd w:val="clear" w:color="auto" w:fill="FFFCFC"/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sz w:val="32"/>
          <w:szCs w:val="32"/>
        </w:rPr>
        <w:t>3.</w:t>
      </w:r>
      <w:r>
        <w:rPr>
          <w:rFonts w:hint="eastAsia" w:ascii="Times New Roman" w:hAnsi="Times New Roman" w:eastAsia="仿宋_GB2312"/>
          <w:sz w:val="32"/>
          <w:szCs w:val="32"/>
        </w:rPr>
        <w:t>财务管理情况：</w:t>
      </w:r>
      <w:r>
        <w:rPr>
          <w:rFonts w:ascii="Times New Roman" w:hAnsi="Times New Roman" w:eastAsia="仿宋_GB2312"/>
          <w:sz w:val="32"/>
          <w:szCs w:val="32"/>
        </w:rPr>
        <w:t>县教育局健全财务管理制度，对项目资金的使用，严格按照财务管理制度规范、安全运行。项目资金到位后，及时、严格按照程序进行支付。</w:t>
      </w:r>
    </w:p>
    <w:p w14:paraId="798CDD9A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37" w:name="_Toc5317"/>
      <w:bookmarkStart w:id="38" w:name="_Toc12150"/>
      <w:bookmarkStart w:id="39" w:name="_Toc29800"/>
      <w:bookmarkStart w:id="40" w:name="_Toc6451"/>
      <w:bookmarkStart w:id="41" w:name="_Toc21501"/>
      <w:bookmarkStart w:id="42" w:name="_Toc18915"/>
      <w:bookmarkStart w:id="43" w:name="_Toc26855"/>
      <w:bookmarkStart w:id="44" w:name="_Toc20904"/>
      <w:bookmarkStart w:id="45" w:name="_Toc10651"/>
      <w:bookmarkStart w:id="46" w:name="_Toc5215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310593C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47" w:name="_Toc23608"/>
      <w:bookmarkStart w:id="48" w:name="_Toc22771"/>
      <w:bookmarkStart w:id="49" w:name="_Toc25600"/>
      <w:bookmarkStart w:id="50" w:name="_Toc14742"/>
      <w:bookmarkStart w:id="51" w:name="_Toc8077"/>
      <w:bookmarkStart w:id="52" w:name="_Toc17355"/>
      <w:bookmarkStart w:id="53" w:name="_Toc15730"/>
      <w:bookmarkStart w:id="54" w:name="_Toc5105"/>
      <w:bookmarkStart w:id="55" w:name="_Toc4056"/>
      <w:bookmarkStart w:id="56" w:name="_Toc7570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97C6EA1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通过对2022年智慧校园中学（大规模）项目资金进行绩效评价，了解和掌握项目的决策情况、具体实施情况、采取的工作措施等，提出项目资金支出管理建议，促进财政资金使用绩效。</w:t>
      </w:r>
    </w:p>
    <w:p w14:paraId="36849647">
      <w:pPr>
        <w:spacing w:line="580" w:lineRule="exact"/>
        <w:ind w:firstLine="640" w:firstLineChars="200"/>
        <w:jc w:val="left"/>
      </w:pPr>
      <w:r>
        <w:rPr>
          <w:rFonts w:hint="eastAsia" w:ascii="仿宋_GB2312" w:eastAsia="仿宋_GB2312"/>
          <w:sz w:val="32"/>
          <w:szCs w:val="32"/>
        </w:rPr>
        <w:t>促使项目单位根据绩效评价中发现的问题，认真整改，及时调整和完善单位工作计划和绩效目标并加强项目管理，同时为项目后续资金投入、分配和管理提供决策依据。</w:t>
      </w:r>
    </w:p>
    <w:p w14:paraId="07C8A38B">
      <w:pPr>
        <w:numPr>
          <w:ilvl w:val="0"/>
          <w:numId w:val="1"/>
        </w:num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57" w:name="_Toc25746"/>
      <w:bookmarkStart w:id="58" w:name="_Toc30351"/>
      <w:bookmarkStart w:id="59" w:name="_Toc27199"/>
      <w:bookmarkStart w:id="60" w:name="_Toc16971"/>
      <w:bookmarkStart w:id="61" w:name="_Toc22727"/>
      <w:bookmarkStart w:id="62" w:name="_Toc18502"/>
      <w:bookmarkStart w:id="63" w:name="_Toc27346"/>
      <w:bookmarkStart w:id="64" w:name="_Toc3910"/>
      <w:bookmarkStart w:id="65" w:name="_Toc8288"/>
      <w:bookmarkStart w:id="66" w:name="_Toc16121"/>
      <w:r>
        <w:rPr>
          <w:rFonts w:hint="eastAsia" w:ascii="仿宋_GB2312" w:hAnsi="仿宋_GB2312" w:eastAsia="仿宋_GB2312" w:cs="仿宋_GB2312"/>
          <w:sz w:val="32"/>
          <w:szCs w:val="40"/>
        </w:rPr>
        <w:t>评价指标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A15513D">
      <w:pPr>
        <w:pStyle w:val="2"/>
        <w:ind w:firstLine="64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设定隆尧县智慧校园中学（大规模）项目重点绩效评价指标表，如下表。</w:t>
      </w:r>
    </w:p>
    <w:p w14:paraId="20869E73">
      <w:pPr>
        <w:numPr>
          <w:ilvl w:val="0"/>
          <w:numId w:val="1"/>
        </w:num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67" w:name="_Toc32306"/>
      <w:bookmarkStart w:id="68" w:name="_Toc11684"/>
      <w:bookmarkStart w:id="69" w:name="_Toc5304"/>
      <w:bookmarkStart w:id="70" w:name="_Toc32241"/>
      <w:bookmarkStart w:id="71" w:name="_Toc12572"/>
      <w:bookmarkStart w:id="72" w:name="_Toc5587"/>
      <w:bookmarkStart w:id="73" w:name="_Toc19154"/>
      <w:bookmarkStart w:id="74" w:name="_Toc19068"/>
      <w:bookmarkStart w:id="75" w:name="_Toc25343"/>
      <w:bookmarkStart w:id="76" w:name="_Toc23270"/>
      <w:r>
        <w:rPr>
          <w:rFonts w:hint="eastAsia" w:ascii="仿宋_GB2312" w:hAnsi="仿宋_GB2312" w:eastAsia="仿宋_GB2312" w:cs="仿宋_GB2312"/>
          <w:sz w:val="32"/>
          <w:szCs w:val="40"/>
        </w:rPr>
        <w:t>评价依据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9AF65AE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1.《中华人民共和国预算法》</w:t>
      </w:r>
    </w:p>
    <w:p w14:paraId="742A63E4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2.《中华人民共和国会计法》</w:t>
      </w:r>
    </w:p>
    <w:p w14:paraId="5B42734C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3.《中华人民共和国教育法》</w:t>
      </w:r>
    </w:p>
    <w:p w14:paraId="16C639D9">
      <w:pPr>
        <w:widowControl/>
        <w:spacing w:line="58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4.《财政检查工作办法》（财政部令〔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2006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〕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32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号）</w:t>
      </w:r>
    </w:p>
    <w:p w14:paraId="217F0706"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5.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《</w:t>
      </w:r>
      <w:r>
        <w:rPr>
          <w:rFonts w:hint="eastAsia" w:ascii="仿宋_GB2312" w:hAnsi="宋体" w:eastAsia="仿宋_GB2312" w:cs="宋体"/>
          <w:sz w:val="32"/>
          <w:szCs w:val="32"/>
        </w:rPr>
        <w:t>财政部关于印发</w:t>
      </w:r>
      <w:r>
        <w:rPr>
          <w:rFonts w:ascii="仿宋_GB2312" w:hAnsi="宋体" w:eastAsia="仿宋_GB2312" w:cs="宋体"/>
          <w:sz w:val="32"/>
          <w:szCs w:val="32"/>
        </w:rPr>
        <w:t>&lt;</w:t>
      </w:r>
      <w:r>
        <w:rPr>
          <w:rFonts w:hint="eastAsia" w:ascii="仿宋_GB2312" w:hAnsi="宋体" w:eastAsia="仿宋_GB2312" w:cs="宋体"/>
          <w:sz w:val="32"/>
          <w:szCs w:val="32"/>
        </w:rPr>
        <w:t>项目支出绩效评价管理办法</w:t>
      </w:r>
      <w:r>
        <w:rPr>
          <w:rFonts w:ascii="仿宋_GB2312" w:hAnsi="宋体" w:eastAsia="仿宋_GB2312" w:cs="宋体"/>
          <w:sz w:val="32"/>
          <w:szCs w:val="32"/>
        </w:rPr>
        <w:t>&gt;</w:t>
      </w:r>
      <w:r>
        <w:rPr>
          <w:rFonts w:hint="eastAsia" w:ascii="仿宋_GB2312" w:hAnsi="宋体" w:eastAsia="仿宋_GB2312" w:cs="宋体"/>
          <w:sz w:val="32"/>
          <w:szCs w:val="32"/>
        </w:rPr>
        <w:t>的通知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》（</w:t>
      </w:r>
      <w:r>
        <w:rPr>
          <w:rFonts w:hint="eastAsia" w:ascii="仿宋_GB2312" w:hAnsi="宋体" w:eastAsia="仿宋_GB2312" w:cs="宋体"/>
          <w:sz w:val="32"/>
          <w:szCs w:val="32"/>
        </w:rPr>
        <w:t>财预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hAnsi="宋体" w:eastAsia="仿宋_GB2312" w:cs="宋体"/>
          <w:sz w:val="32"/>
          <w:szCs w:val="32"/>
          <w:lang w:val="zh-CN"/>
        </w:rPr>
        <w:t>20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hAnsi="宋体" w:eastAsia="仿宋_GB2312" w:cs="宋体"/>
          <w:sz w:val="32"/>
          <w:szCs w:val="32"/>
        </w:rPr>
        <w:t>10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号）</w:t>
      </w:r>
    </w:p>
    <w:p w14:paraId="51B9FFE6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6.《中共隆尧县委 隆尧县人民政府关于全面落实预算绩效管理的实施意见》（隆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发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2019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5号）</w:t>
      </w:r>
    </w:p>
    <w:p w14:paraId="3133D00F">
      <w:pPr>
        <w:widowControl/>
        <w:spacing w:line="58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7.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《隆尧县县级预算绩效重点评价管理办法》（隆财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43号）</w:t>
      </w:r>
    </w:p>
    <w:p w14:paraId="0DC5A26E">
      <w:pPr>
        <w:widowControl/>
        <w:spacing w:line="580" w:lineRule="exact"/>
        <w:ind w:firstLine="640" w:firstLineChars="200"/>
        <w:rPr>
          <w:rFonts w:asci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8.</w:t>
      </w:r>
      <w:r>
        <w:rPr>
          <w:rFonts w:hint="eastAsia" w:ascii="Times New Roman" w:hAnsi="Times New Roman" w:eastAsia="仿宋_GB2312"/>
          <w:sz w:val="32"/>
          <w:szCs w:val="32"/>
        </w:rPr>
        <w:t>河北省智慧教育行动计划（2020-2022）》（冀教办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20〕</w:t>
      </w:r>
    </w:p>
    <w:p w14:paraId="1DB15304">
      <w:pPr>
        <w:pStyle w:val="6"/>
        <w:rPr>
          <w:rFonts w:asci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55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号）</w:t>
      </w:r>
    </w:p>
    <w:p w14:paraId="705EABD0">
      <w:pPr>
        <w:pStyle w:val="6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  <w:lang w:val="zh-CN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9.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邢台市智慧校园示范学校建设标准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（试行）》</w:t>
      </w:r>
    </w:p>
    <w:p w14:paraId="0F731F5D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77" w:name="_Toc12940"/>
      <w:bookmarkStart w:id="78" w:name="_Toc1868"/>
      <w:bookmarkStart w:id="79" w:name="_Toc6747"/>
      <w:bookmarkStart w:id="80" w:name="_Toc26780"/>
      <w:bookmarkStart w:id="81" w:name="_Toc24302"/>
      <w:bookmarkStart w:id="82" w:name="_Toc9401"/>
      <w:bookmarkStart w:id="83" w:name="_Toc22038"/>
      <w:bookmarkStart w:id="84" w:name="_Toc11243"/>
      <w:bookmarkStart w:id="85" w:name="_Toc13179"/>
      <w:bookmarkStart w:id="86" w:name="_Toc7393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CD3E4A1">
      <w:pPr>
        <w:spacing w:line="58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Style w:val="9"/>
          <w:rFonts w:hint="eastAsia" w:ascii="仿宋_GB2312" w:hAnsi="宋体" w:eastAsia="仿宋_GB2312" w:cs="仿宋_GB2312"/>
          <w:b w:val="0"/>
          <w:bCs/>
          <w:sz w:val="32"/>
          <w:szCs w:val="32"/>
        </w:rPr>
        <w:t>根据相关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要求，评价工作将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网络评价与现场评价相结合；数字资料与纸质资料评价相结合；会计资料评价与工程技术资料评价相结合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。</w:t>
      </w:r>
    </w:p>
    <w:p w14:paraId="23042206">
      <w:pPr>
        <w:tabs>
          <w:tab w:val="left" w:pos="420"/>
        </w:tabs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1.在听取隆尧县教育局装备中心对项目实施情况汇报的基础上，核实相关资料的真实性、合法性、合理性，对项目资料中反映的或分析中发现的问题进行重点核查。</w:t>
      </w:r>
    </w:p>
    <w:p w14:paraId="01A0B711">
      <w:pPr>
        <w:tabs>
          <w:tab w:val="left" w:pos="420"/>
        </w:tabs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2.实地检查的形式：采取座谈、现场核实、走访、调查问卷、查阅资料等方式。</w:t>
      </w:r>
    </w:p>
    <w:p w14:paraId="2D047532">
      <w:pPr>
        <w:pStyle w:val="2"/>
        <w:ind w:firstLine="640"/>
        <w:rPr>
          <w:rFonts w:ascii="仿宋_GB2312" w:hAnsi="Calibri" w:eastAsia="仿宋_GB2312"/>
          <w:color w:val="auto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3.综合评价。评价组在全面分析整理被评价项目的相关数据资料的基础上，总结评价情况，对照评价指标和标准，进行综合评议与打分，得出评价结论，撰写评价报告。</w:t>
      </w:r>
    </w:p>
    <w:p w14:paraId="0C9B6BBD">
      <w:pPr>
        <w:spacing w:line="48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4.评价等级设置为：优秀95分以上（含95分）、良好80分-94分（含80分）、合格60分-79分（含60分）、不合格（60分以下）四个等级。</w:t>
      </w:r>
    </w:p>
    <w:p w14:paraId="29F48509">
      <w:pPr>
        <w:pStyle w:val="2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《隆尧县智慧校园中学（大规模）项目》绩效自评为98分，自评结果为优。</w:t>
      </w:r>
    </w:p>
    <w:p w14:paraId="2FF490EA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87" w:name="_Toc22222"/>
      <w:bookmarkStart w:id="88" w:name="_Toc20748"/>
      <w:bookmarkStart w:id="89" w:name="_Toc10113"/>
      <w:bookmarkStart w:id="90" w:name="_Toc18842"/>
      <w:bookmarkStart w:id="91" w:name="_Toc28621"/>
      <w:bookmarkStart w:id="92" w:name="_Toc17025"/>
      <w:bookmarkStart w:id="93" w:name="_Toc5623"/>
      <w:bookmarkStart w:id="94" w:name="_Toc30508"/>
      <w:bookmarkStart w:id="95" w:name="_Toc6105"/>
      <w:bookmarkStart w:id="96" w:name="_Toc21014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01F2534">
      <w:pPr>
        <w:jc w:val="center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隆尧县智慧校园中学（大规模）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项目重点绩效评价指标表</w:t>
      </w:r>
    </w:p>
    <w:tbl>
      <w:tblPr>
        <w:tblStyle w:val="7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96"/>
        <w:gridCol w:w="711"/>
      </w:tblGrid>
      <w:tr w14:paraId="47805C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878716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82BA7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D718B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AB790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4A074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894BE8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 w14:paraId="28E47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7F7EA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90319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C98AC1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FECB92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33FEA3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550A89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 w14:paraId="52CCF0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45C76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2D667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621C12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83934E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FC05A7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有政府相关政策、规划、任务等文件得7.5分；无不得分。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128437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 w14:paraId="59A48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FD481B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3D4F5AB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44C48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EDDD8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BCD66C1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工作活动与部门职责、工作规划和重点工作相关，工作活动项下确定的预算项目合理，与工作活动密切相关，工作活动和项目预算安排合理，得7.5分；否则不得分。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9E5E8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 w14:paraId="31B869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1A37D2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6C9123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2B312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D99BA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FC8622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缺少一项扣2分,扣完为止。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ED86C4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8</w:t>
            </w:r>
          </w:p>
        </w:tc>
      </w:tr>
      <w:tr w14:paraId="0D71DD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20E7D9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4F4550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AD82F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87700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C7DF5C"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是否有绩效评价报告，报告是否依据充分、内容真实完整；数据准确、分析透彻。每存在一项问题扣1分，扣完为止。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C265C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</w:t>
            </w:r>
          </w:p>
        </w:tc>
      </w:tr>
      <w:tr w14:paraId="3D3D83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616CB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4DADC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6744D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8E2AC1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2F3563F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预算调整率=（预算调整数/预算数）×100%。预算调整率每大于1%扣0.5分，扣完为止。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EE7C4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7E47B7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DC28D1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41E649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738B7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资金使用合规性6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9953B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A38B2C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9A31C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24CB8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01EBEB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6AE526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892DA8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10279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2C7627D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436B7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06A1C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EC1833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2B078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106CA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D24EA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4DA8EA8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52698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578515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C18E7D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D886F4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A4B59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B27CC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C39458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8A6A4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17E136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18EF1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DB647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B26DA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智慧校园学生数量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111A6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546CEB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BC4D3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5B9ABE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ACDE901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05A04D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855082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智慧校园学校数量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35B462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ABF117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61D2A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2B2F3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AAB4D9C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F090D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42D77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智慧校园达标率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5E0B4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9CC46F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DE6B2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68F9BB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BFD6DA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FD9124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51FF93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资金拨付率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75E769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F2CE8B9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是否到达年度工作计划目标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D9280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1E2C99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52034E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6792E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C5611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智慧校园计划周期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F1273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94FAF4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9169A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7633C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E64D7A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C6B334E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20751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智慧校园学生满意度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CA21B8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EE2F373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 xml:space="preserve"> 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1CC91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8</w:t>
            </w:r>
          </w:p>
        </w:tc>
      </w:tr>
      <w:tr w14:paraId="60689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51E1C5"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CBCE97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8E108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4D23F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A7A49B8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45FC3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98</w:t>
            </w:r>
          </w:p>
        </w:tc>
      </w:tr>
    </w:tbl>
    <w:p w14:paraId="4479655F"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7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97"/>
    </w:p>
    <w:p w14:paraId="67CC27BB"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98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98"/>
    </w:p>
    <w:p w14:paraId="359F012B"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因为疫情影响，施工工期延长，学生使用受到一定影响。下一步，继续加大智慧校园建设力度，提高学校信息化水平。</w:t>
      </w:r>
    </w:p>
    <w:p w14:paraId="5613AFEF"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9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99"/>
    </w:p>
    <w:p w14:paraId="12F811C5">
      <w:pPr>
        <w:spacing w:line="560" w:lineRule="exact"/>
        <w:ind w:firstLine="640" w:firstLineChars="200"/>
        <w:outlineLvl w:val="1"/>
      </w:pPr>
      <w:r>
        <w:rPr>
          <w:rFonts w:hint="eastAsia" w:ascii="仿宋" w:hAnsi="仿宋" w:eastAsia="仿宋" w:cs="仿宋"/>
          <w:sz w:val="32"/>
          <w:szCs w:val="32"/>
        </w:rPr>
        <w:t>各级政府加大教育投入</w:t>
      </w:r>
      <w:r>
        <w:rPr>
          <w:rFonts w:hint="eastAsia" w:ascii="仿宋" w:hAnsi="仿宋" w:eastAsia="仿宋" w:cs="仿宋"/>
          <w:color w:val="000000"/>
          <w:sz w:val="32"/>
          <w:szCs w:val="40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切实提高学校信息化水平，增强学生信息化应用能力。</w:t>
      </w:r>
    </w:p>
    <w:p w14:paraId="72CAC1DA">
      <w:pPr>
        <w:pStyle w:val="2"/>
        <w:spacing w:line="560" w:lineRule="exact"/>
        <w:ind w:firstLine="6080" w:firstLineChars="19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2023年3月16日</w:t>
      </w:r>
    </w:p>
    <w:p w14:paraId="692ED195"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roman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D6D7F"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D8AD9C7"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9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168CA7"/>
    <w:multiLevelType w:val="singleLevel"/>
    <w:tmpl w:val="4A168C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g0MWY2ZWJjZmU2NGYwOWFlOGFmYzNhNjQ5ODEzYWIifQ=="/>
  </w:docVars>
  <w:rsids>
    <w:rsidRoot w:val="07CC499B"/>
    <w:rsid w:val="00020C88"/>
    <w:rsid w:val="00082457"/>
    <w:rsid w:val="000915A6"/>
    <w:rsid w:val="00092B14"/>
    <w:rsid w:val="000D47D0"/>
    <w:rsid w:val="001373BE"/>
    <w:rsid w:val="0015537D"/>
    <w:rsid w:val="001556C6"/>
    <w:rsid w:val="0016729D"/>
    <w:rsid w:val="001F3212"/>
    <w:rsid w:val="002707C6"/>
    <w:rsid w:val="00280F82"/>
    <w:rsid w:val="002E17AA"/>
    <w:rsid w:val="003170CE"/>
    <w:rsid w:val="003C4354"/>
    <w:rsid w:val="00511C3B"/>
    <w:rsid w:val="0057235C"/>
    <w:rsid w:val="006049F2"/>
    <w:rsid w:val="00645DBC"/>
    <w:rsid w:val="006B6E10"/>
    <w:rsid w:val="00706CE0"/>
    <w:rsid w:val="00757819"/>
    <w:rsid w:val="007812E3"/>
    <w:rsid w:val="007A5483"/>
    <w:rsid w:val="007D7EA6"/>
    <w:rsid w:val="00814E39"/>
    <w:rsid w:val="00877E36"/>
    <w:rsid w:val="008C7CF4"/>
    <w:rsid w:val="009D5B99"/>
    <w:rsid w:val="00A02C66"/>
    <w:rsid w:val="00A12B32"/>
    <w:rsid w:val="00AB413B"/>
    <w:rsid w:val="00B27CA9"/>
    <w:rsid w:val="00B60E03"/>
    <w:rsid w:val="00B81323"/>
    <w:rsid w:val="00C871E1"/>
    <w:rsid w:val="00D25A69"/>
    <w:rsid w:val="00D25CC3"/>
    <w:rsid w:val="00D3165F"/>
    <w:rsid w:val="00D471F4"/>
    <w:rsid w:val="00D5394A"/>
    <w:rsid w:val="00DB6DF3"/>
    <w:rsid w:val="00E30CAE"/>
    <w:rsid w:val="00E310A2"/>
    <w:rsid w:val="00E47E4B"/>
    <w:rsid w:val="00E77F25"/>
    <w:rsid w:val="00E876DE"/>
    <w:rsid w:val="00EE0355"/>
    <w:rsid w:val="00EF2BA5"/>
    <w:rsid w:val="00EF6DA3"/>
    <w:rsid w:val="00FA340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7D23E81"/>
    <w:rsid w:val="0815567D"/>
    <w:rsid w:val="0909607F"/>
    <w:rsid w:val="099A00BB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58841BD"/>
    <w:rsid w:val="16855135"/>
    <w:rsid w:val="1689469A"/>
    <w:rsid w:val="168E5BD5"/>
    <w:rsid w:val="16DB1E7D"/>
    <w:rsid w:val="178C6C5A"/>
    <w:rsid w:val="17CD646A"/>
    <w:rsid w:val="184F3049"/>
    <w:rsid w:val="1B3F225B"/>
    <w:rsid w:val="1B4269FF"/>
    <w:rsid w:val="1D4B3C83"/>
    <w:rsid w:val="1D5429F5"/>
    <w:rsid w:val="1DBD7AB3"/>
    <w:rsid w:val="1E0B387E"/>
    <w:rsid w:val="21460607"/>
    <w:rsid w:val="21823AAC"/>
    <w:rsid w:val="21FF1E9B"/>
    <w:rsid w:val="23C1122C"/>
    <w:rsid w:val="243C2D50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2DC1760E"/>
    <w:rsid w:val="2EB75BF3"/>
    <w:rsid w:val="30785FD3"/>
    <w:rsid w:val="31702E0D"/>
    <w:rsid w:val="33C32B3C"/>
    <w:rsid w:val="34470FD5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0C433E5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F6A54EE"/>
    <w:rsid w:val="4FDF6ED1"/>
    <w:rsid w:val="50A029F6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042565"/>
    <w:rsid w:val="57E03285"/>
    <w:rsid w:val="58300B6D"/>
    <w:rsid w:val="58E566A4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48A4FA6"/>
    <w:rsid w:val="6536013A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450798C"/>
    <w:rsid w:val="756501CF"/>
    <w:rsid w:val="778F438E"/>
    <w:rsid w:val="7A055146"/>
    <w:rsid w:val="7A757A3F"/>
    <w:rsid w:val="7C647BFE"/>
    <w:rsid w:val="7D9B64C3"/>
    <w:rsid w:val="7EDC5162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3">
    <w:name w:val="插入文本样式-插入部门职责文件"/>
    <w:basedOn w:val="1"/>
    <w:qFormat/>
    <w:uiPriority w:val="0"/>
    <w:pPr>
      <w:widowControl/>
      <w:spacing w:line="500" w:lineRule="exact"/>
      <w:ind w:firstLine="560"/>
      <w:jc w:val="left"/>
    </w:pPr>
    <w:rPr>
      <w:rFonts w:ascii="Times New Roman" w:hAnsi="Times New Roman" w:eastAsia="方正仿宋_GBK"/>
      <w:kern w:val="0"/>
      <w:sz w:val="28"/>
      <w:lang w:eastAsia="uk-U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3452</Words>
  <Characters>3624</Characters>
  <Lines>27</Lines>
  <Paragraphs>7</Paragraphs>
  <TotalTime>1</TotalTime>
  <ScaleCrop>false</ScaleCrop>
  <LinksUpToDate>false</LinksUpToDate>
  <CharactersWithSpaces>3647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齐赞法</cp:lastModifiedBy>
  <cp:lastPrinted>2023-03-21T08:38:00Z</cp:lastPrinted>
  <dcterms:modified xsi:type="dcterms:W3CDTF">2026-05-20T07:47:15Z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3226D66D6D274526A8643A94C4EF50C4</vt:lpwstr>
  </property>
  <property fmtid="{D5CDD505-2E9C-101B-9397-08002B2CF9AE}" pid="4" name="KSOTemplateDocerSaveRecord">
    <vt:lpwstr>eyJoZGlkIjoiZTg1NGM5MzY4ZmUyZDFhOTM5ZDIwNDFhOWMxOGI2YmUiLCJ1c2VySWQiOiI2MjQzMDU2NzcifQ==</vt:lpwstr>
  </property>
</Properties>
</file>