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A04" w:rsidRDefault="002F196D">
      <w:pPr>
        <w:spacing w:line="580" w:lineRule="exact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附件</w:t>
      </w:r>
      <w:r>
        <w:rPr>
          <w:rFonts w:ascii="Times New Roman" w:eastAsia="仿宋_GB2312" w:hAnsi="Times New Roman"/>
          <w:sz w:val="24"/>
        </w:rPr>
        <w:t>5</w:t>
      </w:r>
      <w:r>
        <w:rPr>
          <w:rFonts w:ascii="Times New Roman" w:eastAsia="仿宋_GB2312" w:hAnsi="Times New Roman"/>
          <w:sz w:val="24"/>
        </w:rPr>
        <w:t>：</w:t>
      </w:r>
    </w:p>
    <w:p w:rsidR="00836A04" w:rsidRDefault="00836A04">
      <w:pPr>
        <w:spacing w:line="580" w:lineRule="exact"/>
        <w:ind w:firstLineChars="199" w:firstLine="720"/>
        <w:rPr>
          <w:rFonts w:ascii="Times New Roman" w:eastAsia="仿宋_GB2312" w:hAnsi="Times New Roman"/>
          <w:b/>
          <w:bCs/>
          <w:spacing w:val="-20"/>
          <w:sz w:val="40"/>
          <w:szCs w:val="48"/>
        </w:rPr>
      </w:pPr>
    </w:p>
    <w:p w:rsidR="00836A04" w:rsidRDefault="002F196D">
      <w:pPr>
        <w:spacing w:line="580" w:lineRule="exact"/>
        <w:ind w:firstLineChars="199" w:firstLine="720"/>
        <w:jc w:val="center"/>
        <w:rPr>
          <w:rFonts w:ascii="Times New Roman" w:eastAsia="仿宋_GB2312" w:hAnsi="Times New Roman"/>
          <w:b/>
          <w:bCs/>
          <w:spacing w:val="-20"/>
          <w:sz w:val="40"/>
          <w:szCs w:val="48"/>
        </w:rPr>
      </w:pPr>
      <w:r>
        <w:rPr>
          <w:rFonts w:ascii="Times New Roman" w:eastAsia="仿宋_GB2312" w:hAnsi="Times New Roman"/>
          <w:b/>
          <w:bCs/>
          <w:spacing w:val="-20"/>
          <w:sz w:val="40"/>
          <w:szCs w:val="48"/>
        </w:rPr>
        <w:t>隆尧县教育局</w:t>
      </w:r>
    </w:p>
    <w:p w:rsidR="00836A04" w:rsidRDefault="002F196D">
      <w:pPr>
        <w:spacing w:line="580" w:lineRule="exact"/>
        <w:ind w:firstLineChars="199" w:firstLine="720"/>
        <w:jc w:val="center"/>
        <w:rPr>
          <w:rFonts w:ascii="Times New Roman" w:eastAsia="仿宋_GB2312" w:hAnsi="Times New Roman"/>
          <w:b/>
          <w:bCs/>
          <w:sz w:val="40"/>
          <w:szCs w:val="48"/>
        </w:rPr>
      </w:pPr>
      <w:r>
        <w:rPr>
          <w:rFonts w:ascii="Times New Roman" w:eastAsia="仿宋_GB2312" w:hAnsi="Times New Roman"/>
          <w:b/>
          <w:bCs/>
          <w:spacing w:val="-20"/>
          <w:sz w:val="40"/>
          <w:szCs w:val="48"/>
        </w:rPr>
        <w:t>综合素质提升</w:t>
      </w:r>
      <w:r>
        <w:rPr>
          <w:rFonts w:ascii="Times New Roman" w:eastAsia="仿宋_GB2312" w:hAnsi="Times New Roman"/>
          <w:b/>
          <w:bCs/>
          <w:sz w:val="40"/>
          <w:szCs w:val="48"/>
        </w:rPr>
        <w:t>项目重点自评绩效报告</w:t>
      </w: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rPr>
          <w:rFonts w:ascii="Times New Roman" w:eastAsia="仿宋_GB2312" w:hAnsi="Times New Roman"/>
        </w:rPr>
      </w:pPr>
    </w:p>
    <w:p w:rsidR="00836A04" w:rsidRDefault="00836A04">
      <w:pPr>
        <w:pStyle w:val="2"/>
        <w:ind w:firstLine="560"/>
        <w:rPr>
          <w:rFonts w:ascii="Times New Roman" w:hAnsi="Times New Roman"/>
          <w:color w:val="auto"/>
        </w:rPr>
      </w:pPr>
    </w:p>
    <w:p w:rsidR="00836A04" w:rsidRDefault="00836A04">
      <w:pPr>
        <w:rPr>
          <w:rFonts w:ascii="Times New Roman" w:hAnsi="Times New Roman"/>
        </w:rPr>
      </w:pPr>
    </w:p>
    <w:p w:rsidR="00836A04" w:rsidRDefault="00836A04">
      <w:pPr>
        <w:pStyle w:val="2"/>
        <w:ind w:firstLine="560"/>
        <w:rPr>
          <w:rFonts w:ascii="Times New Roman" w:hAnsi="Times New Roman"/>
          <w:color w:val="auto"/>
        </w:rPr>
      </w:pPr>
    </w:p>
    <w:p w:rsidR="00836A04" w:rsidRDefault="00836A04">
      <w:pPr>
        <w:rPr>
          <w:rFonts w:ascii="Times New Roman" w:hAnsi="Times New Roman"/>
        </w:rPr>
      </w:pPr>
    </w:p>
    <w:p w:rsidR="00836A04" w:rsidRDefault="00836A04">
      <w:pPr>
        <w:pStyle w:val="2"/>
        <w:ind w:firstLine="560"/>
        <w:rPr>
          <w:rFonts w:ascii="Times New Roman" w:hAnsi="Times New Roman"/>
          <w:color w:val="auto"/>
        </w:rPr>
      </w:pPr>
    </w:p>
    <w:p w:rsidR="00836A04" w:rsidRDefault="002F196D">
      <w:pPr>
        <w:spacing w:line="760" w:lineRule="exact"/>
        <w:rPr>
          <w:rFonts w:ascii="Times New Roman" w:eastAsia="仿宋_GB2312" w:hAnsi="Times New Roman"/>
          <w:spacing w:val="-20"/>
          <w:sz w:val="28"/>
          <w:szCs w:val="28"/>
          <w:u w:val="single"/>
        </w:rPr>
      </w:pPr>
      <w:r>
        <w:rPr>
          <w:rFonts w:ascii="Times New Roman" w:eastAsia="仿宋_GB2312" w:hAnsi="Times New Roman"/>
          <w:spacing w:val="11"/>
          <w:sz w:val="28"/>
          <w:szCs w:val="28"/>
        </w:rPr>
        <w:t>项</w:t>
      </w:r>
      <w:r>
        <w:rPr>
          <w:rFonts w:ascii="Times New Roman" w:eastAsia="仿宋_GB2312" w:hAnsi="Times New Roman"/>
          <w:spacing w:val="11"/>
          <w:sz w:val="28"/>
          <w:szCs w:val="28"/>
        </w:rPr>
        <w:t xml:space="preserve"> </w:t>
      </w:r>
      <w:r>
        <w:rPr>
          <w:rFonts w:ascii="Times New Roman" w:eastAsia="仿宋_GB2312" w:hAnsi="Times New Roman"/>
          <w:spacing w:val="11"/>
          <w:sz w:val="28"/>
          <w:szCs w:val="28"/>
        </w:rPr>
        <w:t>目</w:t>
      </w:r>
      <w:r>
        <w:rPr>
          <w:rFonts w:ascii="Times New Roman" w:eastAsia="仿宋_GB2312" w:hAnsi="Times New Roman"/>
          <w:spacing w:val="11"/>
          <w:sz w:val="28"/>
          <w:szCs w:val="28"/>
        </w:rPr>
        <w:t xml:space="preserve"> </w:t>
      </w:r>
      <w:r>
        <w:rPr>
          <w:rFonts w:ascii="Times New Roman" w:eastAsia="仿宋_GB2312" w:hAnsi="Times New Roman"/>
          <w:spacing w:val="11"/>
          <w:sz w:val="28"/>
          <w:szCs w:val="28"/>
        </w:rPr>
        <w:t>名</w:t>
      </w:r>
      <w:r>
        <w:rPr>
          <w:rFonts w:ascii="Times New Roman" w:eastAsia="仿宋_GB2312" w:hAnsi="Times New Roman"/>
          <w:spacing w:val="11"/>
          <w:sz w:val="28"/>
          <w:szCs w:val="28"/>
        </w:rPr>
        <w:t xml:space="preserve"> </w:t>
      </w:r>
      <w:r>
        <w:rPr>
          <w:rFonts w:ascii="Times New Roman" w:eastAsia="仿宋_GB2312" w:hAnsi="Times New Roman"/>
          <w:spacing w:val="11"/>
          <w:sz w:val="28"/>
          <w:szCs w:val="28"/>
        </w:rPr>
        <w:t>称：</w:t>
      </w:r>
      <w:r w:rsidR="00CC73FC">
        <w:rPr>
          <w:rFonts w:ascii="Times New Roman" w:eastAsia="仿宋_GB2312" w:hAnsi="Times New Roman" w:hint="eastAsia"/>
          <w:kern w:val="0"/>
          <w:sz w:val="28"/>
          <w:szCs w:val="28"/>
          <w:u w:val="single"/>
        </w:rPr>
        <w:t>综合素质提升</w:t>
      </w:r>
      <w:r>
        <w:rPr>
          <w:rFonts w:ascii="Times New Roman" w:eastAsia="仿宋_GB2312" w:hAnsi="Times New Roman"/>
          <w:b/>
          <w:bCs/>
          <w:sz w:val="28"/>
          <w:szCs w:val="28"/>
        </w:rPr>
        <w:t>项目</w:t>
      </w:r>
      <w:r>
        <w:rPr>
          <w:rFonts w:ascii="Times New Roman" w:eastAsia="仿宋_GB2312" w:hAnsi="Times New Roman"/>
          <w:b/>
          <w:bCs/>
          <w:sz w:val="28"/>
          <w:szCs w:val="28"/>
        </w:rPr>
        <w:t xml:space="preserve">  </w:t>
      </w:r>
    </w:p>
    <w:p w:rsidR="00836A04" w:rsidRDefault="002F196D">
      <w:pPr>
        <w:spacing w:line="760" w:lineRule="exact"/>
        <w:rPr>
          <w:rFonts w:ascii="Times New Roman" w:eastAsia="仿宋_GB2312" w:hAnsi="Times New Roman"/>
          <w:sz w:val="28"/>
          <w:szCs w:val="28"/>
          <w:u w:val="single"/>
        </w:rPr>
      </w:pPr>
      <w:r>
        <w:rPr>
          <w:rFonts w:ascii="Times New Roman" w:eastAsia="仿宋_GB2312" w:hAnsi="Times New Roman"/>
          <w:sz w:val="28"/>
          <w:szCs w:val="28"/>
        </w:rPr>
        <w:t>项目实施单位：</w:t>
      </w:r>
      <w:r>
        <w:rPr>
          <w:rFonts w:ascii="Times New Roman" w:eastAsia="仿宋_GB2312" w:hAnsi="Times New Roman"/>
          <w:kern w:val="0"/>
          <w:sz w:val="28"/>
          <w:szCs w:val="28"/>
          <w:u w:val="single"/>
        </w:rPr>
        <w:t>隆尧县教育局</w:t>
      </w:r>
    </w:p>
    <w:p w:rsidR="00836A04" w:rsidRDefault="002F196D">
      <w:pPr>
        <w:spacing w:line="760" w:lineRule="exact"/>
        <w:rPr>
          <w:rFonts w:ascii="Times New Roman" w:eastAsia="仿宋_GB2312" w:hAnsi="Times New Roman"/>
          <w:sz w:val="28"/>
          <w:szCs w:val="28"/>
          <w:u w:val="single"/>
        </w:rPr>
      </w:pPr>
      <w:r>
        <w:rPr>
          <w:rFonts w:ascii="Times New Roman" w:eastAsia="仿宋_GB2312" w:hAnsi="Times New Roman"/>
          <w:spacing w:val="28"/>
          <w:sz w:val="28"/>
          <w:szCs w:val="28"/>
        </w:rPr>
        <w:t>项目总金额：</w:t>
      </w:r>
      <w:r w:rsidR="008016AE">
        <w:rPr>
          <w:rFonts w:ascii="Times New Roman" w:eastAsia="仿宋_GB2312" w:hAnsi="Times New Roman" w:hint="eastAsia"/>
          <w:kern w:val="0"/>
          <w:sz w:val="28"/>
          <w:szCs w:val="28"/>
          <w:u w:val="single"/>
        </w:rPr>
        <w:t>287.95</w:t>
      </w:r>
      <w:r>
        <w:rPr>
          <w:rFonts w:ascii="Times New Roman" w:eastAsia="仿宋_GB2312" w:hAnsi="Times New Roman"/>
          <w:kern w:val="0"/>
          <w:sz w:val="28"/>
          <w:szCs w:val="28"/>
          <w:u w:val="single"/>
        </w:rPr>
        <w:t xml:space="preserve"> </w:t>
      </w:r>
      <w:r>
        <w:rPr>
          <w:rFonts w:ascii="Times New Roman" w:eastAsia="仿宋_GB2312" w:hAnsi="Times New Roman"/>
          <w:kern w:val="0"/>
          <w:sz w:val="28"/>
          <w:szCs w:val="28"/>
          <w:u w:val="single"/>
        </w:rPr>
        <w:t>万元</w:t>
      </w:r>
    </w:p>
    <w:p w:rsidR="00836A04" w:rsidRDefault="002F196D">
      <w:pPr>
        <w:spacing w:line="7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pacing w:val="11"/>
          <w:sz w:val="28"/>
          <w:szCs w:val="28"/>
        </w:rPr>
        <w:t>评</w:t>
      </w:r>
      <w:r>
        <w:rPr>
          <w:rFonts w:ascii="Times New Roman" w:eastAsia="仿宋_GB2312" w:hAnsi="Times New Roman"/>
          <w:spacing w:val="11"/>
          <w:sz w:val="28"/>
          <w:szCs w:val="28"/>
        </w:rPr>
        <w:t xml:space="preserve"> </w:t>
      </w:r>
      <w:r>
        <w:rPr>
          <w:rFonts w:ascii="Times New Roman" w:eastAsia="仿宋_GB2312" w:hAnsi="Times New Roman"/>
          <w:spacing w:val="11"/>
          <w:sz w:val="28"/>
          <w:szCs w:val="28"/>
        </w:rPr>
        <w:t>价</w:t>
      </w:r>
      <w:r>
        <w:rPr>
          <w:rFonts w:ascii="Times New Roman" w:eastAsia="仿宋_GB2312" w:hAnsi="Times New Roman"/>
          <w:spacing w:val="11"/>
          <w:sz w:val="28"/>
          <w:szCs w:val="28"/>
        </w:rPr>
        <w:t xml:space="preserve"> </w:t>
      </w:r>
      <w:r>
        <w:rPr>
          <w:rFonts w:ascii="Times New Roman" w:eastAsia="仿宋_GB2312" w:hAnsi="Times New Roman"/>
          <w:spacing w:val="11"/>
          <w:sz w:val="28"/>
          <w:szCs w:val="28"/>
        </w:rPr>
        <w:t>年</w:t>
      </w:r>
      <w:r>
        <w:rPr>
          <w:rFonts w:ascii="Times New Roman" w:eastAsia="仿宋_GB2312" w:hAnsi="Times New Roman"/>
          <w:spacing w:val="11"/>
          <w:sz w:val="28"/>
          <w:szCs w:val="28"/>
        </w:rPr>
        <w:t xml:space="preserve"> </w:t>
      </w:r>
      <w:r>
        <w:rPr>
          <w:rFonts w:ascii="Times New Roman" w:eastAsia="仿宋_GB2312" w:hAnsi="Times New Roman"/>
          <w:spacing w:val="11"/>
          <w:sz w:val="28"/>
          <w:szCs w:val="28"/>
        </w:rPr>
        <w:t>度：</w:t>
      </w:r>
      <w:r>
        <w:rPr>
          <w:rFonts w:ascii="Times New Roman" w:eastAsia="仿宋_GB2312" w:hAnsi="Times New Roman"/>
          <w:sz w:val="28"/>
          <w:szCs w:val="28"/>
          <w:u w:val="single"/>
        </w:rPr>
        <w:t>2021</w:t>
      </w:r>
      <w:r>
        <w:rPr>
          <w:rFonts w:ascii="Times New Roman" w:eastAsia="仿宋_GB2312" w:hAnsi="Times New Roman"/>
          <w:sz w:val="28"/>
          <w:szCs w:val="28"/>
          <w:u w:val="single"/>
        </w:rPr>
        <w:t>年度</w:t>
      </w:r>
    </w:p>
    <w:p w:rsidR="00836A04" w:rsidRDefault="002F196D">
      <w:pPr>
        <w:spacing w:line="760" w:lineRule="exact"/>
        <w:rPr>
          <w:rFonts w:ascii="Times New Roman" w:eastAsia="仿宋_GB2312" w:hAnsi="Times New Roman"/>
          <w:sz w:val="28"/>
          <w:szCs w:val="28"/>
          <w:u w:val="single"/>
        </w:rPr>
      </w:pPr>
      <w:r>
        <w:rPr>
          <w:rFonts w:ascii="Times New Roman" w:eastAsia="仿宋_GB2312" w:hAnsi="Times New Roman"/>
          <w:spacing w:val="28"/>
          <w:sz w:val="28"/>
          <w:szCs w:val="28"/>
        </w:rPr>
        <w:t>评价组组长：</w:t>
      </w:r>
      <w:r>
        <w:rPr>
          <w:rFonts w:ascii="Times New Roman" w:eastAsia="仿宋_GB2312" w:hAnsi="Times New Roman"/>
          <w:sz w:val="28"/>
          <w:szCs w:val="28"/>
          <w:u w:val="single"/>
        </w:rPr>
        <w:t>殷树峰</w:t>
      </w:r>
    </w:p>
    <w:p w:rsidR="00836A04" w:rsidRDefault="002F196D">
      <w:pPr>
        <w:spacing w:line="760" w:lineRule="exact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  <w:spacing w:val="28"/>
          <w:sz w:val="28"/>
          <w:szCs w:val="28"/>
        </w:rPr>
        <w:t>评价组成员：</w:t>
      </w:r>
      <w:r>
        <w:rPr>
          <w:rFonts w:ascii="Times New Roman" w:eastAsia="仿宋_GB2312" w:hAnsi="Times New Roman"/>
          <w:sz w:val="28"/>
          <w:szCs w:val="28"/>
          <w:u w:val="single"/>
        </w:rPr>
        <w:t>赵县河</w:t>
      </w:r>
      <w:r>
        <w:rPr>
          <w:rFonts w:ascii="Times New Roman" w:eastAsia="仿宋_GB2312" w:hAnsi="Times New Roman"/>
          <w:sz w:val="28"/>
          <w:szCs w:val="28"/>
          <w:u w:val="single"/>
        </w:rPr>
        <w:t xml:space="preserve">  </w:t>
      </w:r>
      <w:r>
        <w:rPr>
          <w:rFonts w:ascii="Times New Roman" w:eastAsia="仿宋_GB2312" w:hAnsi="Times New Roman"/>
          <w:sz w:val="28"/>
          <w:szCs w:val="28"/>
          <w:u w:val="single"/>
        </w:rPr>
        <w:t>张现春</w:t>
      </w:r>
      <w:r>
        <w:rPr>
          <w:rFonts w:ascii="Times New Roman" w:eastAsia="仿宋_GB2312" w:hAnsi="Times New Roman"/>
          <w:sz w:val="28"/>
          <w:szCs w:val="28"/>
          <w:u w:val="single"/>
        </w:rPr>
        <w:t xml:space="preserve">  </w:t>
      </w:r>
      <w:r>
        <w:rPr>
          <w:rFonts w:ascii="Times New Roman" w:eastAsia="仿宋_GB2312" w:hAnsi="Times New Roman"/>
          <w:sz w:val="28"/>
          <w:szCs w:val="28"/>
          <w:u w:val="single"/>
        </w:rPr>
        <w:t>王胜霞</w:t>
      </w:r>
    </w:p>
    <w:p w:rsidR="00836A04" w:rsidRDefault="00836A04">
      <w:pPr>
        <w:rPr>
          <w:rFonts w:ascii="Times New Roman" w:eastAsia="仿宋_GB2312" w:hAnsi="Times New Roman"/>
        </w:rPr>
      </w:pPr>
      <w:bookmarkStart w:id="0" w:name="_Toc5909_WPSOffice_Level1"/>
      <w:bookmarkStart w:id="1" w:name="_Toc7470_WPSOffice_Level1"/>
    </w:p>
    <w:bookmarkEnd w:id="0"/>
    <w:bookmarkEnd w:id="1"/>
    <w:p w:rsidR="00836A04" w:rsidRDefault="00836A04">
      <w:pPr>
        <w:pStyle w:val="2"/>
        <w:spacing w:line="120" w:lineRule="exact"/>
        <w:ind w:firstLine="560"/>
        <w:rPr>
          <w:rFonts w:ascii="Times New Roman" w:eastAsia="仿宋_GB2312" w:hAnsi="Times New Roman"/>
          <w:color w:val="auto"/>
        </w:rPr>
      </w:pPr>
    </w:p>
    <w:p w:rsidR="00836A04" w:rsidRDefault="002F196D">
      <w:pPr>
        <w:spacing w:line="580" w:lineRule="exact"/>
        <w:ind w:firstLineChars="200" w:firstLine="643"/>
        <w:outlineLvl w:val="0"/>
        <w:rPr>
          <w:rFonts w:ascii="Times New Roman" w:eastAsia="仿宋_GB2312" w:hAnsi="Times New Roman"/>
          <w:b/>
          <w:bCs/>
          <w:sz w:val="32"/>
          <w:szCs w:val="40"/>
        </w:rPr>
      </w:pPr>
      <w:bookmarkStart w:id="2" w:name="_GoBack"/>
      <w:bookmarkStart w:id="3" w:name="_Toc16913"/>
      <w:bookmarkStart w:id="4" w:name="_Toc4013"/>
      <w:bookmarkStart w:id="5" w:name="_Toc23411"/>
      <w:bookmarkStart w:id="6" w:name="_Toc11301"/>
      <w:bookmarkStart w:id="7" w:name="_Toc2245"/>
      <w:bookmarkStart w:id="8" w:name="_Toc30335"/>
      <w:bookmarkStart w:id="9" w:name="_Toc9525"/>
      <w:bookmarkStart w:id="10" w:name="_Toc13153"/>
      <w:bookmarkStart w:id="11" w:name="_Toc6314"/>
      <w:bookmarkStart w:id="12" w:name="_Toc18334"/>
      <w:bookmarkEnd w:id="2"/>
      <w:r>
        <w:rPr>
          <w:rFonts w:ascii="Times New Roman" w:eastAsia="仿宋_GB2312" w:hAnsi="Times New Roman"/>
          <w:b/>
          <w:bCs/>
          <w:sz w:val="32"/>
          <w:szCs w:val="40"/>
        </w:rPr>
        <w:lastRenderedPageBreak/>
        <w:t>一、项目概况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36A04" w:rsidRDefault="002F196D">
      <w:pPr>
        <w:spacing w:line="58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bookmarkStart w:id="13" w:name="_Toc23957"/>
      <w:bookmarkStart w:id="14" w:name="_Toc19370"/>
      <w:bookmarkStart w:id="15" w:name="_Toc937"/>
      <w:bookmarkStart w:id="16" w:name="_Toc15831"/>
      <w:bookmarkStart w:id="17" w:name="_Toc22453"/>
      <w:bookmarkStart w:id="18" w:name="_Toc32742"/>
      <w:bookmarkStart w:id="19" w:name="_Toc30895"/>
      <w:bookmarkStart w:id="20" w:name="_Toc19963"/>
      <w:bookmarkStart w:id="21" w:name="_Toc22285"/>
      <w:bookmarkStart w:id="22" w:name="_Toc24784"/>
      <w:r>
        <w:rPr>
          <w:rFonts w:ascii="Times New Roman" w:eastAsia="仿宋_GB2312" w:hAnsi="Times New Roman"/>
          <w:sz w:val="32"/>
          <w:szCs w:val="40"/>
        </w:rPr>
        <w:t>（一）项目单位基本情况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bookmarkStart w:id="23" w:name="_Toc8843"/>
      <w:bookmarkStart w:id="24" w:name="_Toc15167"/>
      <w:bookmarkStart w:id="25" w:name="_Toc29308"/>
      <w:r>
        <w:rPr>
          <w:rFonts w:ascii="Times New Roman" w:eastAsia="仿宋_GB2312" w:hAnsi="Times New Roman"/>
          <w:sz w:val="32"/>
          <w:szCs w:val="40"/>
        </w:rPr>
        <w:t>单位名称：隆尧县教育局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地</w:t>
      </w:r>
      <w:r>
        <w:rPr>
          <w:rFonts w:ascii="Times New Roman" w:eastAsia="仿宋_GB2312" w:hAnsi="Times New Roman"/>
          <w:sz w:val="32"/>
          <w:szCs w:val="40"/>
        </w:rPr>
        <w:t xml:space="preserve">    </w:t>
      </w:r>
      <w:r>
        <w:rPr>
          <w:rFonts w:ascii="Times New Roman" w:eastAsia="仿宋_GB2312" w:hAnsi="Times New Roman"/>
          <w:sz w:val="32"/>
          <w:szCs w:val="40"/>
        </w:rPr>
        <w:t>址：现位于隆尧县义丰街与丰中路交汇处附近东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性</w:t>
      </w:r>
      <w:r>
        <w:rPr>
          <w:rFonts w:ascii="Times New Roman" w:eastAsia="仿宋_GB2312" w:hAnsi="Times New Roman"/>
          <w:sz w:val="32"/>
          <w:szCs w:val="40"/>
        </w:rPr>
        <w:t xml:space="preserve">    </w:t>
      </w:r>
      <w:r>
        <w:rPr>
          <w:rFonts w:ascii="Times New Roman" w:eastAsia="仿宋_GB2312" w:hAnsi="Times New Roman"/>
          <w:sz w:val="32"/>
          <w:szCs w:val="40"/>
        </w:rPr>
        <w:t>质：行政单位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承担的业务：隆尧县教育局的主要职责是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负责教育系统党的政治建设、思想建设、组织建设、作风建设、纪律建设和制度建设。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承担所属学校基层党组织和党员队伍建设工作。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指导全县各级各类学习意识形态和党的宣传教育工作，指导和督促党的统一战线方针政策在各级各类学校的贯彻落实。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按照干部管理权限，负责县教育局所属单位领导班子建设、干部队伍建设、干部选任和日常教育管理工作。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负责全县教师工作。贯彻落实各级各类教师资格标准，负责中小学幼儿园和中等职业学校教师资格认定实施工作，组织实施各级各类教师资格证制度。负责全县教师教育工作，负责教学成果奖评审奖励工作。会同有关部门组织实施教育系统职称评聘、表彰奖励等工作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统筹管理教育系统人次工作。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参与拟订中专院校毕业生就业政策，指导职业院校开展学生就业创业工作。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lastRenderedPageBreak/>
        <w:t>负责本系统教育经费的统筹管理和内部审计，参与拟订教育经费筹措、教育拨款、教育基建投资等政策，负责统计全县教育经费投入情况。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拟订全县教育改革与发展的政策和规划并组织实施。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负责全县各级各类教育的统筹规划和协调管理，会同有关部门组织实施各级各类学校的设置标准，负责教育基本信息的统计、分析和发布。</w:t>
      </w:r>
    </w:p>
    <w:p w:rsidR="00836A04" w:rsidRDefault="002F196D">
      <w:pPr>
        <w:numPr>
          <w:ilvl w:val="0"/>
          <w:numId w:val="1"/>
        </w:num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规划、组织并指导全县教育、教学科学研究工作。指导教育信息化工作。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 xml:space="preserve">12. </w:t>
      </w:r>
      <w:r>
        <w:rPr>
          <w:rFonts w:ascii="Times New Roman" w:eastAsia="仿宋_GB2312" w:hAnsi="Times New Roman"/>
          <w:sz w:val="32"/>
          <w:szCs w:val="40"/>
        </w:rPr>
        <w:t>负责基础教育管理工作。负责义务教育的协调指导推进义务教育均衡发展和促进教育公平。指呈普通高中教育、幼儿教育、特殊教育。研究制定基础教育教学政策，推进素质教育。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13.</w:t>
      </w:r>
      <w:r>
        <w:rPr>
          <w:rFonts w:ascii="Times New Roman" w:eastAsia="仿宋_GB2312" w:hAnsi="Times New Roman"/>
          <w:sz w:val="32"/>
          <w:szCs w:val="40"/>
        </w:rPr>
        <w:t>负责各级各类学校学生和教师的思想政治工作，指导全县学校思想政治工作队伍建设，指导中小学德育课程教育教学。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14.</w:t>
      </w:r>
      <w:r>
        <w:rPr>
          <w:rFonts w:ascii="Times New Roman" w:eastAsia="仿宋_GB2312" w:hAnsi="Times New Roman"/>
          <w:sz w:val="32"/>
          <w:szCs w:val="40"/>
        </w:rPr>
        <w:t>指导各级各类学校的德育、体育、卫生、艺术、劳动、国防教育和心理健康教育工作。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15.</w:t>
      </w:r>
      <w:r>
        <w:rPr>
          <w:rFonts w:ascii="Times New Roman" w:eastAsia="仿宋_GB2312" w:hAnsi="Times New Roman"/>
          <w:sz w:val="32"/>
          <w:szCs w:val="40"/>
        </w:rPr>
        <w:t>会同有关部门指导职业教育的发展与改革，拟订中等职业教育教学指导政策和教学评估标准，负责中等职业教育的地方教材建设和职业指导工作。负责成人教育和社区教育的指导工作。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16.</w:t>
      </w:r>
      <w:r>
        <w:rPr>
          <w:rFonts w:ascii="Times New Roman" w:eastAsia="仿宋_GB2312" w:hAnsi="Times New Roman"/>
          <w:sz w:val="32"/>
          <w:szCs w:val="40"/>
        </w:rPr>
        <w:t>指导各级各类学校抓好家校共建工作。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lastRenderedPageBreak/>
        <w:t>17.</w:t>
      </w:r>
      <w:r>
        <w:rPr>
          <w:rFonts w:ascii="Times New Roman" w:eastAsia="仿宋_GB2312" w:hAnsi="Times New Roman"/>
          <w:sz w:val="32"/>
          <w:szCs w:val="40"/>
        </w:rPr>
        <w:t>负责民办教育的统筹规划、综合协调和指导管理完善政策措施，规范办学秩序，促进民办教育事业健康发展。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18.</w:t>
      </w:r>
      <w:r>
        <w:rPr>
          <w:rFonts w:ascii="Times New Roman" w:eastAsia="仿宋_GB2312" w:hAnsi="Times New Roman"/>
          <w:sz w:val="32"/>
          <w:szCs w:val="40"/>
        </w:rPr>
        <w:t>统筹指导少数民族教育工作，协调对少数民族和少数民族学校的教育援助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19.</w:t>
      </w:r>
      <w:r>
        <w:rPr>
          <w:rFonts w:ascii="Times New Roman" w:eastAsia="仿宋_GB2312" w:hAnsi="Times New Roman"/>
          <w:sz w:val="32"/>
          <w:szCs w:val="40"/>
        </w:rPr>
        <w:t>负责全县老年教育工作。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20.</w:t>
      </w:r>
      <w:r>
        <w:rPr>
          <w:rFonts w:ascii="Times New Roman" w:eastAsia="仿宋_GB2312" w:hAnsi="Times New Roman"/>
          <w:sz w:val="32"/>
          <w:szCs w:val="40"/>
        </w:rPr>
        <w:t>负责中高等学历教育招生考试。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21.</w:t>
      </w:r>
      <w:r>
        <w:rPr>
          <w:rFonts w:ascii="Times New Roman" w:eastAsia="仿宋_GB2312" w:hAnsi="Times New Roman"/>
          <w:sz w:val="32"/>
          <w:szCs w:val="40"/>
        </w:rPr>
        <w:t>负责教育系统安全稳定和校园及周边综合治理工作。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22.</w:t>
      </w:r>
      <w:r>
        <w:rPr>
          <w:rFonts w:ascii="Times New Roman" w:eastAsia="仿宋_GB2312" w:hAnsi="Times New Roman"/>
          <w:sz w:val="32"/>
          <w:szCs w:val="40"/>
        </w:rPr>
        <w:t>负责全县教育督导工作，组织实施对乡镇政府履行教育职责评价，组织开展全县各级各类教育的督导评估、检查验收、质量监测等工作，承担县人民政府教育督导委员会交办的其他事项。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23.</w:t>
      </w:r>
      <w:r>
        <w:rPr>
          <w:rFonts w:ascii="Times New Roman" w:eastAsia="仿宋_GB2312" w:hAnsi="Times New Roman"/>
          <w:sz w:val="32"/>
          <w:szCs w:val="40"/>
        </w:rPr>
        <w:t>负责全县语言文字工作，组织协调并监督检查汉语文字规范及标准的实施，推广和普及普通话。</w:t>
      </w:r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24.</w:t>
      </w:r>
      <w:r>
        <w:rPr>
          <w:rFonts w:ascii="Times New Roman" w:eastAsia="仿宋_GB2312" w:hAnsi="Times New Roman"/>
          <w:sz w:val="32"/>
          <w:szCs w:val="40"/>
        </w:rPr>
        <w:t>承办县委、县政府交办的其它事项。</w:t>
      </w:r>
    </w:p>
    <w:p w:rsidR="00836A04" w:rsidRDefault="002F196D">
      <w:pPr>
        <w:spacing w:line="58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r>
        <w:rPr>
          <w:rFonts w:ascii="Times New Roman" w:eastAsia="仿宋_GB2312" w:hAnsi="Times New Roman"/>
          <w:sz w:val="32"/>
          <w:szCs w:val="40"/>
        </w:rPr>
        <w:t>（二）项目基本情况</w:t>
      </w:r>
      <w:bookmarkEnd w:id="23"/>
      <w:bookmarkEnd w:id="24"/>
      <w:bookmarkEnd w:id="25"/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bookmarkStart w:id="26" w:name="_Toc27552"/>
      <w:bookmarkStart w:id="27" w:name="_Toc32656"/>
      <w:bookmarkStart w:id="28" w:name="_Toc26594"/>
      <w:bookmarkStart w:id="29" w:name="_Toc24191"/>
      <w:r>
        <w:rPr>
          <w:rFonts w:ascii="Times New Roman" w:eastAsia="仿宋_GB2312" w:hAnsi="Times New Roman"/>
          <w:sz w:val="32"/>
          <w:szCs w:val="40"/>
        </w:rPr>
        <w:t>项目资金</w:t>
      </w:r>
      <w:r>
        <w:rPr>
          <w:rFonts w:ascii="Times New Roman" w:eastAsia="仿宋_GB2312" w:hAnsi="Times New Roman"/>
          <w:sz w:val="32"/>
          <w:szCs w:val="40"/>
        </w:rPr>
        <w:t>277.95</w:t>
      </w:r>
      <w:r>
        <w:rPr>
          <w:rFonts w:ascii="Times New Roman" w:eastAsia="仿宋_GB2312" w:hAnsi="Times New Roman"/>
          <w:sz w:val="32"/>
          <w:szCs w:val="40"/>
        </w:rPr>
        <w:t>万元，包含中考奖励和高考奖励，已支付完成。</w:t>
      </w:r>
    </w:p>
    <w:p w:rsidR="00836A04" w:rsidRDefault="002F196D">
      <w:pPr>
        <w:spacing w:line="580" w:lineRule="exact"/>
        <w:ind w:firstLineChars="200" w:firstLine="643"/>
        <w:outlineLvl w:val="0"/>
        <w:rPr>
          <w:rFonts w:ascii="Times New Roman" w:eastAsia="仿宋_GB2312" w:hAnsi="Times New Roman"/>
          <w:b/>
          <w:bCs/>
          <w:sz w:val="32"/>
          <w:szCs w:val="40"/>
        </w:rPr>
      </w:pPr>
      <w:bookmarkStart w:id="30" w:name="_Toc14644"/>
      <w:bookmarkStart w:id="31" w:name="_Toc2988"/>
      <w:bookmarkStart w:id="32" w:name="_Toc28908"/>
      <w:bookmarkStart w:id="33" w:name="_Toc12860"/>
      <w:bookmarkStart w:id="34" w:name="_Toc26109"/>
      <w:bookmarkStart w:id="35" w:name="_Toc7839"/>
      <w:bookmarkStart w:id="36" w:name="_Toc6781"/>
      <w:bookmarkStart w:id="37" w:name="_Toc17782"/>
      <w:bookmarkStart w:id="38" w:name="_Toc4859"/>
      <w:bookmarkStart w:id="39" w:name="_Toc18992"/>
      <w:bookmarkEnd w:id="26"/>
      <w:bookmarkEnd w:id="27"/>
      <w:bookmarkEnd w:id="28"/>
      <w:bookmarkEnd w:id="29"/>
      <w:r>
        <w:rPr>
          <w:rFonts w:ascii="Times New Roman" w:eastAsia="仿宋_GB2312" w:hAnsi="Times New Roman"/>
          <w:b/>
          <w:bCs/>
          <w:sz w:val="32"/>
          <w:szCs w:val="40"/>
        </w:rPr>
        <w:t>二、项目实施情况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836A04" w:rsidRDefault="002F196D">
      <w:pPr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40"/>
        </w:rPr>
      </w:pPr>
      <w:bookmarkStart w:id="40" w:name="_Toc13114"/>
      <w:bookmarkStart w:id="41" w:name="_Toc9227"/>
      <w:bookmarkStart w:id="42" w:name="_Toc20844"/>
      <w:bookmarkStart w:id="43" w:name="_Toc17743"/>
      <w:bookmarkStart w:id="44" w:name="_Toc10886"/>
      <w:bookmarkStart w:id="45" w:name="_Toc17067"/>
      <w:bookmarkStart w:id="46" w:name="_Toc4138"/>
      <w:bookmarkStart w:id="47" w:name="_Toc22812"/>
      <w:bookmarkStart w:id="48" w:name="_Toc11365"/>
      <w:bookmarkStart w:id="49" w:name="_Toc31876"/>
      <w:r>
        <w:rPr>
          <w:rFonts w:ascii="Times New Roman" w:eastAsia="仿宋_GB2312" w:hAnsi="Times New Roman"/>
          <w:sz w:val="32"/>
          <w:szCs w:val="40"/>
        </w:rPr>
        <w:t>项目主要根据</w:t>
      </w:r>
      <w:r>
        <w:rPr>
          <w:rFonts w:ascii="Times New Roman" w:eastAsia="仿宋_GB2312" w:hAnsi="Times New Roman"/>
          <w:sz w:val="32"/>
          <w:szCs w:val="40"/>
        </w:rPr>
        <w:t>2021</w:t>
      </w:r>
      <w:r>
        <w:rPr>
          <w:rFonts w:ascii="Times New Roman" w:eastAsia="仿宋_GB2312" w:hAnsi="Times New Roman"/>
          <w:sz w:val="32"/>
          <w:szCs w:val="40"/>
        </w:rPr>
        <w:t>年中、高考情况来实施，主要根据</w:t>
      </w:r>
      <w:r>
        <w:rPr>
          <w:rFonts w:ascii="Times New Roman" w:eastAsia="仿宋_GB2312" w:hAnsi="Times New Roman"/>
          <w:sz w:val="32"/>
          <w:szCs w:val="32"/>
        </w:rPr>
        <w:t>《隆尧县中考奖励实施细则（试行）》《隆尧县中考奖励实施细则（试行）补充通知》</w:t>
      </w:r>
      <w:r>
        <w:rPr>
          <w:rFonts w:ascii="Times New Roman" w:eastAsia="仿宋_GB2312" w:hAnsi="Times New Roman"/>
          <w:sz w:val="32"/>
          <w:szCs w:val="40"/>
        </w:rPr>
        <w:t>《隆尧县高考奖励实施细则（试行）》内容来测</w:t>
      </w:r>
      <w:r>
        <w:rPr>
          <w:rFonts w:ascii="Times New Roman" w:eastAsia="仿宋_GB2312" w:hAnsi="Times New Roman"/>
          <w:sz w:val="32"/>
          <w:szCs w:val="40"/>
        </w:rPr>
        <w:lastRenderedPageBreak/>
        <w:t>算项目需要资金，具体资金由财政支出，教师节表彰时发放。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836A04" w:rsidRDefault="002F196D">
      <w:pPr>
        <w:spacing w:line="580" w:lineRule="exact"/>
        <w:ind w:firstLineChars="200" w:firstLine="643"/>
        <w:outlineLvl w:val="0"/>
        <w:rPr>
          <w:rFonts w:ascii="Times New Roman" w:eastAsia="仿宋_GB2312" w:hAnsi="Times New Roman"/>
          <w:b/>
          <w:bCs/>
          <w:sz w:val="32"/>
          <w:szCs w:val="40"/>
        </w:rPr>
      </w:pPr>
      <w:bookmarkStart w:id="50" w:name="_Toc10651"/>
      <w:bookmarkStart w:id="51" w:name="_Toc29800"/>
      <w:bookmarkStart w:id="52" w:name="_Toc21501"/>
      <w:bookmarkStart w:id="53" w:name="_Toc18915"/>
      <w:bookmarkStart w:id="54" w:name="_Toc12150"/>
      <w:bookmarkStart w:id="55" w:name="_Toc5317"/>
      <w:bookmarkStart w:id="56" w:name="_Toc5215"/>
      <w:bookmarkStart w:id="57" w:name="_Toc6451"/>
      <w:bookmarkStart w:id="58" w:name="_Toc26855"/>
      <w:bookmarkStart w:id="59" w:name="_Toc20904"/>
      <w:r>
        <w:rPr>
          <w:rFonts w:ascii="Times New Roman" w:eastAsia="仿宋_GB2312" w:hAnsi="Times New Roman"/>
          <w:b/>
          <w:bCs/>
          <w:sz w:val="32"/>
          <w:szCs w:val="40"/>
        </w:rPr>
        <w:t>三、绩效评价工作情况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836A04" w:rsidRDefault="002F196D">
      <w:pPr>
        <w:spacing w:line="58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bookmarkStart w:id="60" w:name="_Toc4056"/>
      <w:bookmarkStart w:id="61" w:name="_Toc23608"/>
      <w:bookmarkStart w:id="62" w:name="_Toc25600"/>
      <w:bookmarkStart w:id="63" w:name="_Toc15730"/>
      <w:bookmarkStart w:id="64" w:name="_Toc14742"/>
      <w:bookmarkStart w:id="65" w:name="_Toc22771"/>
      <w:bookmarkStart w:id="66" w:name="_Toc7570"/>
      <w:bookmarkStart w:id="67" w:name="_Toc8077"/>
      <w:bookmarkStart w:id="68" w:name="_Toc17355"/>
      <w:bookmarkStart w:id="69" w:name="_Toc5105"/>
      <w:r>
        <w:rPr>
          <w:rFonts w:ascii="Times New Roman" w:eastAsia="仿宋_GB2312" w:hAnsi="Times New Roman"/>
          <w:sz w:val="32"/>
          <w:szCs w:val="40"/>
        </w:rPr>
        <w:t>（一）评价目的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836A04" w:rsidRDefault="002F196D" w:rsidP="008016AE">
      <w:pPr>
        <w:pStyle w:val="2"/>
        <w:ind w:firstLine="640"/>
        <w:rPr>
          <w:rFonts w:ascii="Times New Roman" w:eastAsia="仿宋_GB2312" w:hAnsi="Times New Roman"/>
          <w:color w:val="auto"/>
          <w:sz w:val="32"/>
          <w:szCs w:val="40"/>
        </w:rPr>
      </w:pPr>
      <w:r>
        <w:rPr>
          <w:rFonts w:ascii="Times New Roman" w:eastAsia="仿宋_GB2312" w:hAnsi="Times New Roman"/>
          <w:color w:val="auto"/>
          <w:sz w:val="32"/>
          <w:szCs w:val="40"/>
        </w:rPr>
        <w:t xml:space="preserve"> </w:t>
      </w:r>
      <w:r>
        <w:rPr>
          <w:rFonts w:ascii="Times New Roman" w:eastAsia="仿宋_GB2312" w:hAnsi="Times New Roman"/>
          <w:color w:val="auto"/>
          <w:sz w:val="32"/>
          <w:szCs w:val="40"/>
        </w:rPr>
        <w:t>提升我县中小学教育教学质量和水平，加速教育发展，实行教育振兴。</w:t>
      </w:r>
    </w:p>
    <w:p w:rsidR="00836A04" w:rsidRDefault="002F196D">
      <w:pPr>
        <w:numPr>
          <w:ilvl w:val="0"/>
          <w:numId w:val="2"/>
        </w:numPr>
        <w:spacing w:line="58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bookmarkStart w:id="70" w:name="_Toc27199"/>
      <w:bookmarkStart w:id="71" w:name="_Toc25746"/>
      <w:bookmarkStart w:id="72" w:name="_Toc27346"/>
      <w:bookmarkStart w:id="73" w:name="_Toc16971"/>
      <w:bookmarkStart w:id="74" w:name="_Toc8288"/>
      <w:bookmarkStart w:id="75" w:name="_Toc18502"/>
      <w:bookmarkStart w:id="76" w:name="_Toc22727"/>
      <w:bookmarkStart w:id="77" w:name="_Toc16121"/>
      <w:bookmarkStart w:id="78" w:name="_Toc3910"/>
      <w:bookmarkStart w:id="79" w:name="_Toc30351"/>
      <w:r>
        <w:rPr>
          <w:rFonts w:ascii="Times New Roman" w:eastAsia="仿宋_GB2312" w:hAnsi="Times New Roman"/>
          <w:sz w:val="32"/>
          <w:szCs w:val="40"/>
        </w:rPr>
        <w:t>评价指标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836A04" w:rsidRDefault="002F196D" w:rsidP="008016AE">
      <w:p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中考奖励指标：中考综合成绩奖、单科成绩前十名奖、中考优秀生前</w:t>
      </w:r>
      <w:r>
        <w:rPr>
          <w:rFonts w:ascii="Times New Roman" w:eastAsia="仿宋_GB2312" w:hAnsi="Times New Roman"/>
          <w:sz w:val="32"/>
          <w:szCs w:val="32"/>
        </w:rPr>
        <w:t>300</w:t>
      </w:r>
      <w:r>
        <w:rPr>
          <w:rFonts w:ascii="Times New Roman" w:eastAsia="仿宋_GB2312" w:hAnsi="Times New Roman"/>
          <w:sz w:val="32"/>
          <w:szCs w:val="32"/>
        </w:rPr>
        <w:t>名留本县奖、参加中考学生留本县奖。</w:t>
      </w:r>
    </w:p>
    <w:p w:rsidR="00836A04" w:rsidRDefault="002F196D" w:rsidP="008016AE">
      <w:pPr>
        <w:pStyle w:val="2"/>
        <w:ind w:firstLine="640"/>
        <w:rPr>
          <w:rFonts w:ascii="Times New Roman" w:hAnsi="Times New Roman"/>
          <w:color w:val="auto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高考奖励指标：奖励考入本科一批及以上重点院校的学生及教师。</w:t>
      </w:r>
    </w:p>
    <w:p w:rsidR="00836A04" w:rsidRDefault="002F196D">
      <w:pPr>
        <w:numPr>
          <w:ilvl w:val="0"/>
          <w:numId w:val="2"/>
        </w:numPr>
        <w:spacing w:line="58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bookmarkStart w:id="80" w:name="_Toc32241"/>
      <w:bookmarkStart w:id="81" w:name="_Toc32306"/>
      <w:bookmarkStart w:id="82" w:name="_Toc5304"/>
      <w:bookmarkStart w:id="83" w:name="_Toc23270"/>
      <w:bookmarkStart w:id="84" w:name="_Toc19154"/>
      <w:bookmarkStart w:id="85" w:name="_Toc19068"/>
      <w:bookmarkStart w:id="86" w:name="_Toc25343"/>
      <w:bookmarkStart w:id="87" w:name="_Toc12572"/>
      <w:bookmarkStart w:id="88" w:name="_Toc5587"/>
      <w:bookmarkStart w:id="89" w:name="_Toc11684"/>
      <w:r>
        <w:rPr>
          <w:rFonts w:ascii="Times New Roman" w:eastAsia="仿宋_GB2312" w:hAnsi="Times New Roman"/>
          <w:sz w:val="32"/>
          <w:szCs w:val="40"/>
        </w:rPr>
        <w:t>评价依据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836A04" w:rsidRDefault="002F196D">
      <w:pPr>
        <w:pStyle w:val="2"/>
        <w:ind w:firstLine="640"/>
        <w:rPr>
          <w:rFonts w:ascii="Times New Roman" w:hAnsi="Times New Roman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《隆尧县中考奖励实施细则（试行）》</w:t>
      </w:r>
      <w:r>
        <w:rPr>
          <w:rFonts w:ascii="Times New Roman" w:eastAsia="仿宋_GB2312" w:hAnsi="Times New Roman"/>
          <w:color w:val="auto"/>
          <w:sz w:val="32"/>
          <w:szCs w:val="40"/>
        </w:rPr>
        <w:t>《隆尧县高考奖励实施细则（试行）》。</w:t>
      </w:r>
    </w:p>
    <w:p w:rsidR="00836A04" w:rsidRDefault="002F196D">
      <w:pPr>
        <w:numPr>
          <w:ilvl w:val="0"/>
          <w:numId w:val="2"/>
        </w:numPr>
        <w:spacing w:line="58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bookmarkStart w:id="90" w:name="_Toc13179"/>
      <w:bookmarkStart w:id="91" w:name="_Toc9401"/>
      <w:bookmarkStart w:id="92" w:name="_Toc26780"/>
      <w:bookmarkStart w:id="93" w:name="_Toc11243"/>
      <w:bookmarkStart w:id="94" w:name="_Toc24302"/>
      <w:bookmarkStart w:id="95" w:name="_Toc7393"/>
      <w:bookmarkStart w:id="96" w:name="_Toc12940"/>
      <w:bookmarkStart w:id="97" w:name="_Toc6747"/>
      <w:bookmarkStart w:id="98" w:name="_Toc22038"/>
      <w:bookmarkStart w:id="99" w:name="_Toc1868"/>
      <w:r>
        <w:rPr>
          <w:rFonts w:ascii="Times New Roman" w:eastAsia="仿宋_GB2312" w:hAnsi="Times New Roman"/>
          <w:sz w:val="32"/>
          <w:szCs w:val="40"/>
        </w:rPr>
        <w:t>评价的主要方法及等级设定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836A04" w:rsidRDefault="002F196D">
      <w:pPr>
        <w:pStyle w:val="2"/>
        <w:numPr>
          <w:ilvl w:val="0"/>
          <w:numId w:val="3"/>
        </w:numPr>
        <w:ind w:firstLine="640"/>
        <w:rPr>
          <w:rFonts w:ascii="Times New Roman" w:hAnsi="Times New Roman"/>
          <w:color w:val="auto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中考综合成绩奖：按学校中考参考率、中考优秀生率、中考优良生率和中考优秀生、优良生留本县率计算，取前三名。第一名的学校奖励</w:t>
      </w:r>
      <w:r>
        <w:rPr>
          <w:rFonts w:ascii="Times New Roman" w:eastAsia="仿宋_GB2312" w:hAnsi="Times New Roman"/>
          <w:color w:val="auto"/>
          <w:sz w:val="32"/>
          <w:szCs w:val="32"/>
        </w:rPr>
        <w:t>20000</w:t>
      </w:r>
      <w:r>
        <w:rPr>
          <w:rFonts w:ascii="Times New Roman" w:eastAsia="仿宋_GB2312" w:hAnsi="Times New Roman"/>
          <w:color w:val="auto"/>
          <w:sz w:val="32"/>
          <w:szCs w:val="32"/>
        </w:rPr>
        <w:t>元，第二名奖励</w:t>
      </w:r>
      <w:r>
        <w:rPr>
          <w:rFonts w:ascii="Times New Roman" w:eastAsia="仿宋_GB2312" w:hAnsi="Times New Roman"/>
          <w:color w:val="auto"/>
          <w:sz w:val="32"/>
          <w:szCs w:val="32"/>
        </w:rPr>
        <w:t>15000</w:t>
      </w:r>
      <w:r>
        <w:rPr>
          <w:rFonts w:ascii="Times New Roman" w:eastAsia="仿宋_GB2312" w:hAnsi="Times New Roman"/>
          <w:color w:val="auto"/>
          <w:sz w:val="32"/>
          <w:szCs w:val="32"/>
        </w:rPr>
        <w:t>元，第三名奖励</w:t>
      </w:r>
      <w:r>
        <w:rPr>
          <w:rFonts w:ascii="Times New Roman" w:eastAsia="仿宋_GB2312" w:hAnsi="Times New Roman"/>
          <w:color w:val="auto"/>
          <w:sz w:val="32"/>
          <w:szCs w:val="32"/>
        </w:rPr>
        <w:t>10000</w:t>
      </w:r>
      <w:r>
        <w:rPr>
          <w:rFonts w:ascii="Times New Roman" w:eastAsia="仿宋_GB2312" w:hAnsi="Times New Roman"/>
          <w:color w:val="auto"/>
          <w:sz w:val="32"/>
          <w:szCs w:val="32"/>
        </w:rPr>
        <w:t>元，第四名奖励</w:t>
      </w:r>
      <w:r>
        <w:rPr>
          <w:rFonts w:ascii="Times New Roman" w:eastAsia="仿宋_GB2312" w:hAnsi="Times New Roman"/>
          <w:color w:val="auto"/>
          <w:sz w:val="32"/>
          <w:szCs w:val="32"/>
        </w:rPr>
        <w:t>5000</w:t>
      </w:r>
      <w:r>
        <w:rPr>
          <w:rFonts w:ascii="Times New Roman" w:eastAsia="仿宋_GB2312" w:hAnsi="Times New Roman"/>
          <w:color w:val="auto"/>
          <w:sz w:val="32"/>
          <w:szCs w:val="32"/>
        </w:rPr>
        <w:t>元，第五名奖励</w:t>
      </w:r>
      <w:r>
        <w:rPr>
          <w:rFonts w:ascii="Times New Roman" w:eastAsia="仿宋_GB2312" w:hAnsi="Times New Roman"/>
          <w:color w:val="auto"/>
          <w:sz w:val="32"/>
          <w:szCs w:val="32"/>
        </w:rPr>
        <w:t>2000</w:t>
      </w:r>
      <w:r>
        <w:rPr>
          <w:rFonts w:ascii="Times New Roman" w:eastAsia="仿宋_GB2312" w:hAnsi="Times New Roman"/>
          <w:color w:val="auto"/>
          <w:sz w:val="32"/>
          <w:szCs w:val="32"/>
        </w:rPr>
        <w:t>元。</w:t>
      </w:r>
    </w:p>
    <w:p w:rsidR="00836A04" w:rsidRDefault="002F196D">
      <w:pPr>
        <w:numPr>
          <w:ilvl w:val="0"/>
          <w:numId w:val="3"/>
        </w:num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单科成绩前十名奖：语文、数学、英语、综合理科、综合文科各单科前十名的学生及其该科任课教师均可获奖。学生每人奖励</w:t>
      </w:r>
      <w:r>
        <w:rPr>
          <w:rFonts w:ascii="Times New Roman" w:eastAsia="仿宋_GB2312" w:hAnsi="Times New Roman"/>
          <w:sz w:val="32"/>
          <w:szCs w:val="32"/>
        </w:rPr>
        <w:t>500</w:t>
      </w:r>
      <w:r>
        <w:rPr>
          <w:rFonts w:ascii="Times New Roman" w:eastAsia="仿宋_GB2312" w:hAnsi="Times New Roman"/>
          <w:sz w:val="32"/>
          <w:szCs w:val="32"/>
        </w:rPr>
        <w:t>元，教师按每生</w:t>
      </w:r>
      <w:r>
        <w:rPr>
          <w:rFonts w:ascii="Times New Roman" w:eastAsia="仿宋_GB2312" w:hAnsi="Times New Roman"/>
          <w:sz w:val="32"/>
          <w:szCs w:val="32"/>
        </w:rPr>
        <w:t>1000</w:t>
      </w:r>
      <w:r>
        <w:rPr>
          <w:rFonts w:ascii="Times New Roman" w:eastAsia="仿宋_GB2312" w:hAnsi="Times New Roman"/>
          <w:sz w:val="32"/>
          <w:szCs w:val="32"/>
        </w:rPr>
        <w:t>元获得奖励。</w:t>
      </w:r>
    </w:p>
    <w:p w:rsidR="00836A04" w:rsidRDefault="002F196D">
      <w:pPr>
        <w:numPr>
          <w:ilvl w:val="0"/>
          <w:numId w:val="3"/>
        </w:num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lastRenderedPageBreak/>
        <w:t>中考优秀生前</w:t>
      </w:r>
      <w:r>
        <w:rPr>
          <w:rFonts w:ascii="Times New Roman" w:eastAsia="仿宋_GB2312" w:hAnsi="Times New Roman"/>
          <w:sz w:val="32"/>
          <w:szCs w:val="32"/>
        </w:rPr>
        <w:t>300</w:t>
      </w:r>
      <w:r>
        <w:rPr>
          <w:rFonts w:ascii="Times New Roman" w:eastAsia="仿宋_GB2312" w:hAnsi="Times New Roman"/>
          <w:sz w:val="32"/>
          <w:szCs w:val="32"/>
        </w:rPr>
        <w:t>名留本县奖：中考成绩前</w:t>
      </w:r>
      <w:r>
        <w:rPr>
          <w:rFonts w:ascii="Times New Roman" w:eastAsia="仿宋_GB2312" w:hAnsi="Times New Roman"/>
          <w:sz w:val="32"/>
          <w:szCs w:val="32"/>
        </w:rPr>
        <w:t>300</w:t>
      </w:r>
      <w:r>
        <w:rPr>
          <w:rFonts w:ascii="Times New Roman" w:eastAsia="仿宋_GB2312" w:hAnsi="Times New Roman"/>
          <w:sz w:val="32"/>
          <w:szCs w:val="32"/>
        </w:rPr>
        <w:t>名留到本县就读的学生，按学生数每生奖励学校</w:t>
      </w:r>
      <w:r>
        <w:rPr>
          <w:rFonts w:ascii="Times New Roman" w:eastAsia="仿宋_GB2312" w:hAnsi="Times New Roman"/>
          <w:sz w:val="32"/>
          <w:szCs w:val="32"/>
        </w:rPr>
        <w:t>500</w:t>
      </w:r>
      <w:r>
        <w:rPr>
          <w:rFonts w:ascii="Times New Roman" w:eastAsia="仿宋_GB2312" w:hAnsi="Times New Roman"/>
          <w:sz w:val="32"/>
          <w:szCs w:val="32"/>
        </w:rPr>
        <w:t>元。</w:t>
      </w:r>
    </w:p>
    <w:p w:rsidR="00836A04" w:rsidRDefault="002F196D">
      <w:pPr>
        <w:numPr>
          <w:ilvl w:val="0"/>
          <w:numId w:val="3"/>
        </w:numPr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参加中考学生留本县奖：根据参加中考学生留本县比率结果排序，取前五名的学校。第一名的学校奖励</w:t>
      </w:r>
      <w:r>
        <w:rPr>
          <w:rFonts w:ascii="Times New Roman" w:eastAsia="仿宋_GB2312" w:hAnsi="Times New Roman"/>
          <w:sz w:val="32"/>
          <w:szCs w:val="32"/>
        </w:rPr>
        <w:t>5000</w:t>
      </w:r>
      <w:r>
        <w:rPr>
          <w:rFonts w:ascii="Times New Roman" w:eastAsia="仿宋_GB2312" w:hAnsi="Times New Roman"/>
          <w:sz w:val="32"/>
          <w:szCs w:val="32"/>
        </w:rPr>
        <w:t>元，第二名奖励</w:t>
      </w:r>
      <w:r>
        <w:rPr>
          <w:rFonts w:ascii="Times New Roman" w:eastAsia="仿宋_GB2312" w:hAnsi="Times New Roman"/>
          <w:sz w:val="32"/>
          <w:szCs w:val="32"/>
        </w:rPr>
        <w:t>4000</w:t>
      </w:r>
      <w:r>
        <w:rPr>
          <w:rFonts w:ascii="Times New Roman" w:eastAsia="仿宋_GB2312" w:hAnsi="Times New Roman"/>
          <w:sz w:val="32"/>
          <w:szCs w:val="32"/>
        </w:rPr>
        <w:t>元，第三名奖励</w:t>
      </w:r>
      <w:r>
        <w:rPr>
          <w:rFonts w:ascii="Times New Roman" w:eastAsia="仿宋_GB2312" w:hAnsi="Times New Roman"/>
          <w:sz w:val="32"/>
          <w:szCs w:val="32"/>
        </w:rPr>
        <w:t>3000</w:t>
      </w:r>
      <w:r>
        <w:rPr>
          <w:rFonts w:ascii="Times New Roman" w:eastAsia="仿宋_GB2312" w:hAnsi="Times New Roman"/>
          <w:sz w:val="32"/>
          <w:szCs w:val="32"/>
        </w:rPr>
        <w:t>元，第四名奖励</w:t>
      </w:r>
      <w:r>
        <w:rPr>
          <w:rFonts w:ascii="Times New Roman" w:eastAsia="仿宋_GB2312" w:hAnsi="Times New Roman"/>
          <w:sz w:val="32"/>
          <w:szCs w:val="32"/>
        </w:rPr>
        <w:t>2000</w:t>
      </w:r>
      <w:r>
        <w:rPr>
          <w:rFonts w:ascii="Times New Roman" w:eastAsia="仿宋_GB2312" w:hAnsi="Times New Roman"/>
          <w:sz w:val="32"/>
          <w:szCs w:val="32"/>
        </w:rPr>
        <w:t>元，第五名奖励</w:t>
      </w:r>
      <w:r>
        <w:rPr>
          <w:rFonts w:ascii="Times New Roman" w:eastAsia="仿宋_GB2312" w:hAnsi="Times New Roman"/>
          <w:sz w:val="32"/>
          <w:szCs w:val="32"/>
        </w:rPr>
        <w:t>1000</w:t>
      </w:r>
      <w:r>
        <w:rPr>
          <w:rFonts w:ascii="Times New Roman" w:eastAsia="仿宋_GB2312" w:hAnsi="Times New Roman"/>
          <w:sz w:val="32"/>
          <w:szCs w:val="32"/>
        </w:rPr>
        <w:t>元。</w:t>
      </w:r>
    </w:p>
    <w:p w:rsidR="00836A04" w:rsidRDefault="002F196D">
      <w:pPr>
        <w:ind w:rightChars="-244" w:right="-512" w:firstLineChars="185" w:firstLine="592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5. </w:t>
      </w:r>
      <w:r>
        <w:rPr>
          <w:rFonts w:ascii="Times New Roman" w:eastAsia="仿宋_GB2312" w:hAnsi="Times New Roman"/>
          <w:sz w:val="32"/>
          <w:szCs w:val="32"/>
        </w:rPr>
        <w:t>中考文化分前三名奖：对本年度中考文化分前三名的学生和其任课教师予以奖励。</w:t>
      </w:r>
    </w:p>
    <w:p w:rsidR="00836A04" w:rsidRDefault="002F196D" w:rsidP="008016AE">
      <w:pPr>
        <w:pStyle w:val="2"/>
        <w:ind w:firstLine="640"/>
        <w:rPr>
          <w:rFonts w:ascii="Times New Roman" w:eastAsia="仿宋_GB2312" w:hAnsi="Times New Roman"/>
          <w:color w:val="auto"/>
          <w:sz w:val="32"/>
          <w:szCs w:val="32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6.</w:t>
      </w:r>
      <w:r>
        <w:rPr>
          <w:rFonts w:ascii="Times New Roman" w:eastAsia="仿宋_GB2312" w:hAnsi="Times New Roman"/>
          <w:color w:val="auto"/>
          <w:sz w:val="32"/>
          <w:szCs w:val="32"/>
        </w:rPr>
        <w:t>高考教师奖：</w:t>
      </w:r>
      <w:r>
        <w:rPr>
          <w:rFonts w:ascii="Times New Roman" w:eastAsia="仿宋_GB2312" w:hAnsi="Times New Roman"/>
          <w:bCs/>
          <w:color w:val="auto"/>
          <w:sz w:val="32"/>
          <w:szCs w:val="32"/>
        </w:rPr>
        <w:t>考入清华北大，</w:t>
      </w:r>
      <w:r>
        <w:rPr>
          <w:rFonts w:ascii="Times New Roman" w:eastAsia="仿宋_GB2312" w:hAnsi="Times New Roman"/>
          <w:color w:val="auto"/>
          <w:sz w:val="32"/>
          <w:szCs w:val="32"/>
        </w:rPr>
        <w:t>每生奖励教师</w:t>
      </w:r>
      <w:r>
        <w:rPr>
          <w:rFonts w:ascii="Times New Roman" w:eastAsia="仿宋_GB2312" w:hAnsi="Times New Roman"/>
          <w:color w:val="auto"/>
          <w:sz w:val="32"/>
          <w:szCs w:val="32"/>
        </w:rPr>
        <w:t>100000</w:t>
      </w:r>
      <w:r>
        <w:rPr>
          <w:rFonts w:ascii="Times New Roman" w:eastAsia="仿宋_GB2312" w:hAnsi="Times New Roman"/>
          <w:color w:val="auto"/>
          <w:sz w:val="32"/>
          <w:szCs w:val="32"/>
        </w:rPr>
        <w:t>元</w:t>
      </w:r>
      <w:r>
        <w:rPr>
          <w:rFonts w:ascii="Times New Roman" w:eastAsia="仿宋_GB2312" w:hAnsi="Times New Roman"/>
          <w:color w:val="auto"/>
          <w:sz w:val="32"/>
          <w:szCs w:val="32"/>
        </w:rPr>
        <w:t xml:space="preserve"> </w:t>
      </w:r>
      <w:r>
        <w:rPr>
          <w:rFonts w:ascii="Times New Roman" w:eastAsia="仿宋_GB2312" w:hAnsi="Times New Roman"/>
          <w:color w:val="auto"/>
          <w:sz w:val="32"/>
          <w:szCs w:val="32"/>
        </w:rPr>
        <w:t>。考入</w:t>
      </w:r>
      <w:r>
        <w:rPr>
          <w:rFonts w:ascii="Times New Roman" w:eastAsia="仿宋_GB2312" w:hAnsi="Times New Roman"/>
          <w:color w:val="auto"/>
          <w:sz w:val="32"/>
          <w:szCs w:val="32"/>
        </w:rPr>
        <w:t>985</w:t>
      </w:r>
      <w:r>
        <w:rPr>
          <w:rFonts w:ascii="Times New Roman" w:eastAsia="仿宋_GB2312" w:hAnsi="Times New Roman"/>
          <w:color w:val="auto"/>
          <w:sz w:val="32"/>
          <w:szCs w:val="32"/>
        </w:rPr>
        <w:t>院校，每生奖励教师</w:t>
      </w:r>
      <w:r>
        <w:rPr>
          <w:rFonts w:ascii="Times New Roman" w:eastAsia="仿宋_GB2312" w:hAnsi="Times New Roman"/>
          <w:color w:val="auto"/>
          <w:sz w:val="32"/>
          <w:szCs w:val="32"/>
        </w:rPr>
        <w:t>10000</w:t>
      </w:r>
      <w:r>
        <w:rPr>
          <w:rFonts w:ascii="Times New Roman" w:eastAsia="仿宋_GB2312" w:hAnsi="Times New Roman"/>
          <w:color w:val="auto"/>
          <w:sz w:val="32"/>
          <w:szCs w:val="32"/>
        </w:rPr>
        <w:t>元。考入</w:t>
      </w:r>
      <w:r>
        <w:rPr>
          <w:rFonts w:ascii="Times New Roman" w:eastAsia="仿宋_GB2312" w:hAnsi="Times New Roman"/>
          <w:color w:val="auto"/>
          <w:sz w:val="32"/>
          <w:szCs w:val="32"/>
        </w:rPr>
        <w:t>211</w:t>
      </w:r>
      <w:r>
        <w:rPr>
          <w:rFonts w:ascii="Times New Roman" w:eastAsia="仿宋_GB2312" w:hAnsi="Times New Roman"/>
          <w:color w:val="auto"/>
          <w:sz w:val="32"/>
          <w:szCs w:val="32"/>
        </w:rPr>
        <w:t>院校，每生奖励教师</w:t>
      </w:r>
      <w:r>
        <w:rPr>
          <w:rFonts w:ascii="Times New Roman" w:eastAsia="仿宋_GB2312" w:hAnsi="Times New Roman"/>
          <w:color w:val="auto"/>
          <w:sz w:val="32"/>
          <w:szCs w:val="32"/>
        </w:rPr>
        <w:t>8000</w:t>
      </w:r>
      <w:r>
        <w:rPr>
          <w:rFonts w:ascii="Times New Roman" w:eastAsia="仿宋_GB2312" w:hAnsi="Times New Roman"/>
          <w:color w:val="auto"/>
          <w:sz w:val="32"/>
          <w:szCs w:val="32"/>
        </w:rPr>
        <w:t>元。考入本科一批院校，每生奖励教师</w:t>
      </w:r>
      <w:r>
        <w:rPr>
          <w:rFonts w:ascii="Times New Roman" w:eastAsia="仿宋_GB2312" w:hAnsi="Times New Roman"/>
          <w:color w:val="auto"/>
          <w:sz w:val="32"/>
          <w:szCs w:val="32"/>
        </w:rPr>
        <w:t>5000</w:t>
      </w:r>
      <w:r>
        <w:rPr>
          <w:rFonts w:ascii="Times New Roman" w:eastAsia="仿宋_GB2312" w:hAnsi="Times New Roman"/>
          <w:color w:val="auto"/>
          <w:sz w:val="32"/>
          <w:szCs w:val="32"/>
        </w:rPr>
        <w:t>元。超过规定指标，按学生数，每生再奖励教师</w:t>
      </w:r>
      <w:r>
        <w:rPr>
          <w:rFonts w:ascii="Times New Roman" w:eastAsia="仿宋_GB2312" w:hAnsi="Times New Roman"/>
          <w:color w:val="auto"/>
          <w:sz w:val="32"/>
          <w:szCs w:val="32"/>
        </w:rPr>
        <w:t>5000</w:t>
      </w:r>
      <w:r>
        <w:rPr>
          <w:rFonts w:ascii="Times New Roman" w:eastAsia="仿宋_GB2312" w:hAnsi="Times New Roman"/>
          <w:color w:val="auto"/>
          <w:sz w:val="32"/>
          <w:szCs w:val="32"/>
        </w:rPr>
        <w:t>元。考入本科院校学生人数明显增加，教育局将根据增加情况对学校进行一次性奖励。</w:t>
      </w:r>
    </w:p>
    <w:p w:rsidR="00836A04" w:rsidRDefault="002F196D">
      <w:pPr>
        <w:spacing w:line="560" w:lineRule="exact"/>
        <w:ind w:firstLineChars="196" w:firstLine="627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7.</w:t>
      </w:r>
      <w:r>
        <w:rPr>
          <w:rFonts w:ascii="Times New Roman" w:eastAsia="仿宋_GB2312" w:hAnsi="Times New Roman"/>
          <w:bCs/>
          <w:sz w:val="32"/>
          <w:szCs w:val="32"/>
        </w:rPr>
        <w:t>高考学生奖：</w:t>
      </w:r>
      <w:r>
        <w:rPr>
          <w:rFonts w:ascii="Times New Roman" w:eastAsia="仿宋_GB2312" w:hAnsi="Times New Roman"/>
          <w:sz w:val="32"/>
          <w:szCs w:val="32"/>
        </w:rPr>
        <w:t>考入清华、北大，每生奖励</w:t>
      </w:r>
      <w:r>
        <w:rPr>
          <w:rFonts w:ascii="Times New Roman" w:eastAsia="仿宋_GB2312" w:hAnsi="Times New Roman"/>
          <w:sz w:val="32"/>
          <w:szCs w:val="32"/>
        </w:rPr>
        <w:t>50000</w:t>
      </w:r>
      <w:r>
        <w:rPr>
          <w:rFonts w:ascii="Times New Roman" w:eastAsia="仿宋_GB2312" w:hAnsi="Times New Roman"/>
          <w:sz w:val="32"/>
          <w:szCs w:val="32"/>
        </w:rPr>
        <w:t>元。考入</w:t>
      </w:r>
      <w:r>
        <w:rPr>
          <w:rFonts w:ascii="Times New Roman" w:eastAsia="仿宋_GB2312" w:hAnsi="Times New Roman"/>
          <w:sz w:val="32"/>
          <w:szCs w:val="32"/>
        </w:rPr>
        <w:t>985</w:t>
      </w:r>
      <w:r>
        <w:rPr>
          <w:rFonts w:ascii="Times New Roman" w:eastAsia="仿宋_GB2312" w:hAnsi="Times New Roman"/>
          <w:sz w:val="32"/>
          <w:szCs w:val="32"/>
        </w:rPr>
        <w:t>大学，每生奖励</w:t>
      </w:r>
      <w:r>
        <w:rPr>
          <w:rFonts w:ascii="Times New Roman" w:eastAsia="仿宋_GB2312" w:hAnsi="Times New Roman"/>
          <w:sz w:val="32"/>
          <w:szCs w:val="32"/>
        </w:rPr>
        <w:t>20000</w:t>
      </w:r>
      <w:r>
        <w:rPr>
          <w:rFonts w:ascii="Times New Roman" w:eastAsia="仿宋_GB2312" w:hAnsi="Times New Roman"/>
          <w:sz w:val="32"/>
          <w:szCs w:val="32"/>
        </w:rPr>
        <w:t>元。考入</w:t>
      </w:r>
      <w:r>
        <w:rPr>
          <w:rFonts w:ascii="Times New Roman" w:eastAsia="仿宋_GB2312" w:hAnsi="Times New Roman"/>
          <w:sz w:val="32"/>
          <w:szCs w:val="32"/>
        </w:rPr>
        <w:t>211</w:t>
      </w:r>
      <w:r>
        <w:rPr>
          <w:rFonts w:ascii="Times New Roman" w:eastAsia="仿宋_GB2312" w:hAnsi="Times New Roman"/>
          <w:sz w:val="32"/>
          <w:szCs w:val="32"/>
        </w:rPr>
        <w:t>大学，每生奖励</w:t>
      </w:r>
      <w:r>
        <w:rPr>
          <w:rFonts w:ascii="Times New Roman" w:eastAsia="仿宋_GB2312" w:hAnsi="Times New Roman"/>
          <w:sz w:val="32"/>
          <w:szCs w:val="32"/>
        </w:rPr>
        <w:t>10000</w:t>
      </w:r>
      <w:r>
        <w:rPr>
          <w:rFonts w:ascii="Times New Roman" w:eastAsia="仿宋_GB2312" w:hAnsi="Times New Roman"/>
          <w:sz w:val="32"/>
          <w:szCs w:val="32"/>
        </w:rPr>
        <w:t>元。考入本一院校，每生奖励</w:t>
      </w:r>
      <w:r>
        <w:rPr>
          <w:rFonts w:ascii="Times New Roman" w:eastAsia="仿宋_GB2312" w:hAnsi="Times New Roman"/>
          <w:sz w:val="32"/>
          <w:szCs w:val="32"/>
        </w:rPr>
        <w:t>2000</w:t>
      </w:r>
      <w:r>
        <w:rPr>
          <w:rFonts w:ascii="Times New Roman" w:eastAsia="仿宋_GB2312" w:hAnsi="Times New Roman"/>
          <w:sz w:val="32"/>
          <w:szCs w:val="32"/>
        </w:rPr>
        <w:t>元。</w:t>
      </w:r>
    </w:p>
    <w:p w:rsidR="0009108D" w:rsidRDefault="0009108D" w:rsidP="0009108D">
      <w:pPr>
        <w:spacing w:line="480" w:lineRule="exact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8.</w:t>
      </w:r>
      <w:r w:rsidRPr="006B6E10">
        <w:rPr>
          <w:rFonts w:ascii="仿宋_GB2312" w:eastAsia="仿宋_GB2312" w:hint="eastAsia"/>
          <w:sz w:val="32"/>
          <w:szCs w:val="32"/>
        </w:rPr>
        <w:t>评价等级设置为：优秀</w:t>
      </w:r>
      <w:r>
        <w:rPr>
          <w:rFonts w:ascii="仿宋_GB2312" w:eastAsia="仿宋_GB2312" w:hint="eastAsia"/>
          <w:sz w:val="32"/>
          <w:szCs w:val="32"/>
        </w:rPr>
        <w:t>9</w:t>
      </w:r>
      <w:r w:rsidRPr="006B6E10">
        <w:rPr>
          <w:rFonts w:ascii="仿宋_GB2312" w:eastAsia="仿宋_GB2312" w:hint="eastAsia"/>
          <w:sz w:val="32"/>
          <w:szCs w:val="32"/>
        </w:rPr>
        <w:t>5分以上（含</w:t>
      </w:r>
      <w:r>
        <w:rPr>
          <w:rFonts w:ascii="仿宋_GB2312" w:eastAsia="仿宋_GB2312" w:hint="eastAsia"/>
          <w:sz w:val="32"/>
          <w:szCs w:val="32"/>
        </w:rPr>
        <w:t>9</w:t>
      </w:r>
      <w:r w:rsidRPr="006B6E10">
        <w:rPr>
          <w:rFonts w:ascii="仿宋_GB2312" w:eastAsia="仿宋_GB2312" w:hint="eastAsia"/>
          <w:sz w:val="32"/>
          <w:szCs w:val="32"/>
        </w:rPr>
        <w:t>5分）、良好</w:t>
      </w:r>
      <w:r>
        <w:rPr>
          <w:rFonts w:ascii="仿宋_GB2312" w:eastAsia="仿宋_GB2312" w:hint="eastAsia"/>
          <w:sz w:val="32"/>
          <w:szCs w:val="32"/>
        </w:rPr>
        <w:t>80</w:t>
      </w:r>
      <w:r w:rsidRPr="006B6E10">
        <w:rPr>
          <w:rFonts w:ascii="仿宋_GB2312" w:eastAsia="仿宋_GB2312" w:hint="eastAsia"/>
          <w:sz w:val="32"/>
          <w:szCs w:val="32"/>
        </w:rPr>
        <w:t>分-</w:t>
      </w:r>
      <w:r>
        <w:rPr>
          <w:rFonts w:ascii="仿宋_GB2312" w:eastAsia="仿宋_GB2312" w:hint="eastAsia"/>
          <w:sz w:val="32"/>
          <w:szCs w:val="32"/>
        </w:rPr>
        <w:t>94</w:t>
      </w:r>
      <w:r w:rsidRPr="006B6E10">
        <w:rPr>
          <w:rFonts w:ascii="仿宋_GB2312" w:eastAsia="仿宋_GB2312" w:hint="eastAsia"/>
          <w:sz w:val="32"/>
          <w:szCs w:val="32"/>
        </w:rPr>
        <w:t>分（含</w:t>
      </w:r>
      <w:r>
        <w:rPr>
          <w:rFonts w:ascii="仿宋_GB2312" w:eastAsia="仿宋_GB2312" w:hint="eastAsia"/>
          <w:sz w:val="32"/>
          <w:szCs w:val="32"/>
        </w:rPr>
        <w:t>80</w:t>
      </w:r>
      <w:r w:rsidRPr="006B6E10">
        <w:rPr>
          <w:rFonts w:ascii="仿宋_GB2312" w:eastAsia="仿宋_GB2312" w:hint="eastAsia"/>
          <w:sz w:val="32"/>
          <w:szCs w:val="32"/>
        </w:rPr>
        <w:t>分）、合格60分-</w:t>
      </w:r>
      <w:r>
        <w:rPr>
          <w:rFonts w:ascii="仿宋_GB2312" w:eastAsia="仿宋_GB2312" w:hint="eastAsia"/>
          <w:sz w:val="32"/>
          <w:szCs w:val="32"/>
        </w:rPr>
        <w:t>79</w:t>
      </w:r>
      <w:r w:rsidRPr="006B6E10">
        <w:rPr>
          <w:rFonts w:ascii="仿宋_GB2312" w:eastAsia="仿宋_GB2312" w:hint="eastAsia"/>
          <w:sz w:val="32"/>
          <w:szCs w:val="32"/>
        </w:rPr>
        <w:t>分（含60分）、不合格（60分以下）四个等级。</w:t>
      </w:r>
    </w:p>
    <w:p w:rsidR="0009108D" w:rsidRPr="006B6E10" w:rsidRDefault="0009108D" w:rsidP="0009108D">
      <w:pPr>
        <w:pStyle w:val="2"/>
        <w:ind w:firstLine="640"/>
        <w:rPr>
          <w:rFonts w:ascii="仿宋_GB2312" w:eastAsia="仿宋_GB2312"/>
          <w:sz w:val="32"/>
          <w:szCs w:val="32"/>
        </w:rPr>
      </w:pPr>
      <w:r w:rsidRPr="00A12B32">
        <w:rPr>
          <w:rFonts w:ascii="仿宋_GB2312" w:eastAsia="仿宋_GB2312" w:hAnsi="Calibri" w:hint="eastAsia"/>
          <w:color w:val="auto"/>
          <w:sz w:val="32"/>
          <w:szCs w:val="32"/>
        </w:rPr>
        <w:t>《</w:t>
      </w:r>
      <w:r>
        <w:rPr>
          <w:rFonts w:ascii="仿宋_GB2312" w:eastAsia="仿宋_GB2312" w:hAnsi="Calibri" w:hint="eastAsia"/>
          <w:color w:val="auto"/>
          <w:sz w:val="32"/>
          <w:szCs w:val="32"/>
        </w:rPr>
        <w:t>2021年教学成绩奖》绩效自评为98分，自评结果为优。</w:t>
      </w:r>
    </w:p>
    <w:p w:rsidR="0009108D" w:rsidRPr="0009108D" w:rsidRDefault="0009108D" w:rsidP="0009108D">
      <w:pPr>
        <w:pStyle w:val="2"/>
        <w:ind w:firstLine="560"/>
      </w:pPr>
    </w:p>
    <w:p w:rsidR="00836A04" w:rsidRDefault="002F196D">
      <w:pPr>
        <w:spacing w:line="580" w:lineRule="exact"/>
        <w:ind w:firstLineChars="200" w:firstLine="643"/>
        <w:outlineLvl w:val="0"/>
        <w:rPr>
          <w:rFonts w:ascii="Times New Roman" w:eastAsia="仿宋_GB2312" w:hAnsi="Times New Roman"/>
        </w:rPr>
      </w:pPr>
      <w:bookmarkStart w:id="100" w:name="_Toc5623"/>
      <w:bookmarkStart w:id="101" w:name="_Toc21014"/>
      <w:bookmarkStart w:id="102" w:name="_Toc20748"/>
      <w:bookmarkStart w:id="103" w:name="_Toc28621"/>
      <w:bookmarkStart w:id="104" w:name="_Toc22222"/>
      <w:bookmarkStart w:id="105" w:name="_Toc18842"/>
      <w:bookmarkStart w:id="106" w:name="_Toc17025"/>
      <w:bookmarkStart w:id="107" w:name="_Toc30508"/>
      <w:bookmarkStart w:id="108" w:name="_Toc10113"/>
      <w:bookmarkStart w:id="109" w:name="_Toc6105"/>
      <w:r>
        <w:rPr>
          <w:rFonts w:ascii="Times New Roman" w:eastAsia="仿宋_GB2312" w:hAnsi="Times New Roman"/>
          <w:b/>
          <w:bCs/>
          <w:sz w:val="32"/>
          <w:szCs w:val="40"/>
        </w:rPr>
        <w:t>四、绩效评价指标体系及得分情况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836A04" w:rsidRDefault="002F196D">
      <w:pPr>
        <w:ind w:firstLineChars="740" w:firstLine="2080"/>
        <w:rPr>
          <w:rFonts w:ascii="Times New Roman" w:hAnsi="Times New Roman"/>
        </w:rPr>
      </w:pPr>
      <w:r>
        <w:rPr>
          <w:rFonts w:ascii="Times New Roman" w:eastAsia="仿宋_GB2312" w:hAnsi="Times New Roman"/>
          <w:b/>
          <w:kern w:val="0"/>
          <w:sz w:val="28"/>
          <w:szCs w:val="28"/>
        </w:rPr>
        <w:t>综合素质提升项目重点绩效评价指标表</w:t>
      </w:r>
    </w:p>
    <w:tbl>
      <w:tblPr>
        <w:tblW w:w="9046" w:type="dxa"/>
        <w:tblInd w:w="-1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491"/>
        <w:gridCol w:w="2498"/>
        <w:gridCol w:w="426"/>
        <w:gridCol w:w="3696"/>
        <w:gridCol w:w="659"/>
      </w:tblGrid>
      <w:tr w:rsidR="00836A04">
        <w:trPr>
          <w:trHeight w:val="59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一级指标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 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二级指标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三级指标</w:t>
            </w:r>
          </w:p>
        </w:tc>
        <w:tc>
          <w:tcPr>
            <w:tcW w:w="42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分值</w:t>
            </w:r>
          </w:p>
        </w:tc>
        <w:tc>
          <w:tcPr>
            <w:tcW w:w="3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指标说明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得分</w:t>
            </w:r>
          </w:p>
        </w:tc>
      </w:tr>
      <w:tr w:rsidR="00836A04">
        <w:trPr>
          <w:trHeight w:val="34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名称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名称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>名称</w:t>
            </w:r>
          </w:p>
        </w:tc>
        <w:tc>
          <w:tcPr>
            <w:tcW w:w="42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3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</w:p>
        </w:tc>
      </w:tr>
      <w:tr w:rsidR="00836A04">
        <w:trPr>
          <w:trHeight w:val="66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“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工作活动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”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设置（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30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项目立项情况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是否符合政府经济和社会总体发展规划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有政府相关政策、规划、任务等文件得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7.5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分；无不得分。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7.5</w:t>
            </w:r>
          </w:p>
        </w:tc>
      </w:tr>
      <w:tr w:rsidR="00836A04">
        <w:trPr>
          <w:trHeight w:val="11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项目活动与职责相关性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7.5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工作活动与部门职责、工作规划和重点工作相关，工作活动项下确定的预算项目合理，与工作活动密切相关，工作活动和项目预算安排合理，得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7.5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分；否则不得分。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7.5</w:t>
            </w:r>
          </w:p>
        </w:tc>
      </w:tr>
      <w:tr w:rsidR="00836A04">
        <w:trPr>
          <w:trHeight w:val="56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绩效自评情况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项目设立绩效目标合理性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①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是否将项目绩效目标细化分解为具体的绩效指标；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br/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②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是否通过清晰、可衡量的指标值予以体现；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br/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③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是否与项目年度任务数或计划数相对应；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br/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④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是否与预算确定的项目投资额或资金量相匹配。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br/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缺少一项扣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,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扣完为止。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8</w:t>
            </w:r>
          </w:p>
        </w:tc>
      </w:tr>
      <w:tr w:rsidR="00836A04">
        <w:trPr>
          <w:trHeight w:val="123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自评报告情况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是否有绩效评价报告，报告是否依据充分、内容真实完整；数据准确、分析透彻。每存在一项问题扣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1.5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7</w:t>
            </w:r>
          </w:p>
        </w:tc>
      </w:tr>
      <w:tr w:rsidR="00836A04">
        <w:trPr>
          <w:trHeight w:val="102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“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工作活动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”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管理（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30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预算调整率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预算调整率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=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（预算调整数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/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预算数）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×100%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。预算调整率每大于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1%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0.5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836A04">
        <w:trPr>
          <w:trHeight w:val="102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资金使用合规性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项目资金使用是否符合国家财经法规及相关的财务管理制度规定，资金支出程序是否规范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,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报账手续是否齐全。每存在一项不合规问题扣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1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分，扣完为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lastRenderedPageBreak/>
              <w:t>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lastRenderedPageBreak/>
              <w:t>6</w:t>
            </w:r>
          </w:p>
        </w:tc>
      </w:tr>
      <w:tr w:rsidR="00836A04">
        <w:trPr>
          <w:trHeight w:val="8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会计核算规范性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会计核算是否符合《会计法》、《政府会计制度》、《会计基础工作规范》等法律法规和相关制度规定。每存在一项不合规问题扣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836A04">
        <w:trPr>
          <w:trHeight w:val="1059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项目管理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项目责任机制是否健全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是否建立责任机制，项目管理和责任落实到有关人。每存在一项问题扣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836A04">
        <w:trPr>
          <w:trHeight w:val="76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管理制度健全性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 w:rsidP="00C539F2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制定管理制度和措施（包括财务制度）是否明确、清晰、具有可操作性，能否保障工作活动顺利实施。每缺少一项制度扣</w:t>
            </w:r>
            <w:r w:rsidR="00C539F2"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分，扣完为止。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836A04">
        <w:trPr>
          <w:trHeight w:val="50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“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工作活动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”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产出（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30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分）</w:t>
            </w: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初中综合素质提升奖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按照《隆尧县中考奖励实施细则（试行）》《隆尧县中考奖励实施细则（试行）补充通知》执行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5</w:t>
            </w:r>
          </w:p>
        </w:tc>
      </w:tr>
      <w:tr w:rsidR="00836A04">
        <w:trPr>
          <w:trHeight w:val="573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高中综合素质提升奖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按照《隆尧县高考奖励实施细则（试行）》执行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5</w:t>
            </w:r>
          </w:p>
        </w:tc>
      </w:tr>
      <w:tr w:rsidR="00836A04">
        <w:trPr>
          <w:trHeight w:val="64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初中教学质量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教学成绩不断提高，巩固率达到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100%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2"/>
              </w:rPr>
              <w:t>4</w:t>
            </w:r>
          </w:p>
        </w:tc>
      </w:tr>
      <w:tr w:rsidR="00836A04">
        <w:trPr>
          <w:trHeight w:val="49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高中教学质量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教学成绩不断提高，巩固率达到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100%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2"/>
              </w:rPr>
              <w:t>4</w:t>
            </w:r>
          </w:p>
        </w:tc>
      </w:tr>
      <w:tr w:rsidR="00836A04">
        <w:trPr>
          <w:trHeight w:val="59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2021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年度中考成绩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按照招生办提供的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2021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年参加中考的学生成绩计算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2"/>
              </w:rPr>
              <w:t>5</w:t>
            </w:r>
          </w:p>
        </w:tc>
      </w:tr>
      <w:tr w:rsidR="00836A04">
        <w:trPr>
          <w:trHeight w:val="4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2021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年度高考成绩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2"/>
              </w:rPr>
              <w:t>5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按照招生办提供的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2021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年参加高考的学生成绩计算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sz w:val="22"/>
                <w:szCs w:val="22"/>
              </w:rPr>
              <w:t>5</w:t>
            </w:r>
          </w:p>
        </w:tc>
      </w:tr>
      <w:tr w:rsidR="00836A04">
        <w:trPr>
          <w:trHeight w:val="40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“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工作活动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”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效果（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10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分）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满意度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初中、高中学生满意度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根据小升初、初升高学生流失率计算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10</w:t>
            </w:r>
          </w:p>
        </w:tc>
      </w:tr>
      <w:tr w:rsidR="00836A04">
        <w:trPr>
          <w:trHeight w:val="40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2F196D">
            <w:pPr>
              <w:ind w:firstLineChars="100" w:firstLine="220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合计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100</w:t>
            </w:r>
          </w:p>
        </w:tc>
        <w:tc>
          <w:tcPr>
            <w:tcW w:w="3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836A04">
            <w:pPr>
              <w:widowControl/>
              <w:jc w:val="left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836A04" w:rsidRDefault="00C539F2">
            <w:pPr>
              <w:widowControl/>
              <w:jc w:val="center"/>
              <w:textAlignment w:val="center"/>
              <w:rPr>
                <w:rFonts w:ascii="Times New Roman" w:eastAsia="仿宋_GB2312" w:hAnsi="Times New Roman"/>
                <w:kern w:val="0"/>
                <w:sz w:val="22"/>
                <w:szCs w:val="22"/>
              </w:rPr>
            </w:pP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98</w:t>
            </w:r>
          </w:p>
        </w:tc>
      </w:tr>
    </w:tbl>
    <w:p w:rsidR="00836A04" w:rsidRDefault="002F196D">
      <w:pPr>
        <w:pStyle w:val="2"/>
        <w:spacing w:line="560" w:lineRule="exact"/>
        <w:ind w:leftChars="200" w:left="420" w:firstLineChars="100" w:firstLine="321"/>
        <w:outlineLvl w:val="0"/>
        <w:rPr>
          <w:rFonts w:ascii="Times New Roman" w:eastAsia="仿宋_GB2312" w:hAnsi="Times New Roman"/>
          <w:b/>
          <w:bCs/>
          <w:color w:val="auto"/>
          <w:sz w:val="32"/>
          <w:szCs w:val="32"/>
        </w:rPr>
      </w:pPr>
      <w:bookmarkStart w:id="110" w:name="_Toc2634_WPSOffice_Level1"/>
      <w:r>
        <w:rPr>
          <w:rFonts w:ascii="Times New Roman" w:eastAsia="仿宋_GB2312" w:hAnsi="Times New Roman"/>
          <w:b/>
          <w:bCs/>
          <w:color w:val="auto"/>
          <w:sz w:val="32"/>
          <w:szCs w:val="32"/>
        </w:rPr>
        <w:t>五、评价分析</w:t>
      </w:r>
      <w:bookmarkEnd w:id="110"/>
    </w:p>
    <w:p w:rsidR="00836A04" w:rsidRDefault="002F196D">
      <w:pPr>
        <w:spacing w:line="560" w:lineRule="exact"/>
        <w:ind w:firstLineChars="200" w:firstLine="640"/>
        <w:outlineLvl w:val="1"/>
        <w:rPr>
          <w:rFonts w:ascii="Times New Roman" w:eastAsia="仿宋_GB2312" w:hAnsi="Times New Roman"/>
          <w:sz w:val="32"/>
          <w:szCs w:val="40"/>
        </w:rPr>
      </w:pPr>
      <w:bookmarkStart w:id="111" w:name="_Toc18513_WPSOffice_Level2"/>
      <w:r>
        <w:rPr>
          <w:rFonts w:ascii="Times New Roman" w:eastAsia="仿宋_GB2312" w:hAnsi="Times New Roman"/>
          <w:sz w:val="32"/>
          <w:szCs w:val="40"/>
        </w:rPr>
        <w:t>（一）主要扣分事项及原因分析</w:t>
      </w:r>
      <w:bookmarkEnd w:id="111"/>
    </w:p>
    <w:p w:rsidR="00836A04" w:rsidRDefault="002F196D">
      <w:pPr>
        <w:pStyle w:val="2"/>
        <w:spacing w:line="560" w:lineRule="exact"/>
        <w:ind w:leftChars="200" w:left="420" w:firstLineChars="100" w:firstLine="320"/>
        <w:outlineLvl w:val="0"/>
        <w:rPr>
          <w:rFonts w:ascii="Times New Roman" w:eastAsia="仿宋_GB2312" w:hAnsi="Times New Roman"/>
          <w:b/>
          <w:bCs/>
          <w:color w:val="auto"/>
          <w:sz w:val="32"/>
          <w:szCs w:val="32"/>
        </w:rPr>
      </w:pPr>
      <w:bookmarkStart w:id="112" w:name="_Toc11279_WPSOffice_Level1"/>
      <w:r>
        <w:rPr>
          <w:rFonts w:ascii="Times New Roman" w:eastAsia="仿宋_GB2312" w:hAnsi="Times New Roman"/>
          <w:color w:val="auto"/>
          <w:sz w:val="32"/>
          <w:szCs w:val="32"/>
        </w:rPr>
        <w:t>中高考高分学生数还有待进一步提升。</w:t>
      </w:r>
    </w:p>
    <w:p w:rsidR="00836A04" w:rsidRDefault="002F196D">
      <w:pPr>
        <w:pStyle w:val="2"/>
        <w:spacing w:line="560" w:lineRule="exact"/>
        <w:ind w:leftChars="200" w:left="420" w:firstLineChars="100" w:firstLine="321"/>
        <w:outlineLvl w:val="0"/>
        <w:rPr>
          <w:rFonts w:ascii="Times New Roman" w:eastAsia="仿宋_GB2312" w:hAnsi="Times New Roman"/>
          <w:b/>
          <w:bCs/>
          <w:color w:val="auto"/>
          <w:sz w:val="32"/>
          <w:szCs w:val="32"/>
        </w:rPr>
      </w:pPr>
      <w:r>
        <w:rPr>
          <w:rFonts w:ascii="Times New Roman" w:eastAsia="仿宋_GB2312" w:hAnsi="Times New Roman"/>
          <w:b/>
          <w:bCs/>
          <w:color w:val="auto"/>
          <w:sz w:val="32"/>
          <w:szCs w:val="32"/>
        </w:rPr>
        <w:t>六、意见及建议</w:t>
      </w:r>
      <w:bookmarkEnd w:id="112"/>
    </w:p>
    <w:p w:rsidR="00836A04" w:rsidRDefault="002F196D" w:rsidP="008016AE">
      <w:pPr>
        <w:pStyle w:val="2"/>
        <w:spacing w:line="560" w:lineRule="exact"/>
        <w:ind w:firstLine="640"/>
        <w:outlineLvl w:val="0"/>
        <w:rPr>
          <w:rFonts w:ascii="Times New Roman" w:eastAsia="仿宋_GB2312" w:hAnsi="Times New Roman"/>
          <w:color w:val="auto"/>
          <w:sz w:val="32"/>
          <w:szCs w:val="32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继续实施该奖项，调动广大教职员工教书育人、干事创业的</w:t>
      </w:r>
      <w:r>
        <w:rPr>
          <w:rFonts w:ascii="Times New Roman" w:eastAsia="仿宋_GB2312" w:hAnsi="Times New Roman"/>
          <w:color w:val="auto"/>
          <w:sz w:val="32"/>
          <w:szCs w:val="32"/>
        </w:rPr>
        <w:lastRenderedPageBreak/>
        <w:t>积极性、主动性，树立勇于争先、创优、奉献意识，进一步提升我县初中、高中教育教学质量和整体水平。</w:t>
      </w:r>
    </w:p>
    <w:p w:rsidR="00836A04" w:rsidRDefault="002F196D" w:rsidP="002A5906">
      <w:pPr>
        <w:pStyle w:val="2"/>
        <w:spacing w:beforeLines="200" w:line="560" w:lineRule="exact"/>
        <w:ind w:leftChars="200" w:left="420" w:firstLineChars="1550" w:firstLine="4960"/>
        <w:outlineLvl w:val="0"/>
        <w:rPr>
          <w:rFonts w:ascii="Times New Roman" w:eastAsia="仿宋_GB2312" w:hAnsi="Times New Roman"/>
          <w:color w:val="auto"/>
        </w:rPr>
      </w:pPr>
      <w:r>
        <w:rPr>
          <w:rFonts w:ascii="Times New Roman" w:eastAsia="仿宋_GB2312" w:hAnsi="Times New Roman"/>
          <w:color w:val="auto"/>
          <w:sz w:val="32"/>
          <w:szCs w:val="32"/>
        </w:rPr>
        <w:t>2023</w:t>
      </w:r>
      <w:r>
        <w:rPr>
          <w:rFonts w:ascii="Times New Roman" w:eastAsia="仿宋_GB2312" w:hAnsi="Times New Roman"/>
          <w:color w:val="auto"/>
          <w:sz w:val="32"/>
          <w:szCs w:val="32"/>
        </w:rPr>
        <w:t>年</w:t>
      </w:r>
      <w:r>
        <w:rPr>
          <w:rFonts w:ascii="Times New Roman" w:eastAsia="仿宋_GB2312" w:hAnsi="Times New Roman"/>
          <w:color w:val="auto"/>
          <w:sz w:val="32"/>
          <w:szCs w:val="32"/>
        </w:rPr>
        <w:t>3</w:t>
      </w:r>
      <w:r>
        <w:rPr>
          <w:rFonts w:ascii="Times New Roman" w:eastAsia="仿宋_GB2312" w:hAnsi="Times New Roman"/>
          <w:color w:val="auto"/>
          <w:sz w:val="32"/>
          <w:szCs w:val="32"/>
        </w:rPr>
        <w:t>月</w:t>
      </w:r>
      <w:r>
        <w:rPr>
          <w:rFonts w:ascii="Times New Roman" w:eastAsia="仿宋_GB2312" w:hAnsi="Times New Roman"/>
          <w:color w:val="auto"/>
          <w:sz w:val="32"/>
          <w:szCs w:val="32"/>
        </w:rPr>
        <w:t>13</w:t>
      </w:r>
      <w:r>
        <w:rPr>
          <w:rFonts w:ascii="Times New Roman" w:eastAsia="仿宋_GB2312" w:hAnsi="Times New Roman"/>
          <w:color w:val="auto"/>
          <w:sz w:val="32"/>
          <w:szCs w:val="32"/>
        </w:rPr>
        <w:t>日</w:t>
      </w:r>
    </w:p>
    <w:sectPr w:rsidR="00836A04" w:rsidSect="00836A04">
      <w:footerReference w:type="default" r:id="rId8"/>
      <w:pgSz w:w="11906" w:h="16838"/>
      <w:pgMar w:top="2154" w:right="1474" w:bottom="1984" w:left="158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15E" w:rsidRDefault="00F5415E" w:rsidP="00836A04">
      <w:r>
        <w:separator/>
      </w:r>
    </w:p>
  </w:endnote>
  <w:endnote w:type="continuationSeparator" w:id="1">
    <w:p w:rsidR="00F5415E" w:rsidRDefault="00F5415E" w:rsidP="00836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A04" w:rsidRDefault="002A5906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zql5uc8AAAAFAQAA&#10;DwAAAAAAAAABACAAAAAiAAAAZHJzL2Rvd25yZXYueG1sUEsBAhQAFAAAAAgAh07iQEYQVhSwAQAA&#10;WQMAAA4AAAAAAAAAAQAgAAAAHgEAAGRycy9lMm9Eb2MueG1sUEsFBgAAAAAGAAYAWQEAAEAFAAAA&#10;AA==&#10;" filled="f" stroked="f">
          <v:textbox style="mso-fit-shape-to-text:t" inset="0,0,0,0">
            <w:txbxContent>
              <w:p w:rsidR="00836A04" w:rsidRDefault="002A5906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2F196D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C73FC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15E" w:rsidRDefault="00F5415E" w:rsidP="00836A04">
      <w:r>
        <w:separator/>
      </w:r>
    </w:p>
  </w:footnote>
  <w:footnote w:type="continuationSeparator" w:id="1">
    <w:p w:rsidR="00F5415E" w:rsidRDefault="00F5415E" w:rsidP="00836A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7E8BB7D"/>
    <w:multiLevelType w:val="singleLevel"/>
    <w:tmpl w:val="D7E8BB7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ECCF1C4"/>
    <w:multiLevelType w:val="singleLevel"/>
    <w:tmpl w:val="0ECCF1C4"/>
    <w:lvl w:ilvl="0">
      <w:start w:val="1"/>
      <w:numFmt w:val="decimal"/>
      <w:suff w:val="space"/>
      <w:lvlText w:val="%1."/>
      <w:lvlJc w:val="left"/>
    </w:lvl>
  </w:abstractNum>
  <w:abstractNum w:abstractNumId="2">
    <w:nsid w:val="1A0EDAD4"/>
    <w:multiLevelType w:val="singleLevel"/>
    <w:tmpl w:val="1A0EDAD4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7CC499B"/>
    <w:rsid w:val="0009108D"/>
    <w:rsid w:val="00092B14"/>
    <w:rsid w:val="000D47D0"/>
    <w:rsid w:val="001373BE"/>
    <w:rsid w:val="001F3212"/>
    <w:rsid w:val="002707C6"/>
    <w:rsid w:val="00280F82"/>
    <w:rsid w:val="002A5906"/>
    <w:rsid w:val="002F196D"/>
    <w:rsid w:val="003170CE"/>
    <w:rsid w:val="003C4354"/>
    <w:rsid w:val="00452DA2"/>
    <w:rsid w:val="00645DBC"/>
    <w:rsid w:val="007812E3"/>
    <w:rsid w:val="008016AE"/>
    <w:rsid w:val="00814E39"/>
    <w:rsid w:val="00836A04"/>
    <w:rsid w:val="008C7CF4"/>
    <w:rsid w:val="00A02C66"/>
    <w:rsid w:val="00AB413B"/>
    <w:rsid w:val="00B60E03"/>
    <w:rsid w:val="00C539F2"/>
    <w:rsid w:val="00CC73FC"/>
    <w:rsid w:val="00D25A69"/>
    <w:rsid w:val="00D25CC3"/>
    <w:rsid w:val="00D3165F"/>
    <w:rsid w:val="00D471F4"/>
    <w:rsid w:val="00D5394A"/>
    <w:rsid w:val="00DB6DF3"/>
    <w:rsid w:val="00E30CAE"/>
    <w:rsid w:val="00E310A2"/>
    <w:rsid w:val="00EF2BA5"/>
    <w:rsid w:val="00EF6DA3"/>
    <w:rsid w:val="00F5415E"/>
    <w:rsid w:val="00FA340E"/>
    <w:rsid w:val="01B67D1F"/>
    <w:rsid w:val="01CA2AF2"/>
    <w:rsid w:val="03274687"/>
    <w:rsid w:val="03BF3C48"/>
    <w:rsid w:val="04064A0C"/>
    <w:rsid w:val="04321BCD"/>
    <w:rsid w:val="04FF4482"/>
    <w:rsid w:val="057A0A50"/>
    <w:rsid w:val="064C4C17"/>
    <w:rsid w:val="076C3175"/>
    <w:rsid w:val="07CC499B"/>
    <w:rsid w:val="0815567D"/>
    <w:rsid w:val="0909607F"/>
    <w:rsid w:val="09A64785"/>
    <w:rsid w:val="0A3B4E4B"/>
    <w:rsid w:val="0B601B06"/>
    <w:rsid w:val="0BEB58BF"/>
    <w:rsid w:val="0C15027B"/>
    <w:rsid w:val="0C3B2A49"/>
    <w:rsid w:val="0DAA4EE9"/>
    <w:rsid w:val="0E3117D9"/>
    <w:rsid w:val="102B0836"/>
    <w:rsid w:val="1064155D"/>
    <w:rsid w:val="1156122B"/>
    <w:rsid w:val="11F11891"/>
    <w:rsid w:val="12C35BB4"/>
    <w:rsid w:val="140849FA"/>
    <w:rsid w:val="14583EA3"/>
    <w:rsid w:val="151D09B5"/>
    <w:rsid w:val="1689469A"/>
    <w:rsid w:val="16DB1E7D"/>
    <w:rsid w:val="178C6C5A"/>
    <w:rsid w:val="17CD646A"/>
    <w:rsid w:val="184F3049"/>
    <w:rsid w:val="1B3F225B"/>
    <w:rsid w:val="1B4269FF"/>
    <w:rsid w:val="1D4B3C83"/>
    <w:rsid w:val="1DBD7AB3"/>
    <w:rsid w:val="1E0B387E"/>
    <w:rsid w:val="21460607"/>
    <w:rsid w:val="21FF1E9B"/>
    <w:rsid w:val="227C7AF9"/>
    <w:rsid w:val="23C1122C"/>
    <w:rsid w:val="243D751D"/>
    <w:rsid w:val="24522B03"/>
    <w:rsid w:val="25ED2FD4"/>
    <w:rsid w:val="264A346A"/>
    <w:rsid w:val="270A41B9"/>
    <w:rsid w:val="274B3C4E"/>
    <w:rsid w:val="285356FD"/>
    <w:rsid w:val="288E37E0"/>
    <w:rsid w:val="290243B4"/>
    <w:rsid w:val="2A5C748F"/>
    <w:rsid w:val="2B10000E"/>
    <w:rsid w:val="2B2D56DA"/>
    <w:rsid w:val="2D391E20"/>
    <w:rsid w:val="2FA944BB"/>
    <w:rsid w:val="30785FD3"/>
    <w:rsid w:val="308707C2"/>
    <w:rsid w:val="31702E0D"/>
    <w:rsid w:val="33C32B3C"/>
    <w:rsid w:val="34E52524"/>
    <w:rsid w:val="34F17F5C"/>
    <w:rsid w:val="35CA4ECD"/>
    <w:rsid w:val="35CE5164"/>
    <w:rsid w:val="35F07825"/>
    <w:rsid w:val="360C2FBA"/>
    <w:rsid w:val="363913FE"/>
    <w:rsid w:val="36D6548C"/>
    <w:rsid w:val="376918C7"/>
    <w:rsid w:val="37832AC7"/>
    <w:rsid w:val="38195BED"/>
    <w:rsid w:val="39B23A02"/>
    <w:rsid w:val="3A4766ED"/>
    <w:rsid w:val="3A713A3B"/>
    <w:rsid w:val="3AAB2217"/>
    <w:rsid w:val="3B94448D"/>
    <w:rsid w:val="3B973FCE"/>
    <w:rsid w:val="3CAE49E3"/>
    <w:rsid w:val="3DAE40CB"/>
    <w:rsid w:val="3E7103A9"/>
    <w:rsid w:val="3E7E746E"/>
    <w:rsid w:val="3EBE2184"/>
    <w:rsid w:val="3F5912F8"/>
    <w:rsid w:val="3F9B4FC0"/>
    <w:rsid w:val="41B74B09"/>
    <w:rsid w:val="43DC781A"/>
    <w:rsid w:val="441C7555"/>
    <w:rsid w:val="450A0AA4"/>
    <w:rsid w:val="45236574"/>
    <w:rsid w:val="46434BE2"/>
    <w:rsid w:val="46AA6AA7"/>
    <w:rsid w:val="478E0E32"/>
    <w:rsid w:val="48A2447B"/>
    <w:rsid w:val="49430BD9"/>
    <w:rsid w:val="494625CA"/>
    <w:rsid w:val="4BD23ED8"/>
    <w:rsid w:val="4C2846CD"/>
    <w:rsid w:val="4C7A4C55"/>
    <w:rsid w:val="4F6A54EE"/>
    <w:rsid w:val="4FDF6ED1"/>
    <w:rsid w:val="514308DA"/>
    <w:rsid w:val="514C0EC5"/>
    <w:rsid w:val="51F50157"/>
    <w:rsid w:val="52866F20"/>
    <w:rsid w:val="52EE7A8B"/>
    <w:rsid w:val="535B290E"/>
    <w:rsid w:val="53F1208F"/>
    <w:rsid w:val="54DE5250"/>
    <w:rsid w:val="55495194"/>
    <w:rsid w:val="56115CEE"/>
    <w:rsid w:val="56D42516"/>
    <w:rsid w:val="56FE5044"/>
    <w:rsid w:val="578B58C8"/>
    <w:rsid w:val="57E03285"/>
    <w:rsid w:val="5AE71036"/>
    <w:rsid w:val="5B5F30DA"/>
    <w:rsid w:val="5BAF6F84"/>
    <w:rsid w:val="5BE03A0F"/>
    <w:rsid w:val="5D5C7CBD"/>
    <w:rsid w:val="5DF86B3F"/>
    <w:rsid w:val="5F1C1ADB"/>
    <w:rsid w:val="60134031"/>
    <w:rsid w:val="60C120AA"/>
    <w:rsid w:val="6304094B"/>
    <w:rsid w:val="64165E4C"/>
    <w:rsid w:val="6536013A"/>
    <w:rsid w:val="68DA698B"/>
    <w:rsid w:val="6A3E1F45"/>
    <w:rsid w:val="6B2636E0"/>
    <w:rsid w:val="6CCC6D4C"/>
    <w:rsid w:val="6D5F4EC3"/>
    <w:rsid w:val="6E3F5A2C"/>
    <w:rsid w:val="7008088F"/>
    <w:rsid w:val="712634CC"/>
    <w:rsid w:val="71A3781D"/>
    <w:rsid w:val="724E698E"/>
    <w:rsid w:val="756501CF"/>
    <w:rsid w:val="778F438E"/>
    <w:rsid w:val="79A61F46"/>
    <w:rsid w:val="7A055146"/>
    <w:rsid w:val="7A757A3F"/>
    <w:rsid w:val="7BA21DE6"/>
    <w:rsid w:val="7C647BFE"/>
    <w:rsid w:val="7D9B64C3"/>
    <w:rsid w:val="7FA85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836A0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rsid w:val="00836A04"/>
    <w:pPr>
      <w:ind w:firstLine="420"/>
    </w:pPr>
  </w:style>
  <w:style w:type="paragraph" w:styleId="a3">
    <w:name w:val="Body Text Indent"/>
    <w:basedOn w:val="a"/>
    <w:qFormat/>
    <w:rsid w:val="00836A04"/>
    <w:pPr>
      <w:spacing w:line="600" w:lineRule="exact"/>
      <w:ind w:firstLineChars="200" w:firstLine="560"/>
      <w:textAlignment w:val="center"/>
    </w:pPr>
    <w:rPr>
      <w:rFonts w:ascii="宋体" w:hAnsi="宋体"/>
      <w:color w:val="FF0000"/>
      <w:sz w:val="28"/>
      <w:szCs w:val="28"/>
    </w:rPr>
  </w:style>
  <w:style w:type="paragraph" w:styleId="a4">
    <w:name w:val="footer"/>
    <w:basedOn w:val="a"/>
    <w:qFormat/>
    <w:rsid w:val="00836A0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qFormat/>
    <w:rsid w:val="00836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836A04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WPSOffice1">
    <w:name w:val="WPSOffice手动目录 1"/>
    <w:qFormat/>
    <w:rsid w:val="00836A04"/>
  </w:style>
  <w:style w:type="paragraph" w:customStyle="1" w:styleId="WPSOffice2">
    <w:name w:val="WPSOffice手动目录 2"/>
    <w:qFormat/>
    <w:rsid w:val="00836A04"/>
    <w:pPr>
      <w:ind w:leftChars="200" w:left="200"/>
    </w:pPr>
  </w:style>
  <w:style w:type="character" w:customStyle="1" w:styleId="Char">
    <w:name w:val="页眉 Char"/>
    <w:basedOn w:val="a0"/>
    <w:link w:val="a5"/>
    <w:qFormat/>
    <w:rsid w:val="00836A04"/>
    <w:rPr>
      <w:rFonts w:ascii="Calibri" w:hAnsi="Calibr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C539F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551</Words>
  <Characters>3147</Characters>
  <Application>Microsoft Office Word</Application>
  <DocSecurity>0</DocSecurity>
  <Lines>26</Lines>
  <Paragraphs>7</Paragraphs>
  <ScaleCrop>false</ScaleCrop>
  <Company>Microsoft</Company>
  <LinksUpToDate>false</LinksUpToDate>
  <CharactersWithSpaces>3691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lyjy</cp:lastModifiedBy>
  <cp:revision>15</cp:revision>
  <dcterms:created xsi:type="dcterms:W3CDTF">2021-07-20T09:00:00Z</dcterms:created>
  <dcterms:modified xsi:type="dcterms:W3CDTF">2023-03-22T01:02:00Z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