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</w:rPr>
        <w:t>隆尧县财政局</w:t>
      </w:r>
    </w:p>
    <w:p>
      <w:pPr>
        <w:pStyle w:val="2"/>
        <w:keepNext w:val="0"/>
        <w:keepLines w:val="0"/>
        <w:widowControl/>
        <w:suppressLineNumbers w:val="0"/>
        <w:jc w:val="center"/>
        <w:rPr>
          <w:u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</w:rPr>
        <w:t>2025年度法治政府建设年度报告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2025年，县财政局深入学习贯彻习近平法治思想、习近平总书记关于全面依法治国的重要指示精神和推进依法行政、建设法治政府的最新部署要求，牢固树立法治思维和法治理念，紧扣《全国财政法治宣传教育第八个五年规划(2021—2025年)》及中共中央办公厅、国务院办公厅《关于进一步加强财会监督工作的意见》相关要求，健全科学、民主、依法决策机制，持续提升依法行政、依法理财能力，严格规范财政执法行为，全面推进法治财政建设提质增效。现将2025年度法治财政建设情况汇报如下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一、提高政治站位，强化组织保障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为持续推进法治财政建设走深走实、取得实效，我局始终将法治财政建设作为重要政治任务，立足2025年“十四五”收官关键节点，进一步强化组织领导、完善工作机制。一是调整优化领导小组，结合局领导分工和股室设置变化，重新调整成立以局长为组长、主管副局长为副组长、各业务股室主要负责人为成员的法治财政建设工作领导小组，明确领导小组职责，统筹推进法治财政建设各项工作，协调解决工作中的重点难点问题，确保组织领导不缺位、工作推进不脱节。二是完善实施方案，结合2025年财政工作新形势、新任务，修订完善《隆尧县财政局法治财政建设实施方案》，紧扣财会监督、债务管理、预算改革等重点工作，进一步明确指导思想、工作目标、建设内容、工作任务、实施步骤和考核评价方法，将法治建设要求融入财政工作各环节、全过程，确保法治财政工作有序推进、落地见效。三是健全考核机制，将法治财政建设工作纳入各股室年度绩效考核，细化考核指标，明确考核标准，定期开展考核评价，考核结果与评先评优、干部任用挂钩，充分调动全体干部职工推进法治财政建设的积极性和主动性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二、聚焦重点任务，全面推进法治财政建设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（一）加快职能转变，依法全面履行财政职能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一是深化清单动态管理，严格按照“放管服”改革要求，持续完善权力清单、责任清单、行政事业性收费和政府性基金目录清单，结合财政职能调整和政策更新，及时在县政府门户网站更新公布，实现清单动态管理、精准管控，确保权力运行公开透明、规范有序。二是规范地方政府性债务管理，严格落实中央、省、市关于政府债务管理的最新部署，修订完善《隆尧县政府性债务风险应急处置预案》等制度，妥善处置存量、严格控制增量，着力防范和化解债务风险，全年债务管理规范有序，未发生债务风险事件，切实减轻地方流动性压力，释放经济发展动能。三是深化财政政务公开，严格按照《中华人民共和国预算法》《中华人民共和国预算法实施条例》《政府信息公开条例》要求，进一步拓宽公开范围、细化公开内容，及时在政府门户网站公开信息，主动接受社会监督，提升财政工作透明度。四是健全财政执法制度，结合最新法律法规和财政工作实际，修订完善县财政局依法行政“三项制度”（行政执法公示制度、执法全过程记录制度、重大执法决定法制审核制度），细化执法流程，明确执法标准，规范执法行为，切实落实依法行政要求，确保财政执法公开、公平、公正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（二）强化财会监督，全面落实行政执法责任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一是加强财政监督约束，严格落实《关于进一步加强财会监督工作的意见》要求，明确各股室、各岗位的执法责任，健全财政部门内部控制体系，完善事前审核、事中监管、事后检查相结合的监督机制，聚焦预算执行、资金拨付、政府采购、国有资产管理等重点领域，开展常态化监督检查，及时发现和纠正财政管理中的违法违规行为，确保财政资金安全规范使用。二是自觉接受各方监督，依法向同级人大报告年度财政预决算执行、预算调整及法治财政建设等工作，报请县人大审议和批准；自觉接受政协的民主监督，虚心听取和采纳政协的意见和建议。同时，主动接受纪检监察、审计等部门监督，积极配合开展各项监督检查工作，及时整改发现的问题。三是落实普法责任制，严格按照“谁执法谁普法”“谁主管谁普法”要求，结合“宪法宣传周”“法治宣传日”等活动，开展《中华人民共和国预算法》《中华人民共和国会计法》《政府采购法》《政府非税收入管理办法》等一系列财政法律法规和政策宣传活动，创新宣传形式，扩大宣传覆盖面，增强全社会对财政法律法规的认知度和认同感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（三）严守财经纪律，规范罚没收入管理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我县严格依据《罚款决定与罚款收缴分类实施办法》（国务院令第235号）、《政府非税收入管理办法》（财税〔2016〕33号）及最新财政政策要求，严格执行“收支两条线”管理规定，加强对罚款收缴活动的监督管理，规范罚款收缴流程，确保罚款及时、足额上缴国库，实现非税收入资金直接缴入国库、全额纳入预算管理，坚决杜绝截留、挤占、挪用罚没收入等行为。严格按照《中华人民共和国预算法》要求，编制“全口径”预算，全面落实“收支两条线”管理，明确罚没收入与行政执法单位利益彻底脱钩，不存在将罚没收入与行政执法利益挂钩、违规返还罚没收入等情况，切实维护财经纪律的严肃性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三、存在的不足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结合2025年度法治财政建设工作实际，对照上级要求和群众期盼，仍存在一些不足和差距：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一是法治学习的深度和广度仍需加强，随着财税体制改革不断深化，新修订、新出台的法律法规和财政政策不断增多，部分干部职工对新政策、新法规的学习不够系统深入，存在理解不透彻、掌握不精准的问题，运用法律手段解决复杂财政问题的能力和水平有待进一步提升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二是普法宣传的针对性和实效性有待提升，普法宣传形式仍较为传统，线上宣传的创新性不足，针对企业、群众等不同群体的个性化普法宣传不够精准，未能充分结合隆尧县项目建设、乡村振兴等重点工作开展靶向宣传，普法效果有待进一步增强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四、意见和建议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一是完善财政法治保障体系，结合财会监督工作要求，推动出台更加细化、更具操作性的财政资金管理办法，健全财政资金使用、审批、拨付、内部控制、监督检查等相关制度，依靠法治手段防范化解财政资金风险，确保财政资金安全高效运行，助力高质量发展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二是建立健全法治财政建设长效机制，结合财政工作新形势、新任务，完善法治学习、执法规范、监督考核、普法宣传等长效机制，将法治建设融入财政工作各环节，确保财政部门始终坚持依法行政、依法理财，持续巩固法治财政建设成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三是强化部门协同监督，健全财政与纪检监察、审计、税务等部门的协同监督机制，加强信息共享、线索移送、联合执法，形成监督合力，提升财会监督效能，严厉查处财政领域违法违规行为，维护财经秩序。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五、下一步工作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下一步，县财政局将以习近平法治思想为指导，深入贯彻落实中央、省、市关于法治政府、法治财政建设的最新部署要求，紧扣2025年“十四五”收官及2026年工作谋划，聚焦存在的不足，补齐工作短板，着力做好以下工作：一是持续深化法治学习教育，创新学习形式，加强对新修订、新出台的法律法规和财政政策的学习培训，不断提升全体财政干部的法治素养和依法行政、依法理财能力。二是强化财会监督效能，推进监督方式创新，加强信息化监督手段应用，健全协同监督机制，聚焦重点领域和关键环节，加大监督检查力度，切实防范化解财政风险。三是丰富普法宣传形式，增强普法宣传的针对性和实效性，开展个性化、精准化普法宣传，提升全社会财政法律意识。四是完善法治财政建设长效机制，进一步规范执法行为，健全考核评价体系，推动法治财政建设与财政业务深度融合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jc w:val="right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none"/>
          <w:lang w:val="en-US" w:eastAsia="zh-CN" w:bidi="ar"/>
        </w:rPr>
        <w:t>2026年2月27日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1417" w:gutter="0"/>
      <w:cols w:space="0" w:num="1"/>
      <w:rtlGutter w:val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1E4ADC"/>
    <w:rsid w:val="02EA2766"/>
    <w:rsid w:val="146F6B45"/>
    <w:rsid w:val="16391E1F"/>
    <w:rsid w:val="19F3614E"/>
    <w:rsid w:val="1E495CA5"/>
    <w:rsid w:val="22331E15"/>
    <w:rsid w:val="23E51829"/>
    <w:rsid w:val="26163124"/>
    <w:rsid w:val="34A33CE8"/>
    <w:rsid w:val="391B4760"/>
    <w:rsid w:val="44A95E57"/>
    <w:rsid w:val="51366F8C"/>
    <w:rsid w:val="5C737997"/>
    <w:rsid w:val="629B5E31"/>
    <w:rsid w:val="671E4ADC"/>
    <w:rsid w:val="6A760788"/>
    <w:rsid w:val="6FBF27F8"/>
    <w:rsid w:val="70E94E79"/>
    <w:rsid w:val="7B751512"/>
    <w:rsid w:val="7D53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32"/>
      <w:u w:val="single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106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2026-03-25T01:10:00Z</dcterms:created>
  <dc:creator>童话故事书</dc:creator>
  <cp:lastModifiedBy>童话故事书</cp:lastModifiedBy>
  <dcterms:modified xsi:type="dcterms:W3CDTF">2026-03-25T02:58:11Z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