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E09F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隆尧县行政审批局</w:t>
      </w:r>
    </w:p>
    <w:p w14:paraId="1C05C3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2025年度法治政府建设工作报告</w:t>
      </w:r>
    </w:p>
    <w:p w14:paraId="4E0593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/>
        </w:rPr>
      </w:pPr>
    </w:p>
    <w:p w14:paraId="2F323E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2025年，在县委、县政府的坚强领导下，在县人大常委会的监督支持下，行政审批局全面落实《县法治政府建设实施方案（2021-2025年）》，推动法治政府建设取得扎实成效。现将有关情况报告如下：</w:t>
      </w:r>
    </w:p>
    <w:p w14:paraId="49FE28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一、2025年推进法治政府建设主要举措和成效</w:t>
      </w:r>
    </w:p>
    <w:p w14:paraId="338F2C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（一）加强组织领导，全面推进法治政府建设</w:t>
      </w:r>
    </w:p>
    <w:p w14:paraId="1CE754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把法治政府建设摆在全局工作重要位置，健全完善党组统一领导、各股室分工负责、全员共同参与的工作机制。局主要负责同志切实履行推进法治建设第一责任人职责，定期研究部署法治建设工作，及时解决重点难点问题。制定法治政府建设年度工作方案，细化目标任务、责任分工和推进举措，将法治建设与业务工作同谋划、同部署、同推进、同考核，形成上下贯通、协同发力的工作格局，确保法治政府建设各项任务落地落实。</w:t>
      </w:r>
    </w:p>
    <w:p w14:paraId="51DBE8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（二）健全依法行政决策机制，全面提升政府公信力</w:t>
      </w:r>
    </w:p>
    <w:p w14:paraId="6B99E0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规范公示内容，夯实公开基础。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事前公开标准化，编制并公开行政许可事项清单、办事指南、流程图，明确受理条件、办理时限、申请材料清单等核心信息，确保内容简明扼要、通俗易懂；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事中公示精准化，在政务服务大厅窗口设置岗位信息公示牌，明示工作人员岗位职责、办理进度查询、咨询投诉渠道，执法人员开展相关工作时主动出示执法证件，告知当事人执法事由、依据及权利义务；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后公示全面化，行政许可决定作出后7个工作日内，按要求公开执法机关、执法对象、许可类别、许可结论、有效期限等信息，对涉及国家秘密、商业秘密、个人隐私的信息依法作脱敏处理后公开，依法主动公开审批依据、办事流程、服务承诺等信息，自觉接受社会监督，不断提升行政决策公信力和执行力。</w:t>
      </w:r>
    </w:p>
    <w:p w14:paraId="074DDB89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（三）提升行政效能、优化营商环境</w:t>
      </w:r>
    </w:p>
    <w:p w14:paraId="65851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实施重大法制审核制度。结合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工作实际，县行政审批局出台了《重大行政执法决定法制审核办法》，将建筑工程许可、医疗机构设置、食品生产许可等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10项审批事项列入《重大行政执法决定法制审核清单》，审批时需走法制审核流程。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深化商事制度改革，打造更加便民利企的营商环境。在企业设立登记上，大力推进“互联网+政务服务”，将营业执照、发票领取、公章刻制、税务登记、员工参保登记、住房公积金企业缴存登记统一纳入“企业开办一窗通”平台，实现企业开办“一窗通办”、“一网通办”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深化政府采购改革，实现政府资金项目监督“全覆盖”。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加强信用体系建设，着力打造行为更加守约的信用环境。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五是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公共资源交易中心以“互联网+公共资源交易”为引领，着力于电子化、智能化平台建设。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六是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持续推进工程项目承诺制改革，力推工程项目审批“一站式”办理。</w:t>
      </w:r>
    </w:p>
    <w:p w14:paraId="6ADB54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（四）健全突发事件应对体系，依法预防处置重大突发事件</w:t>
      </w:r>
    </w:p>
    <w:p w14:paraId="5C0985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运用法治思维和法治方式应对处置各类突发事件，结合政务服务大厅人员密集、服务集中的特点，完善各类突发事件应急预案，明确应急处置流程、责任分工和保障措施。常态化开展安全隐患排查整治，严格落实安全生产、公共卫生、消防安全等法定要求，强化日常巡查和风险防控。健全应急值守和信息报送机制，确保突发事件依法快速响应、科学有效处置，切实维护政务服务场所安全有序运行。</w:t>
      </w:r>
    </w:p>
    <w:p w14:paraId="7AD7B1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（五）依法有效化解矛盾纠纷，全力维护社会和谐稳定</w:t>
      </w:r>
    </w:p>
    <w:p w14:paraId="1D7F43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把矛盾纠纷化解在基层、解决在萌芽状态，畅通群众诉求表达、利益协调、权益保障渠道，健全投诉举报受理、转办、督办、反馈闭环管理机制。对行政审批过程中出现的争议和群众反映的问题，坚持依法依规、耐心细致做好解释疏导和调解处置工作，积极引导当事人通过合法途径解决分歧。严格落实行政复议、行政诉讼相关规定，自觉接受司法监督，切实维护企业和群众合法权益，全力维护社会和谐稳定。</w:t>
      </w:r>
    </w:p>
    <w:p w14:paraId="78A3E2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（六）强化法治思维方式，加强普法宣传，着力营造法治氛围</w:t>
      </w:r>
    </w:p>
    <w:p w14:paraId="04CA22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领导干部带头尊法学法守法用法，完善党组学法、全员学法用法制度，持续加强习近平法治思想、行政许可法、行政处罚法等法律法规学习，不断提升干部职工法治素养和依法履职能力。紧密结合行政审批和政务服务工作实际，扎实开展普法宣传教育，利用重要节点和服务窗口，面向企业和群众开展精准普法、便民普法，引导办事群众和市场主体增强法治意识。积极营造办事依法、遇事找法、解决问题用法、化解矛盾靠法的良好法治环境。</w:t>
      </w:r>
    </w:p>
    <w:p w14:paraId="15EB6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二、2025年推进法治政府建设存在的不足和原因</w:t>
      </w:r>
    </w:p>
    <w:p w14:paraId="0D94312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法治建设与行政审批、政务服务业务深度融合不够紧密，法治化引领改革、规范服务、优化环境的作用发挥不够充分；</w:t>
      </w:r>
    </w:p>
    <w:p w14:paraId="160DD36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法治教育培训系统性不强，结合审批服务实践的案例教学、实操训练不足；</w:t>
      </w:r>
    </w:p>
    <w:p w14:paraId="1C6B288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普法宣传的针对性、实效性有待增强，贴近企业需求、贴近办事群众的特色普法活动不够丰富。</w:t>
      </w:r>
    </w:p>
    <w:p w14:paraId="1DE65E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三、2026年推进法治政府建设的主要安排</w:t>
      </w:r>
    </w:p>
    <w:p w14:paraId="77190C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（一）压紧压实法治建设责任。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持续完善党组领导、分工负责、齐抓共管的工作格局，严格落实第一责任人职责和述法制度，进一步细化责任清单、强化督导考核，推动法治建设与业务工作深度融合、一体推进。</w:t>
      </w:r>
    </w:p>
    <w:p w14:paraId="0C0BA6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（二）持续提升依法决策和执法水平。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严格规范重大行政决策程序，强化合法性审查和风险防控，不断提升决策科学化、民主化、法治化水平。持续深化行政执法规范化建设，严格落实行政执法各项制度，健全执法标准、规范执法流程、提升执法质效，切实做到严格规范公正文明执法。</w:t>
      </w:r>
    </w:p>
    <w:p w14:paraId="47151F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（三）依法防范风险化解矛盾。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健全完善突发事件依法处置机制，强化风险源头防控和应急能力建设。持续畅通群众诉求渠道，完善矛盾纠纷多元化解机制，依法妥善处理各类投诉和争议。</w:t>
      </w:r>
    </w:p>
    <w:p w14:paraId="7AFBCE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（四）不断强化普法宣传和法治教育。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制定实施年度普法工作计划，创新普法形式、丰富普法内容，聚焦企业和群众高频办事事项开展精准普法。持续加强干部队伍法治培训，推动全体干部自觉运用法治思维和法治方式开展工作、服务群众。</w:t>
      </w:r>
    </w:p>
    <w:p w14:paraId="629188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（五）着力夯实法治工作基础保障。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法治工作力量建设，更好发挥法律顾问作用，强化专业支撑。积极探索“法治+审批+服务”融合新模式，以更高水平法治建设助力营商环境持续优化，为全县经济社会高质量发展提供更加有力的政务服务和法治保障。</w:t>
      </w:r>
    </w:p>
    <w:p w14:paraId="6FEF9B06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2C9CD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隆尧县行政审批局</w:t>
      </w:r>
    </w:p>
    <w:p w14:paraId="59ACA1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2026年2月25日</w:t>
      </w:r>
    </w:p>
    <w:p w14:paraId="14DE08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D8C9D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984" w:right="1417" w:bottom="1417" w:left="141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ˎ̥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E736DB"/>
    <w:multiLevelType w:val="singleLevel"/>
    <w:tmpl w:val="F9E736D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E54E98"/>
    <w:rsid w:val="31E54E98"/>
    <w:rsid w:val="50573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qFormat/>
    <w:uiPriority w:val="0"/>
    <w:pPr>
      <w:widowControl/>
      <w:spacing w:before="100" w:beforeLines="0" w:beforeAutospacing="1" w:after="100" w:afterLines="0" w:afterAutospacing="1" w:line="240" w:lineRule="atLeast"/>
      <w:jc w:val="left"/>
    </w:pPr>
    <w:rPr>
      <w:rFonts w:ascii="ˎ̥" w:hAnsi="ˎ̥" w:cs="宋体"/>
      <w:b/>
      <w:bCs/>
      <w:color w:val="FFFFFF"/>
      <w:kern w:val="36"/>
      <w:szCs w:val="21"/>
    </w:rPr>
  </w:style>
  <w:style w:type="paragraph" w:styleId="3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2380</Words>
  <Characters>2408</Characters>
  <Lines>0</Lines>
  <Paragraphs>0</Paragraphs>
  <TotalTime>36</TotalTime>
  <ScaleCrop>false</ScaleCrop>
  <LinksUpToDate>false</LinksUpToDate>
  <CharactersWithSpaces>2408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2026-03-25T02:01:00Z</dcterms:created>
  <dc:creator>巨人周老师</dc:creator>
  <cp:lastModifiedBy>15833673998</cp:lastModifiedBy>
  <dcterms:modified xsi:type="dcterms:W3CDTF">2026-03-25T08:42:27Z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8DFF1A07250448ECAD1AE1F3D8812AF0_11</vt:lpwstr>
  </property>
  <property fmtid="{D5CDD505-2E9C-101B-9397-08002B2CF9AE}" pid="4" name="KSOTemplateDocerSaveRecord">
    <vt:lpwstr>eyJoZGlkIjoiMWQ2NzcwNjdlZmY3NzJkOWEzMzkwMTBhOTljZGNmMzMiLCJ1c2VySWQiOiI4MzE3OTY3MjMifQ==</vt:lpwstr>
  </property>
</Properties>
</file>