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p>
    <w:p>
      <w:pPr>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lang w:eastAsia="zh-CN"/>
        </w:rPr>
        <w:t>隆尧</w:t>
      </w:r>
      <w:r>
        <w:rPr>
          <w:rFonts w:hint="eastAsia" w:asciiTheme="majorEastAsia" w:hAnsiTheme="majorEastAsia" w:eastAsiaTheme="majorEastAsia" w:cstheme="majorEastAsia"/>
          <w:sz w:val="44"/>
          <w:szCs w:val="44"/>
        </w:rPr>
        <w:t>县发展和改革局</w:t>
      </w:r>
    </w:p>
    <w:p>
      <w:pPr>
        <w:jc w:val="center"/>
        <w:rPr>
          <w:rFonts w:hint="eastAsia" w:ascii="仿宋" w:hAnsi="仿宋" w:eastAsia="仿宋" w:cs="仿宋"/>
          <w:sz w:val="32"/>
          <w:szCs w:val="32"/>
        </w:rPr>
      </w:pPr>
      <w:r>
        <w:rPr>
          <w:rFonts w:hint="eastAsia" w:asciiTheme="majorEastAsia" w:hAnsiTheme="majorEastAsia" w:eastAsiaTheme="majorEastAsia" w:cstheme="majorEastAsia"/>
          <w:sz w:val="44"/>
          <w:szCs w:val="44"/>
        </w:rPr>
        <w:t>2025年法治政府建设年度报告</w:t>
      </w:r>
    </w:p>
    <w:p>
      <w:pPr>
        <w:rPr>
          <w:rFonts w:hint="eastAsia" w:ascii="仿宋" w:hAnsi="仿宋" w:eastAsia="仿宋" w:cs="仿宋"/>
          <w:sz w:val="32"/>
          <w:szCs w:val="32"/>
        </w:rPr>
      </w:pPr>
      <w:r>
        <w:rPr>
          <w:rFonts w:hint="eastAsia" w:ascii="仿宋" w:hAnsi="仿宋" w:eastAsia="仿宋" w:cs="仿宋"/>
          <w:sz w:val="32"/>
          <w:szCs w:val="32"/>
        </w:rPr>
        <w:t xml:space="preserve"> </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2025年，</w:t>
      </w:r>
      <w:r>
        <w:rPr>
          <w:rFonts w:hint="eastAsia" w:ascii="仿宋" w:hAnsi="仿宋" w:eastAsia="仿宋" w:cs="仿宋"/>
          <w:sz w:val="32"/>
          <w:szCs w:val="32"/>
          <w:lang w:eastAsia="zh-CN"/>
        </w:rPr>
        <w:t>隆尧</w:t>
      </w:r>
      <w:r>
        <w:rPr>
          <w:rFonts w:hint="eastAsia" w:ascii="仿宋" w:hAnsi="仿宋" w:eastAsia="仿宋" w:cs="仿宋"/>
          <w:sz w:val="32"/>
          <w:szCs w:val="32"/>
        </w:rPr>
        <w:t>县发展和改革局严格按照县委、县政府关于法治政府建设的总体部署，紧扣发改部门经济调控、项目管理、价格</w:t>
      </w:r>
      <w:r>
        <w:rPr>
          <w:rFonts w:hint="eastAsia" w:ascii="仿宋" w:hAnsi="仿宋" w:eastAsia="仿宋" w:cs="仿宋"/>
          <w:sz w:val="32"/>
          <w:szCs w:val="32"/>
          <w:lang w:eastAsia="zh-CN"/>
        </w:rPr>
        <w:t>认定</w:t>
      </w:r>
      <w:r>
        <w:rPr>
          <w:rFonts w:hint="eastAsia" w:ascii="仿宋" w:hAnsi="仿宋" w:eastAsia="仿宋" w:cs="仿宋"/>
          <w:sz w:val="32"/>
          <w:szCs w:val="32"/>
        </w:rPr>
        <w:t>、营商环境优化等核心职能，将法治政府建设贯穿于发展改革工作全过程、各方面，坚持依法行政、依法履职、依法决策，持续补短板、强弱项、提质效，为全县经济社会高质量发展提供了坚实的法治保障。现将本年度法治政府建设工作情况报告如下：</w:t>
      </w:r>
    </w:p>
    <w:p>
      <w:pPr>
        <w:rPr>
          <w:rFonts w:hint="eastAsia" w:ascii="仿宋" w:hAnsi="仿宋" w:eastAsia="仿宋" w:cs="仿宋"/>
          <w:sz w:val="32"/>
          <w:szCs w:val="32"/>
        </w:rPr>
      </w:pPr>
      <w:r>
        <w:rPr>
          <w:rFonts w:hint="eastAsia" w:ascii="仿宋" w:hAnsi="仿宋" w:eastAsia="仿宋" w:cs="仿宋"/>
          <w:sz w:val="32"/>
          <w:szCs w:val="32"/>
        </w:rPr>
        <w:t xml:space="preserve"> 一、强化组织领导，压实法治建设主体责任</w:t>
      </w:r>
    </w:p>
    <w:p>
      <w:pPr>
        <w:rPr>
          <w:rFonts w:hint="eastAsia" w:ascii="仿宋" w:hAnsi="仿宋" w:eastAsia="仿宋" w:cs="仿宋"/>
          <w:sz w:val="32"/>
          <w:szCs w:val="32"/>
        </w:rPr>
      </w:pPr>
      <w:r>
        <w:rPr>
          <w:rFonts w:hint="eastAsia" w:ascii="仿宋" w:hAnsi="仿宋" w:eastAsia="仿宋" w:cs="仿宋"/>
          <w:sz w:val="32"/>
          <w:szCs w:val="32"/>
        </w:rPr>
        <w:t xml:space="preserve"> （一）健全领导机制，统筹推进工作</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始终坚持党对法治政府建设的全面领导，将法治政府建设纳入局年度重点工作总体规划，与业务工作同部署、同推进、同落实、同考核。成立由局党组书记、局长任组长，分管领导任副组长，各股室、下属单位负责人为成员的法治政府建设工作领导小组，明确领导小组统筹协调、督促落实的核心职责，形成“主要领导亲自抓、分管领导具体抓、各股室协同抓、全员共同参与”的工作格局。及时解决法治建设中的难点堵点问题，确保各项工作有序推进。</w:t>
      </w:r>
    </w:p>
    <w:p>
      <w:pPr>
        <w:rPr>
          <w:rFonts w:hint="eastAsia" w:ascii="仿宋" w:hAnsi="仿宋" w:eastAsia="仿宋" w:cs="仿宋"/>
          <w:sz w:val="32"/>
          <w:szCs w:val="32"/>
        </w:rPr>
      </w:pPr>
      <w:r>
        <w:rPr>
          <w:rFonts w:hint="eastAsia" w:ascii="仿宋" w:hAnsi="仿宋" w:eastAsia="仿宋" w:cs="仿宋"/>
          <w:sz w:val="32"/>
          <w:szCs w:val="32"/>
        </w:rPr>
        <w:t xml:space="preserve"> （二）压实第一责任人职责</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bookmarkStart w:id="0" w:name="_GoBack"/>
      <w:bookmarkEnd w:id="0"/>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严格落实党政主要负责人推进法治建设第一责任人职责，局党组书记、局长切实履行牵头抓总、靠前指挥职责，带头学习贯彻习近平法治思想，带头依法决策、依法行政、依法办事，将法治建设成效作为衡量班子成员和股室负责人工作实绩的重要内容。班子成员按照“一岗双责”要求，抓好分管领域法治建设工作，督促分管股室严格依法履职，推动法治建设责任层层传导、落实到人。</w:t>
      </w:r>
    </w:p>
    <w:p>
      <w:pPr>
        <w:rPr>
          <w:rFonts w:hint="eastAsia" w:ascii="仿宋" w:hAnsi="仿宋" w:eastAsia="仿宋" w:cs="仿宋"/>
          <w:sz w:val="32"/>
          <w:szCs w:val="32"/>
        </w:rPr>
      </w:pPr>
      <w:r>
        <w:rPr>
          <w:rFonts w:hint="eastAsia" w:ascii="仿宋" w:hAnsi="仿宋" w:eastAsia="仿宋" w:cs="仿宋"/>
          <w:sz w:val="32"/>
          <w:szCs w:val="32"/>
        </w:rPr>
        <w:t xml:space="preserve"> （三）完善工作制度，强化考核督导</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结合发改工作实际，细化工作任务、明确责任分工、设定完成时限，构建起权责清晰、流程规范的工作体系。建立常态化督查机制，定期对各股室法治学习、制度执行、行政行为规范等情况开展自查自纠，对发现的问题建立台账、限期整改、销号管理，以严格考核倒逼责任落实，推动法治建设走深走实。</w:t>
      </w:r>
    </w:p>
    <w:p>
      <w:pPr>
        <w:rPr>
          <w:rFonts w:hint="eastAsia" w:ascii="仿宋" w:hAnsi="仿宋" w:eastAsia="仿宋" w:cs="仿宋"/>
          <w:sz w:val="32"/>
          <w:szCs w:val="32"/>
        </w:rPr>
      </w:pPr>
      <w:r>
        <w:rPr>
          <w:rFonts w:hint="eastAsia" w:ascii="仿宋" w:hAnsi="仿宋" w:eastAsia="仿宋" w:cs="仿宋"/>
          <w:sz w:val="32"/>
          <w:szCs w:val="32"/>
        </w:rPr>
        <w:t xml:space="preserve"> 二、深化学法用法，提升依法行政能力素养</w:t>
      </w:r>
    </w:p>
    <w:p>
      <w:pPr>
        <w:rPr>
          <w:rFonts w:hint="eastAsia" w:ascii="仿宋" w:hAnsi="仿宋" w:eastAsia="仿宋" w:cs="仿宋"/>
          <w:sz w:val="32"/>
          <w:szCs w:val="32"/>
        </w:rPr>
      </w:pPr>
      <w:r>
        <w:rPr>
          <w:rFonts w:hint="eastAsia" w:ascii="仿宋" w:hAnsi="仿宋" w:eastAsia="仿宋" w:cs="仿宋"/>
          <w:sz w:val="32"/>
          <w:szCs w:val="32"/>
        </w:rPr>
        <w:t xml:space="preserve"> （一）聚焦重点内容，夯实法治理论基础</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坚持把学法懂法作为依法行政的前提，以党组理论学习中心组为引领，重点学习习近平法治思想、《宪法》《民法典》《行政许可法》《行政处罚法》《行政复议法》等基础法律法规，以及《政府投资条例》《粮食流通管理条例》《招标投标法》等发改领域专业法规，同时及时学习国家、省、市最新出台的涉发改领域政策文件，确保干部职工准确把握法治要求和政策导向。</w:t>
      </w:r>
    </w:p>
    <w:p>
      <w:pPr>
        <w:rPr>
          <w:rFonts w:hint="eastAsia" w:ascii="仿宋" w:hAnsi="仿宋" w:eastAsia="仿宋" w:cs="仿宋"/>
          <w:sz w:val="32"/>
          <w:szCs w:val="32"/>
        </w:rPr>
      </w:pPr>
      <w:r>
        <w:rPr>
          <w:rFonts w:hint="eastAsia" w:ascii="仿宋" w:hAnsi="仿宋" w:eastAsia="仿宋" w:cs="仿宋"/>
          <w:sz w:val="32"/>
          <w:szCs w:val="32"/>
        </w:rPr>
        <w:t xml:space="preserve"> （二）丰富学习形式，提升学用结合实效</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采取“集中学习+个人自学、专题培训+案例研讨、线上学习+线下实践”相结合的模式，多维度开展法治学习教育。组织干部职工参加省、市发改委及县司法局举办的法治专题培训、行政执法资格考试，行政执法人员全部实现持证上岗、亮证执法。结合发改领域典型执法案例、行政复议诉讼案例，开展以案释法、深入剖析业务工作中的法律风险点，提升干部运用法治思维和法治方式解决实际问题的能力。同时，依托学习强国、法宣在线等平台，鼓励干部开展线上自学，实现法治学习全覆盖、常态化，全年干部法治学习学时全部达标。</w:t>
      </w:r>
    </w:p>
    <w:p>
      <w:pPr>
        <w:rPr>
          <w:rFonts w:hint="eastAsia" w:ascii="仿宋" w:hAnsi="仿宋" w:eastAsia="仿宋" w:cs="仿宋"/>
          <w:sz w:val="32"/>
          <w:szCs w:val="32"/>
        </w:rPr>
      </w:pPr>
      <w:r>
        <w:rPr>
          <w:rFonts w:hint="eastAsia" w:ascii="仿宋" w:hAnsi="仿宋" w:eastAsia="仿宋" w:cs="仿宋"/>
          <w:sz w:val="32"/>
          <w:szCs w:val="32"/>
        </w:rPr>
        <w:t xml:space="preserve"> （三）强化示范引领，营造尊法守法氛围</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发挥领导干部“关键少数”示范作用，班子成员带头参加学法活动、带头依法履职，带动全局干部职工树立尊法学法守法用法的意识。引导干部职工将法治理念融入日常工作，严格按照法定权限和程序办事，坚决杜绝有法不依、执法不严、违法不究等行为，在全局形成“人人讲法治、事事守规矩”的良好工作氛围。</w:t>
      </w:r>
    </w:p>
    <w:p>
      <w:pPr>
        <w:rPr>
          <w:rFonts w:hint="eastAsia" w:ascii="仿宋" w:hAnsi="仿宋" w:eastAsia="仿宋" w:cs="仿宋"/>
          <w:sz w:val="32"/>
          <w:szCs w:val="32"/>
        </w:rPr>
      </w:pPr>
      <w:r>
        <w:rPr>
          <w:rFonts w:hint="eastAsia" w:ascii="仿宋" w:hAnsi="仿宋" w:eastAsia="仿宋" w:cs="仿宋"/>
          <w:sz w:val="32"/>
          <w:szCs w:val="32"/>
        </w:rPr>
        <w:t xml:space="preserve"> 三、规范行政行为，筑牢依法行政制度防线</w:t>
      </w:r>
    </w:p>
    <w:p>
      <w:pPr>
        <w:rPr>
          <w:rFonts w:hint="eastAsia" w:ascii="仿宋" w:hAnsi="仿宋" w:eastAsia="仿宋" w:cs="仿宋"/>
          <w:sz w:val="32"/>
          <w:szCs w:val="32"/>
        </w:rPr>
      </w:pPr>
      <w:r>
        <w:rPr>
          <w:rFonts w:hint="eastAsia" w:ascii="仿宋" w:hAnsi="仿宋" w:eastAsia="仿宋" w:cs="仿宋"/>
          <w:sz w:val="32"/>
          <w:szCs w:val="32"/>
        </w:rPr>
        <w:t xml:space="preserve"> （一）严格权责清单管理</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坚持“法定职责必须为、法无授权不可为”，根据上级部门权责清单动态调整要求，结合机构职能变化和法律法规更新，及时梳理完善本局权责清单，明确行政许可、行政处罚、行政检查、行政服务等各类职权事项的办理依据、实施主体、办理流程、办理时限，全面厘清与县直部门、乡镇的职责边界。将权责清单通过县政府门户网站向社会公开，主动接受群众和企业监督，确保行政权力始终在法治轨道上规范运行。</w:t>
      </w:r>
    </w:p>
    <w:p>
      <w:pPr>
        <w:rPr>
          <w:rFonts w:hint="eastAsia" w:ascii="仿宋" w:hAnsi="仿宋" w:eastAsia="仿宋" w:cs="仿宋"/>
          <w:sz w:val="32"/>
          <w:szCs w:val="32"/>
        </w:rPr>
      </w:pPr>
      <w:r>
        <w:rPr>
          <w:rFonts w:hint="eastAsia" w:ascii="仿宋" w:hAnsi="仿宋" w:eastAsia="仿宋" w:cs="仿宋"/>
          <w:sz w:val="32"/>
          <w:szCs w:val="32"/>
        </w:rPr>
        <w:t xml:space="preserve"> （二）规范重大行政决策程序</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严格落实重大行政决策程序规定，健全完善“公众参与、专家论证、风险评估、合法性审查、集体讨论决定”的决策机制。对全县经济社会发展规划编制、重大项目立项、重要政策出台、大额资金使用等重大事项，一律严格履行法定程序。充分发挥法律顾问作用，聘请专业律师全程参与重大决策、规范性文件制定</w:t>
      </w:r>
      <w:r>
        <w:rPr>
          <w:rFonts w:hint="eastAsia" w:ascii="仿宋" w:hAnsi="仿宋" w:eastAsia="仿宋" w:cs="仿宋"/>
          <w:sz w:val="32"/>
          <w:szCs w:val="32"/>
          <w:lang w:eastAsia="zh-CN"/>
        </w:rPr>
        <w:t>，</w:t>
      </w:r>
      <w:r>
        <w:rPr>
          <w:rFonts w:hint="eastAsia" w:ascii="仿宋" w:hAnsi="仿宋" w:eastAsia="仿宋" w:cs="仿宋"/>
          <w:sz w:val="32"/>
          <w:szCs w:val="32"/>
        </w:rPr>
        <w:t>从源头上防范决策风险，确保所有决策合法合规、科学民主。</w:t>
      </w:r>
    </w:p>
    <w:p>
      <w:pPr>
        <w:rPr>
          <w:rFonts w:hint="eastAsia" w:ascii="仿宋" w:hAnsi="仿宋" w:eastAsia="仿宋" w:cs="仿宋"/>
          <w:sz w:val="32"/>
          <w:szCs w:val="32"/>
        </w:rPr>
      </w:pPr>
      <w:r>
        <w:rPr>
          <w:rFonts w:hint="eastAsia" w:ascii="仿宋" w:hAnsi="仿宋" w:eastAsia="仿宋" w:cs="仿宋"/>
          <w:sz w:val="32"/>
          <w:szCs w:val="32"/>
        </w:rPr>
        <w:t xml:space="preserve"> （三）加强规范性文件管理</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严格执行规范性文件制定、备案、清理制度，规范文件起草、征求意见、合法性审查、集体审议、公布备案等全流程工作，确保文件内容符合法律法规和上级政策要求。坚持“立改废释”并举，结合法律法规修订和工作实际，对本局现行规范性文件开展全面清理，维护规范性文件的严肃性和时效性。</w:t>
      </w:r>
    </w:p>
    <w:p>
      <w:pPr>
        <w:rPr>
          <w:rFonts w:hint="eastAsia" w:ascii="仿宋" w:hAnsi="仿宋" w:eastAsia="仿宋" w:cs="仿宋"/>
          <w:sz w:val="32"/>
          <w:szCs w:val="32"/>
        </w:rPr>
      </w:pPr>
      <w:r>
        <w:rPr>
          <w:rFonts w:hint="eastAsia" w:ascii="仿宋" w:hAnsi="仿宋" w:eastAsia="仿宋" w:cs="仿宋"/>
          <w:sz w:val="32"/>
          <w:szCs w:val="32"/>
        </w:rPr>
        <w:t xml:space="preserve"> （四）严格规范公正文明执法</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全面落实行政执法公示、执法全过程记录、重大执法决定法制审核“三项制度”，规范发改领域行政执法行为。梳理完善价格</w:t>
      </w:r>
      <w:r>
        <w:rPr>
          <w:rFonts w:hint="eastAsia" w:ascii="仿宋" w:hAnsi="仿宋" w:eastAsia="仿宋" w:cs="仿宋"/>
          <w:sz w:val="32"/>
          <w:szCs w:val="32"/>
          <w:lang w:eastAsia="zh-CN"/>
        </w:rPr>
        <w:t>认定</w:t>
      </w:r>
      <w:r>
        <w:rPr>
          <w:rFonts w:hint="eastAsia" w:ascii="仿宋" w:hAnsi="仿宋" w:eastAsia="仿宋" w:cs="仿宋"/>
          <w:sz w:val="32"/>
          <w:szCs w:val="32"/>
        </w:rPr>
        <w:t>、粮食流通、招标投标、项目建设等领域执法事项清单，明确执法标准、执法流程和自由裁量权基准，做到执法行为标准化、规范化。切实做到严格规范、公正文明执法。</w:t>
      </w:r>
    </w:p>
    <w:p>
      <w:pPr>
        <w:rPr>
          <w:rFonts w:hint="eastAsia" w:ascii="仿宋" w:hAnsi="仿宋" w:eastAsia="仿宋" w:cs="仿宋"/>
          <w:sz w:val="32"/>
          <w:szCs w:val="32"/>
        </w:rPr>
      </w:pPr>
      <w:r>
        <w:rPr>
          <w:rFonts w:hint="eastAsia" w:ascii="仿宋" w:hAnsi="仿宋" w:eastAsia="仿宋" w:cs="仿宋"/>
          <w:sz w:val="32"/>
          <w:szCs w:val="32"/>
        </w:rPr>
        <w:t xml:space="preserve"> （五）深化政务公开工作</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坚持以公开为常态、不公开为例外，严格落实《政府信息公开条例》，依托县政府门户网站、政务公开专区、微信公众号等平台，及时公开部门职能、政策文件、项目审批、执法结果、财政信息等内容，保障群众的知情权、参与权和监督权。全政务公开工作规范有序，提升了发改工作透明度。</w:t>
      </w:r>
    </w:p>
    <w:p>
      <w:pPr>
        <w:rPr>
          <w:rFonts w:hint="eastAsia" w:ascii="仿宋" w:hAnsi="仿宋" w:eastAsia="仿宋" w:cs="仿宋"/>
          <w:sz w:val="32"/>
          <w:szCs w:val="32"/>
        </w:rPr>
      </w:pPr>
      <w:r>
        <w:rPr>
          <w:rFonts w:hint="eastAsia" w:ascii="仿宋" w:hAnsi="仿宋" w:eastAsia="仿宋" w:cs="仿宋"/>
          <w:sz w:val="32"/>
          <w:szCs w:val="32"/>
        </w:rPr>
        <w:t xml:space="preserve"> 四、立足主责主业，以法治赋能经济社会发展</w:t>
      </w:r>
    </w:p>
    <w:p>
      <w:pPr>
        <w:rPr>
          <w:rFonts w:hint="eastAsia" w:ascii="仿宋" w:hAnsi="仿宋" w:eastAsia="仿宋" w:cs="仿宋"/>
          <w:sz w:val="32"/>
          <w:szCs w:val="32"/>
        </w:rPr>
      </w:pPr>
      <w:r>
        <w:rPr>
          <w:rFonts w:hint="eastAsia" w:ascii="仿宋" w:hAnsi="仿宋" w:eastAsia="仿宋" w:cs="仿宋"/>
          <w:sz w:val="32"/>
          <w:szCs w:val="32"/>
        </w:rPr>
        <w:t xml:space="preserve"> （一）优化法治化营商环境</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紧扣全县优化营商环境工作部署，以法治手段破除发展壁垒，激发市场活力。持续深化“放管服”改革，优化项目审批流程，全面推行投资项目在线审批监管平台办理，实行“一窗受理、并联审批、限时办结”，精简审批材料、压缩审批时限，推行容缺受理、告知承诺制，严格落实市场准入负面清单制度，保障各类市场主体平等参与市场竞争，清理废除妨碍统一市场和公平竞争的各种规定和做法。健全以“双随机、一公开”监管为基本手段、重点监管为补充、信用监管为基础的新型监管机制，减少对企业的不必要检查干扰，切实维护企业合法权益。</w:t>
      </w:r>
    </w:p>
    <w:p>
      <w:pPr>
        <w:rPr>
          <w:rFonts w:hint="eastAsia" w:ascii="仿宋" w:hAnsi="仿宋" w:eastAsia="仿宋" w:cs="仿宋"/>
          <w:sz w:val="32"/>
          <w:szCs w:val="32"/>
        </w:rPr>
      </w:pPr>
      <w:r>
        <w:rPr>
          <w:rFonts w:hint="eastAsia" w:ascii="仿宋" w:hAnsi="仿宋" w:eastAsia="仿宋" w:cs="仿宋"/>
          <w:sz w:val="32"/>
          <w:szCs w:val="32"/>
        </w:rPr>
        <w:t xml:space="preserve"> （二）强化重点领域法治监管</w:t>
      </w:r>
    </w:p>
    <w:p>
      <w:pPr>
        <w:rPr>
          <w:rFonts w:hint="eastAsia" w:ascii="仿宋" w:hAnsi="仿宋" w:eastAsia="仿宋" w:cs="仿宋"/>
          <w:sz w:val="32"/>
          <w:szCs w:val="32"/>
        </w:rPr>
      </w:pPr>
      <w:r>
        <w:rPr>
          <w:rFonts w:hint="eastAsia" w:ascii="仿宋" w:hAnsi="仿宋" w:eastAsia="仿宋" w:cs="仿宋"/>
          <w:sz w:val="32"/>
          <w:szCs w:val="32"/>
        </w:rPr>
        <w:t>1. 项目投资监管：严格按照《政府投资条例》等法律法规，加强政府投资项目全过程监管，规范项目立项、招投标、建设、验收等环节，确保项目建设依法合规，坚决杜绝违法违规审批、建设行为。</w:t>
      </w:r>
    </w:p>
    <w:p>
      <w:pPr>
        <w:rPr>
          <w:rFonts w:hint="eastAsia" w:ascii="仿宋" w:hAnsi="仿宋" w:eastAsia="仿宋" w:cs="仿宋"/>
          <w:sz w:val="32"/>
          <w:szCs w:val="32"/>
          <w:lang w:eastAsia="zh-CN"/>
        </w:rPr>
      </w:pPr>
      <w:r>
        <w:rPr>
          <w:rFonts w:hint="eastAsia" w:ascii="仿宋" w:hAnsi="仿宋" w:eastAsia="仿宋" w:cs="仿宋"/>
          <w:sz w:val="32"/>
          <w:szCs w:val="32"/>
        </w:rPr>
        <w:t>2. 价格</w:t>
      </w:r>
      <w:r>
        <w:rPr>
          <w:rFonts w:hint="eastAsia" w:ascii="仿宋" w:hAnsi="仿宋" w:eastAsia="仿宋" w:cs="仿宋"/>
          <w:sz w:val="32"/>
          <w:szCs w:val="32"/>
          <w:lang w:eastAsia="zh-CN"/>
        </w:rPr>
        <w:t>认定</w:t>
      </w:r>
      <w:r>
        <w:rPr>
          <w:rFonts w:hint="eastAsia" w:ascii="仿宋" w:hAnsi="仿宋" w:eastAsia="仿宋" w:cs="仿宋"/>
          <w:sz w:val="32"/>
          <w:szCs w:val="32"/>
        </w:rPr>
        <w:t>：</w:t>
      </w:r>
      <w:r>
        <w:rPr>
          <w:rFonts w:hint="eastAsia" w:ascii="仿宋" w:hAnsi="仿宋" w:eastAsia="仿宋" w:cs="仿宋"/>
          <w:sz w:val="32"/>
          <w:szCs w:val="32"/>
          <w:lang w:eastAsia="zh-CN"/>
        </w:rPr>
        <w:t>对公安、纪检、法院、税务等部门委托的涉案物品进行价格认定。</w:t>
      </w:r>
    </w:p>
    <w:p>
      <w:pPr>
        <w:rPr>
          <w:rFonts w:hint="eastAsia" w:ascii="仿宋" w:hAnsi="仿宋" w:eastAsia="仿宋" w:cs="仿宋"/>
          <w:sz w:val="32"/>
          <w:szCs w:val="32"/>
        </w:rPr>
      </w:pPr>
      <w:r>
        <w:rPr>
          <w:rFonts w:hint="eastAsia" w:ascii="仿宋" w:hAnsi="仿宋" w:eastAsia="仿宋" w:cs="仿宋"/>
          <w:sz w:val="32"/>
          <w:szCs w:val="32"/>
        </w:rPr>
        <w:t>3. 粮食安全监管：以《粮食流通管理条例》为依据，加强粮食收购、储存、销售等环节执法检查，严厉打击压级压价、囤积居奇等违法行为，守住粮食安全底线，保障种粮农民和消费者合法权益。</w:t>
      </w:r>
    </w:p>
    <w:p>
      <w:pPr>
        <w:rPr>
          <w:rFonts w:hint="eastAsia" w:ascii="仿宋" w:hAnsi="仿宋" w:eastAsia="仿宋" w:cs="仿宋"/>
          <w:sz w:val="32"/>
          <w:szCs w:val="32"/>
        </w:rPr>
      </w:pPr>
      <w:r>
        <w:rPr>
          <w:rFonts w:hint="eastAsia" w:ascii="仿宋" w:hAnsi="仿宋" w:eastAsia="仿宋" w:cs="仿宋"/>
          <w:sz w:val="32"/>
          <w:szCs w:val="32"/>
        </w:rPr>
        <w:t>4. 招投标领域监管：规范招投标活动，加强对招投标项目的事中事后监管，依法查处规避招标、虚假招标、串通投标等违法违规行为，维护招投标市场公平公正。</w:t>
      </w:r>
    </w:p>
    <w:p>
      <w:pPr>
        <w:rPr>
          <w:rFonts w:hint="eastAsia" w:ascii="仿宋" w:hAnsi="仿宋" w:eastAsia="仿宋" w:cs="仿宋"/>
          <w:sz w:val="32"/>
          <w:szCs w:val="32"/>
        </w:rPr>
      </w:pPr>
      <w:r>
        <w:rPr>
          <w:rFonts w:hint="eastAsia" w:ascii="仿宋" w:hAnsi="仿宋" w:eastAsia="仿宋" w:cs="仿宋"/>
          <w:sz w:val="32"/>
          <w:szCs w:val="32"/>
        </w:rPr>
        <w:t xml:space="preserve"> （三）推进社会信用体系建设</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以法治为引领，加快推进全县社会信用体系建设，完善守信联合激励和失信联合惩戒机制。加强信用信息归集共享，及时报送企业、个人信用信息，推动信用信息在项目审批、政策扶持、政府采购等领域的应用。引导企业和个人诚信守法经营，营造“守信光荣、失信可耻”的社会氛围，以信用建设助力法治化营商环境优化。</w:t>
      </w:r>
    </w:p>
    <w:p>
      <w:pPr>
        <w:rPr>
          <w:rFonts w:hint="eastAsia" w:ascii="仿宋" w:hAnsi="仿宋" w:eastAsia="仿宋" w:cs="仿宋"/>
          <w:sz w:val="32"/>
          <w:szCs w:val="32"/>
        </w:rPr>
      </w:pPr>
      <w:r>
        <w:rPr>
          <w:rFonts w:hint="eastAsia" w:ascii="仿宋" w:hAnsi="仿宋" w:eastAsia="仿宋" w:cs="仿宋"/>
          <w:sz w:val="32"/>
          <w:szCs w:val="32"/>
        </w:rPr>
        <w:t xml:space="preserve"> 五、深化普法宣传，营造良好法治社会氛围</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严格落实“谁执法谁普法”普法责任制，将普法宣传与业务工作深度融合，面向社会公众、企业、干部职工开展全方位、多层次普法宣传。结合“宪法宣传周”“民法典宣传月”“法治宣传月”等重要节点，通过发放宣传手册、现场答疑发改领域法律法规及惠企利民政策。有效提升了群众和企业的法治意识，引导群众依法维权、企业依法经营，营造了尊法学法守法用法的良好社会氛围。</w:t>
      </w:r>
    </w:p>
    <w:p>
      <w:pPr>
        <w:rPr>
          <w:rFonts w:hint="eastAsia" w:ascii="仿宋" w:hAnsi="仿宋" w:eastAsia="仿宋" w:cs="仿宋"/>
          <w:sz w:val="32"/>
          <w:szCs w:val="32"/>
        </w:rPr>
      </w:pPr>
      <w:r>
        <w:rPr>
          <w:rFonts w:hint="eastAsia" w:ascii="仿宋" w:hAnsi="仿宋" w:eastAsia="仿宋" w:cs="仿宋"/>
          <w:sz w:val="32"/>
          <w:szCs w:val="32"/>
        </w:rPr>
        <w:t xml:space="preserve"> 六、存在的问题与不足</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2025年，我局法治政府建设工作取得了一定成效，但对照上级要求和群众、企业期盼，仍存在一些短板和不足：一是部分干部职工法治思维和依法行政能力有待提升，对发改领域专业法律法规的学习不够深入，运用法治手段解决复杂问题的能力不足；二是法治建设与业务工作融合不够紧密，部分业务工作中法治把关不够严谨，法治赋能高质量发展的作用发挥不充分；三是普法宣传形式较为传统，针对性、创新性不足，面向企业和群众的精准普法力度不够；四是行政执法队伍专业化水平有待提高，基层执法力量薄弱，执法规范化建设仍需加强。</w:t>
      </w:r>
    </w:p>
    <w:p>
      <w:pPr>
        <w:rPr>
          <w:rFonts w:hint="eastAsia" w:ascii="仿宋" w:hAnsi="仿宋" w:eastAsia="仿宋" w:cs="仿宋"/>
          <w:sz w:val="32"/>
          <w:szCs w:val="32"/>
        </w:rPr>
      </w:pPr>
      <w:r>
        <w:rPr>
          <w:rFonts w:hint="eastAsia" w:ascii="仿宋" w:hAnsi="仿宋" w:eastAsia="仿宋" w:cs="仿宋"/>
          <w:sz w:val="32"/>
          <w:szCs w:val="32"/>
        </w:rPr>
        <w:t xml:space="preserve"> 七、2026年工作计划</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2026年，我局将以习近平法治思想为指导，紧盯法治政府建设目标任务，聚焦问题短板，狠抓整改落实，持续提升依法行政能力和水平，推动法治政府建设再上新台阶。</w:t>
      </w:r>
    </w:p>
    <w:p>
      <w:pPr>
        <w:rPr>
          <w:rFonts w:hint="eastAsia" w:ascii="仿宋" w:hAnsi="仿宋" w:eastAsia="仿宋" w:cs="仿宋"/>
          <w:sz w:val="32"/>
          <w:szCs w:val="32"/>
        </w:rPr>
      </w:pPr>
      <w:r>
        <w:rPr>
          <w:rFonts w:hint="eastAsia" w:ascii="仿宋" w:hAnsi="仿宋" w:eastAsia="仿宋" w:cs="仿宋"/>
          <w:sz w:val="32"/>
          <w:szCs w:val="32"/>
        </w:rPr>
        <w:t xml:space="preserve"> （一）强化理论武装，夯实法治建设根基</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持续深化习近平法治思想学习贯彻，完善常态化学法机制，加大发改领域专业法律法规培训力度，丰富学习形式，注重学用结合，提升干部职工法治素养和依法行政能力，推动法治理念融入工作全过程。</w:t>
      </w:r>
    </w:p>
    <w:p>
      <w:pPr>
        <w:rPr>
          <w:rFonts w:hint="eastAsia" w:ascii="仿宋" w:hAnsi="仿宋" w:eastAsia="仿宋" w:cs="仿宋"/>
          <w:sz w:val="32"/>
          <w:szCs w:val="32"/>
        </w:rPr>
      </w:pPr>
      <w:r>
        <w:rPr>
          <w:rFonts w:hint="eastAsia" w:ascii="仿宋" w:hAnsi="仿宋" w:eastAsia="仿宋" w:cs="仿宋"/>
          <w:sz w:val="32"/>
          <w:szCs w:val="32"/>
        </w:rPr>
        <w:t xml:space="preserve"> （二）健全制度体系，规范行政权力运行</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进一步完善重大行政决策、规范性文件管理、行政执法等制度，严格落实合法性审查、公平竞争审查制度，动态调整权责清单，深化行政执法“三项制度”落实，持续规范行政行为，确保权力运行合法合规。</w:t>
      </w:r>
    </w:p>
    <w:p>
      <w:pPr>
        <w:rPr>
          <w:rFonts w:hint="eastAsia" w:ascii="仿宋" w:hAnsi="仿宋" w:eastAsia="仿宋" w:cs="仿宋"/>
          <w:sz w:val="32"/>
          <w:szCs w:val="32"/>
        </w:rPr>
      </w:pPr>
      <w:r>
        <w:rPr>
          <w:rFonts w:hint="eastAsia" w:ascii="仿宋" w:hAnsi="仿宋" w:eastAsia="仿宋" w:cs="仿宋"/>
          <w:sz w:val="32"/>
          <w:szCs w:val="32"/>
        </w:rPr>
        <w:t xml:space="preserve"> （三）聚焦主责主业，深化法治实践融合</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将法治建设与项目管理、营商环境优化、价格</w:t>
      </w:r>
      <w:r>
        <w:rPr>
          <w:rFonts w:hint="eastAsia" w:ascii="仿宋" w:hAnsi="仿宋" w:eastAsia="仿宋" w:cs="仿宋"/>
          <w:sz w:val="32"/>
          <w:szCs w:val="32"/>
          <w:lang w:eastAsia="zh-CN"/>
        </w:rPr>
        <w:t>认定</w:t>
      </w:r>
      <w:r>
        <w:rPr>
          <w:rFonts w:hint="eastAsia" w:ascii="仿宋" w:hAnsi="仿宋" w:eastAsia="仿宋" w:cs="仿宋"/>
          <w:sz w:val="32"/>
          <w:szCs w:val="32"/>
        </w:rPr>
        <w:t>、粮食安全、信用建设等重点工作深度融合，以法治手段破解发展难题，持续优化法治化营商环境，强化重点领域执法监管，以高水平法治保障全县经济社会高质量发展。</w:t>
      </w:r>
    </w:p>
    <w:p>
      <w:pPr>
        <w:rPr>
          <w:rFonts w:hint="eastAsia" w:ascii="仿宋" w:hAnsi="仿宋" w:eastAsia="仿宋" w:cs="仿宋"/>
          <w:sz w:val="32"/>
          <w:szCs w:val="32"/>
        </w:rPr>
      </w:pPr>
      <w:r>
        <w:rPr>
          <w:rFonts w:hint="eastAsia" w:ascii="仿宋" w:hAnsi="仿宋" w:eastAsia="仿宋" w:cs="仿宋"/>
          <w:sz w:val="32"/>
          <w:szCs w:val="32"/>
        </w:rPr>
        <w:t xml:space="preserve"> （四）创新普法方式，提升普法宣传实效</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创新普法宣传形式，丰富宣传内容，针对企业、群众需求开展精准普法、靶向普法，充分利用新媒体平台拓宽宣传渠道，提升普法针对性和实效性，推动法治理念深入人心。</w:t>
      </w:r>
    </w:p>
    <w:p>
      <w:pPr>
        <w:rPr>
          <w:rFonts w:hint="eastAsia" w:ascii="仿宋" w:hAnsi="仿宋" w:eastAsia="仿宋" w:cs="仿宋"/>
          <w:sz w:val="32"/>
          <w:szCs w:val="32"/>
        </w:rPr>
      </w:pPr>
      <w:r>
        <w:rPr>
          <w:rFonts w:hint="eastAsia" w:ascii="仿宋" w:hAnsi="仿宋" w:eastAsia="仿宋" w:cs="仿宋"/>
          <w:sz w:val="32"/>
          <w:szCs w:val="32"/>
        </w:rPr>
        <w:t xml:space="preserve"> （五）加强队伍建设，提升法治工作水平</w:t>
      </w:r>
    </w:p>
    <w:p>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加强行政执法队伍专业化建设，组织开展执法业务培训，充实基层执法力量，完善考核激励机制，打造一支高素质、专业化的法治工作队伍，为法治政府建设提供坚实人才保障。</w:t>
      </w:r>
    </w:p>
    <w:p>
      <w:pPr>
        <w:rPr>
          <w:rFonts w:hint="eastAsia" w:ascii="仿宋" w:hAnsi="仿宋" w:eastAsia="仿宋" w:cs="仿宋"/>
          <w:sz w:val="32"/>
          <w:szCs w:val="32"/>
        </w:rPr>
      </w:pPr>
      <w:r>
        <w:rPr>
          <w:rFonts w:hint="eastAsia" w:ascii="仿宋" w:hAnsi="仿宋" w:eastAsia="仿宋" w:cs="仿宋"/>
          <w:sz w:val="32"/>
          <w:szCs w:val="32"/>
        </w:rPr>
        <w:t xml:space="preserve"> </w:t>
      </w:r>
    </w:p>
    <w:p>
      <w:pPr>
        <w:rPr>
          <w:rFonts w:hint="eastAsia" w:ascii="仿宋" w:hAnsi="仿宋" w:eastAsia="仿宋" w:cs="仿宋"/>
          <w:sz w:val="32"/>
          <w:szCs w:val="32"/>
          <w:lang w:eastAsia="zh-CN"/>
        </w:rPr>
      </w:pPr>
    </w:p>
    <w:p>
      <w:pPr>
        <w:rPr>
          <w:rFonts w:hint="eastAsia" w:ascii="仿宋" w:hAnsi="仿宋" w:eastAsia="仿宋" w:cs="仿宋"/>
          <w:sz w:val="32"/>
          <w:szCs w:val="32"/>
          <w:lang w:eastAsia="zh-CN"/>
        </w:rPr>
      </w:pPr>
    </w:p>
    <w:p>
      <w:pPr>
        <w:ind w:firstLine="4800" w:firstLineChars="1500"/>
        <w:rPr>
          <w:rFonts w:hint="eastAsia" w:ascii="仿宋" w:hAnsi="仿宋" w:eastAsia="仿宋" w:cs="仿宋"/>
          <w:sz w:val="32"/>
          <w:szCs w:val="32"/>
          <w:lang w:eastAsia="zh-CN"/>
        </w:rPr>
      </w:pPr>
    </w:p>
    <w:p>
      <w:pPr>
        <w:ind w:firstLine="5120" w:firstLineChars="1600"/>
        <w:rPr>
          <w:rFonts w:hint="eastAsia" w:ascii="仿宋" w:hAnsi="仿宋" w:eastAsia="仿宋" w:cs="仿宋"/>
          <w:sz w:val="32"/>
          <w:szCs w:val="32"/>
        </w:rPr>
      </w:pPr>
      <w:r>
        <w:rPr>
          <w:rFonts w:hint="eastAsia" w:ascii="仿宋" w:hAnsi="仿宋" w:eastAsia="仿宋" w:cs="仿宋"/>
          <w:sz w:val="32"/>
          <w:szCs w:val="32"/>
          <w:lang w:eastAsia="zh-CN"/>
        </w:rPr>
        <w:t>隆尧</w:t>
      </w:r>
      <w:r>
        <w:rPr>
          <w:rFonts w:hint="eastAsia" w:ascii="仿宋" w:hAnsi="仿宋" w:eastAsia="仿宋" w:cs="仿宋"/>
          <w:sz w:val="32"/>
          <w:szCs w:val="32"/>
        </w:rPr>
        <w:t>县发展和改革局</w:t>
      </w:r>
    </w:p>
    <w:p>
      <w:pPr>
        <w:ind w:firstLine="5440" w:firstLineChars="170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2</w:t>
      </w:r>
      <w:r>
        <w:rPr>
          <w:rFonts w:hint="eastAsia" w:ascii="仿宋" w:hAnsi="仿宋" w:eastAsia="仿宋" w:cs="仿宋"/>
          <w:sz w:val="32"/>
          <w:szCs w:val="32"/>
        </w:rPr>
        <w:t>月</w:t>
      </w:r>
      <w:r>
        <w:rPr>
          <w:rFonts w:hint="eastAsia" w:ascii="仿宋" w:hAnsi="仿宋" w:eastAsia="仿宋" w:cs="仿宋"/>
          <w:sz w:val="32"/>
          <w:szCs w:val="32"/>
          <w:lang w:val="en-US" w:eastAsia="zh-CN"/>
        </w:rPr>
        <w:t>27</w:t>
      </w:r>
      <w:r>
        <w:rPr>
          <w:rFonts w:hint="eastAsia" w:ascii="仿宋" w:hAnsi="仿宋" w:eastAsia="仿宋" w:cs="仿宋"/>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C33F15"/>
    <w:rsid w:val="09F21297"/>
    <w:rsid w:val="0AD3127A"/>
    <w:rsid w:val="0C95612C"/>
    <w:rsid w:val="0F602CE8"/>
    <w:rsid w:val="115B69AC"/>
    <w:rsid w:val="117E44E7"/>
    <w:rsid w:val="134428A9"/>
    <w:rsid w:val="1A792329"/>
    <w:rsid w:val="1B0424DF"/>
    <w:rsid w:val="212B7882"/>
    <w:rsid w:val="227F7259"/>
    <w:rsid w:val="240651FD"/>
    <w:rsid w:val="2D6D2812"/>
    <w:rsid w:val="308A26D5"/>
    <w:rsid w:val="35186BD4"/>
    <w:rsid w:val="3747231F"/>
    <w:rsid w:val="3D73004F"/>
    <w:rsid w:val="4B9512F3"/>
    <w:rsid w:val="4CD25495"/>
    <w:rsid w:val="5191500A"/>
    <w:rsid w:val="52814102"/>
    <w:rsid w:val="52D4215B"/>
    <w:rsid w:val="56BC5764"/>
    <w:rsid w:val="57A876EA"/>
    <w:rsid w:val="5AF54276"/>
    <w:rsid w:val="5F4905E3"/>
    <w:rsid w:val="669D53CD"/>
    <w:rsid w:val="6BC33F15"/>
    <w:rsid w:val="6E4B5340"/>
    <w:rsid w:val="70765B1C"/>
    <w:rsid w:val="73A256EB"/>
    <w:rsid w:val="745E424A"/>
    <w:rsid w:val="759F0162"/>
    <w:rsid w:val="75F37912"/>
    <w:rsid w:val="77B86667"/>
    <w:rsid w:val="78862D1D"/>
    <w:rsid w:val="7C8307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55</TotalTime>
  <ScaleCrop>false</ScaleCrop>
  <LinksUpToDate>false</LinksUpToDate>
  <CharactersWithSpaces>0</CharactersWithSpaces>
  <Application>WPS Office_11.8.2.12300_F1E327BC-269C-435d-A152-05C5408002CA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2026-03-25T02:50:00Z</dcterms:created>
  <dc:creator>Administrator</dc:creator>
  <cp:lastModifiedBy>Administrator</cp:lastModifiedBy>
  <dcterms:modified xsi:type="dcterms:W3CDTF">2026-03-25T07:49:07Z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2052-11.8.2.12300</vt:lpwstr>
  </property>
  <property fmtid="{D5CDD505-2E9C-101B-9397-08002B2CF9AE}" pid="3" name="ICV">
    <vt:lpwstr>3C06F54053C945BB882C7D6401B9B281</vt:lpwstr>
  </property>
</Properties>
</file>