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C659F7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adjustRightInd/>
        <w:snapToGrid/>
        <w:spacing w:line="480" w:lineRule="exact"/>
        <w:ind w:firstLine="560" w:firstLineChars="200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为进一步提升社会救助工作的透明度，确保广大居民群众及时、准确地了解相关社会救助政策，保障符合条件的困难群众能够及时获得救助，现将</w:t>
      </w:r>
      <w:r>
        <w:rPr>
          <w:rFonts w:ascii="宋体" w:hAnsi="宋体" w:cs="宋体"/>
          <w:sz w:val="28"/>
          <w:szCs w:val="28"/>
        </w:rPr>
        <w:t>我县</w:t>
      </w:r>
      <w:r>
        <w:rPr>
          <w:rFonts w:hint="eastAsia" w:ascii="宋体" w:hAnsi="宋体" w:cs="宋体"/>
          <w:sz w:val="28"/>
          <w:szCs w:val="28"/>
        </w:rPr>
        <w:t>现行的主要社会救助政策有关内容予以公开。具体包括城乡居民最低生活保障、特困人员救助供养、临时救助、低保边缘家庭认定</w:t>
      </w:r>
      <w:r>
        <w:rPr>
          <w:rFonts w:ascii="宋体" w:hAnsi="宋体" w:cs="宋体"/>
          <w:sz w:val="28"/>
          <w:szCs w:val="28"/>
        </w:rPr>
        <w:t>、</w:t>
      </w:r>
      <w:r>
        <w:rPr>
          <w:rFonts w:hint="eastAsia" w:ascii="宋体" w:hAnsi="宋体" w:cs="宋体"/>
          <w:sz w:val="28"/>
          <w:szCs w:val="28"/>
          <w:lang w:val="en-US" w:eastAsia="zh-CN"/>
        </w:rPr>
        <w:t>刚性支出困难家庭</w:t>
      </w:r>
      <w:r>
        <w:rPr>
          <w:rFonts w:ascii="宋体" w:hAnsi="宋体" w:cs="宋体"/>
          <w:sz w:val="28"/>
          <w:szCs w:val="28"/>
          <w:lang w:val="en-US" w:eastAsia="zh-CN"/>
        </w:rPr>
        <w:t>认定</w:t>
      </w:r>
      <w:r>
        <w:rPr>
          <w:rFonts w:hint="eastAsia" w:ascii="宋体" w:hAnsi="宋体" w:cs="宋体"/>
          <w:sz w:val="28"/>
          <w:szCs w:val="28"/>
        </w:rPr>
        <w:t>等内容的标准、申请条件、办理流程等。</w:t>
      </w:r>
    </w:p>
    <w:p w14:paraId="4EBA587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adjustRightInd/>
        <w:snapToGrid/>
        <w:spacing w:beforeAutospacing="0" w:afterAutospacing="0" w:line="480" w:lineRule="exact"/>
        <w:ind w:firstLine="560" w:firstLineChars="200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欢迎社会各界和广大群众进行监督。如有疑问或需要进一步了解政策详情、咨询申请事宜，请致电政策咨询电话。</w:t>
      </w:r>
    </w:p>
    <w:p w14:paraId="2505679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adjustRightInd/>
        <w:snapToGrid/>
        <w:spacing w:line="480" w:lineRule="exact"/>
        <w:ind w:firstLine="560" w:firstLineChars="200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</w:rPr>
        <w:t>政策咨询电话：0319-6691092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</w:t>
      </w:r>
    </w:p>
    <w:p w14:paraId="26EEA1EE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adjustRightInd/>
        <w:snapToGrid/>
        <w:spacing w:line="480" w:lineRule="exact"/>
        <w:ind w:firstLine="560" w:firstLineChars="200"/>
        <w:rPr>
          <w:rFonts w:hint="default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县民政局意见反馈邮箱：lyxmzsjg@163.com</w:t>
      </w:r>
    </w:p>
    <w:p w14:paraId="41C19E97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adjustRightInd/>
        <w:snapToGrid/>
        <w:spacing w:line="480" w:lineRule="exact"/>
        <w:ind w:firstLine="560" w:firstLineChars="200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咨询时间：工作日上午 8:30-12:00，冬季下午 13:30-17:30，夏季 14:30-17:30</w:t>
      </w:r>
    </w:p>
    <w:p w14:paraId="3F08C8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00" w:lineRule="exact"/>
        <w:jc w:val="center"/>
        <w:rPr>
          <w:rFonts w:ascii="方正小标宋简体" w:hAnsi="方正小标宋简体" w:eastAsia="方正小标宋简体" w:cs="方正小标宋简体"/>
          <w:sz w:val="40"/>
          <w:szCs w:val="40"/>
          <w:lang w:val="en-US" w:eastAsia="zh-CN"/>
        </w:rPr>
      </w:pPr>
    </w:p>
    <w:p w14:paraId="2D7488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00" w:lineRule="exact"/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</w:pPr>
    </w:p>
    <w:p w14:paraId="446F2D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00" w:lineRule="exact"/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</w:pPr>
    </w:p>
    <w:p w14:paraId="2DC3E8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河北省特困人员认定办法</w:t>
      </w:r>
    </w:p>
    <w:bookmarkEnd w:id="0"/>
    <w:p w14:paraId="31C7537E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adjustRightInd/>
        <w:snapToGrid/>
        <w:spacing w:line="400" w:lineRule="exact"/>
        <w:ind w:firstLine="420" w:firstLineChars="200"/>
        <w:jc w:val="left"/>
        <w:rPr>
          <w:rFonts w:hint="eastAsia" w:ascii="宋体" w:hAnsi="宋体" w:eastAsia="宋体" w:cs="宋体"/>
          <w:color w:val="000000"/>
          <w:kern w:val="0"/>
          <w:sz w:val="21"/>
          <w:szCs w:val="21"/>
          <w:lang w:val="en-US" w:eastAsia="zh-CN"/>
        </w:rPr>
      </w:pPr>
    </w:p>
    <w:p w14:paraId="799EBDCC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adjustRightInd/>
        <w:snapToGrid/>
        <w:spacing w:line="336" w:lineRule="exact"/>
        <w:ind w:firstLine="560" w:firstLineChars="200"/>
        <w:jc w:val="left"/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申请特困人员救助供养，应当由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本</w:t>
      </w:r>
      <w:r>
        <w:rPr>
          <w:rFonts w:hint="eastAsia" w:ascii="宋体" w:hAnsi="宋体" w:cs="宋体"/>
          <w:color w:val="000000"/>
          <w:kern w:val="0"/>
          <w:sz w:val="28"/>
          <w:szCs w:val="28"/>
          <w:shd w:val="clear" w:color="auto" w:fill="auto"/>
        </w:rPr>
        <w:t>人向户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籍所在地乡镇人民政府提出书面申请。</w:t>
      </w:r>
    </w:p>
    <w:p w14:paraId="5071FC57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adjustRightInd/>
        <w:snapToGrid/>
        <w:spacing w:line="336" w:lineRule="exact"/>
        <w:ind w:firstLine="560" w:firstLineChars="200"/>
        <w:jc w:val="left"/>
        <w:rPr>
          <w:rFonts w:hint="eastAsia" w:ascii="黑体" w:hAnsi="黑体" w:eastAsia="黑体" w:cs="黑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color w:val="000000"/>
          <w:kern w:val="0"/>
          <w:sz w:val="28"/>
          <w:szCs w:val="28"/>
          <w:lang w:val="en-US" w:eastAsia="zh-CN"/>
        </w:rPr>
        <w:t>一、申请条件</w:t>
      </w:r>
    </w:p>
    <w:p w14:paraId="0D97FA4C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adjustRightInd/>
        <w:snapToGrid/>
        <w:spacing w:line="336" w:lineRule="exact"/>
        <w:ind w:firstLine="560" w:firstLineChars="200"/>
        <w:jc w:val="left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1.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同时具备以下条件的老年人、残疾人和未成年人，应当依法纳入特困人员救助供养范围：</w:t>
      </w: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①</w:t>
      </w: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</w:rPr>
        <w:t>无劳动能力；</w:t>
      </w: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②</w:t>
      </w: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</w:rPr>
        <w:t>无生活来源；</w:t>
      </w: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③</w:t>
      </w: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</w:rPr>
        <w:t>无法定赡养、抚养、扶养义务人或者其法定义务人无履行义务能力。法定赡养、抚养、扶养义务人的范围参照《中华人民共和国民法典》等有关法律法规规定。</w:t>
      </w:r>
    </w:p>
    <w:p w14:paraId="137ECA74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adjustRightInd/>
        <w:snapToGrid/>
        <w:spacing w:line="336" w:lineRule="exact"/>
        <w:ind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</w:rPr>
      </w:pPr>
      <w:r>
        <w:rPr>
          <w:rFonts w:hint="eastAsia" w:ascii="宋体" w:hAnsi="宋体" w:cs="宋体"/>
          <w:b w:val="0"/>
          <w:bCs w:val="0"/>
          <w:color w:val="000000"/>
          <w:sz w:val="28"/>
          <w:szCs w:val="28"/>
          <w:lang w:val="en-US" w:eastAsia="zh-CN"/>
        </w:rPr>
        <w:t>2.</w:t>
      </w: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</w:rPr>
        <w:t>符合下列情形之一的，应当认定为本办法所称的无劳动能力：</w:t>
      </w: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①</w:t>
      </w:r>
      <w:r>
        <w:rPr>
          <w:rFonts w:hint="eastAsia" w:ascii="宋体" w:hAnsi="宋体" w:cs="宋体"/>
          <w:b w:val="0"/>
          <w:bCs w:val="0"/>
          <w:color w:val="000000"/>
          <w:sz w:val="28"/>
          <w:szCs w:val="28"/>
          <w:lang w:val="en-US" w:eastAsia="zh-CN"/>
        </w:rPr>
        <w:t>60</w:t>
      </w: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</w:rPr>
        <w:t>周岁以上的老年人；</w:t>
      </w: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②</w:t>
      </w: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</w:rPr>
        <w:t>未满</w:t>
      </w:r>
      <w:r>
        <w:rPr>
          <w:rFonts w:hint="eastAsia" w:ascii="宋体" w:hAnsi="宋体" w:cs="宋体"/>
          <w:b w:val="0"/>
          <w:bCs w:val="0"/>
          <w:color w:val="000000"/>
          <w:sz w:val="28"/>
          <w:szCs w:val="28"/>
          <w:lang w:val="en-US" w:eastAsia="zh-CN"/>
        </w:rPr>
        <w:t>16</w:t>
      </w: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</w:rPr>
        <w:t>周岁的未成年人；</w:t>
      </w: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③</w:t>
      </w: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</w:rPr>
        <w:t>残疾等级为一、二、三级的智力、精神残疾人，残疾等级为一、二级的肢体残疾人，残疾等级为一级的视力残疾人。</w:t>
      </w:r>
    </w:p>
    <w:p w14:paraId="6AD9670F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adjustRightInd/>
        <w:snapToGrid/>
        <w:spacing w:line="336" w:lineRule="exact"/>
        <w:ind w:firstLine="560" w:firstLineChars="200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</w:rPr>
        <w:t>收入低于当地最低生活保障标准，且财产符合当地特困人员财产状况规定的，应当认定为本办法所称的无生活来源。</w:t>
      </w:r>
    </w:p>
    <w:p w14:paraId="7A5FCE43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adjustRightInd/>
        <w:snapToGrid/>
        <w:spacing w:line="336" w:lineRule="exac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中央确定的城乡居民基本养老保险基础养老金、基本医疗保险等社会保险和优待抚恤金、高龄津贴不计入申请人家庭收入。 </w:t>
      </w:r>
    </w:p>
    <w:p w14:paraId="1A0ABDDA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adjustRightInd/>
        <w:snapToGrid/>
        <w:spacing w:line="336" w:lineRule="exact"/>
        <w:ind w:firstLine="560" w:firstLineChars="200"/>
        <w:jc w:val="left"/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3.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无法定赡养、抚养、扶养义务人或者其法定义务人无履行义务能力。</w:t>
      </w:r>
    </w:p>
    <w:p w14:paraId="5B590D95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adjustRightInd/>
        <w:snapToGrid/>
        <w:spacing w:line="336" w:lineRule="exact"/>
        <w:ind w:firstLine="562" w:firstLineChars="20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①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特困人员； </w:t>
      </w:r>
    </w:p>
    <w:p w14:paraId="61ED3794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adjustRightInd/>
        <w:snapToGrid/>
        <w:spacing w:line="336" w:lineRule="exact"/>
        <w:ind w:firstLine="562" w:firstLineChars="20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②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60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周岁以上的最低生活保障对象； </w:t>
      </w:r>
    </w:p>
    <w:p w14:paraId="32639A1E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adjustRightInd/>
        <w:snapToGrid/>
        <w:spacing w:line="336" w:lineRule="exact"/>
        <w:ind w:firstLine="562" w:firstLineChars="20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③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70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周岁以上的老年人，本人收入低于当地上年人均可支配收入，且其财产符合当地低保边缘家庭财产状况规定的； </w:t>
      </w:r>
    </w:p>
    <w:p w14:paraId="488F7A27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adjustRightInd/>
        <w:snapToGrid/>
        <w:spacing w:line="336" w:lineRule="exact"/>
        <w:ind w:firstLine="560" w:firstLineChars="200"/>
        <w:jc w:val="left"/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微软雅黑" w:hAnsi="微软雅黑" w:eastAsia="微软雅黑" w:cs="微软雅黑"/>
          <w:color w:val="000000"/>
          <w:kern w:val="0"/>
          <w:sz w:val="28"/>
          <w:szCs w:val="28"/>
          <w:lang w:val="en-US" w:eastAsia="zh-CN"/>
        </w:rPr>
        <w:t>④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 xml:space="preserve">重度残疾人和残疾等级为三级的智力、精神残疾人，本人收入低于当地上年人均可支配收入，且其财产符合当地低保边缘家庭财产状况规定的； </w:t>
      </w:r>
    </w:p>
    <w:p w14:paraId="7E36EE28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adjustRightInd/>
        <w:snapToGrid/>
        <w:spacing w:line="336" w:lineRule="exact"/>
        <w:ind w:firstLine="560" w:firstLineChars="200"/>
        <w:jc w:val="left"/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微软雅黑" w:hAnsi="微软雅黑" w:eastAsia="微软雅黑" w:cs="微软雅黑"/>
          <w:color w:val="000000"/>
          <w:kern w:val="0"/>
          <w:sz w:val="28"/>
          <w:szCs w:val="28"/>
          <w:lang w:val="en-US" w:eastAsia="zh-CN"/>
        </w:rPr>
        <w:t>⑤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/>
        </w:rPr>
        <w:t>无民事行为能力、被宣告失踪或者在监狱服刑的人员，且其财产符合当地低保边缘家庭财产状况规定的。</w:t>
      </w:r>
    </w:p>
    <w:p w14:paraId="2BAC235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 w:val="0"/>
        <w:topLinePunct w:val="0"/>
        <w:autoSpaceDE/>
        <w:autoSpaceDN/>
        <w:adjustRightInd/>
        <w:snapToGrid/>
        <w:spacing w:line="336" w:lineRule="exact"/>
        <w:ind w:left="0" w:firstLine="560" w:firstLineChars="200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申请流程</w:t>
      </w:r>
    </w:p>
    <w:p w14:paraId="0C165CC1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adjustRightInd/>
        <w:snapToGrid/>
        <w:spacing w:line="336" w:lineRule="exact"/>
        <w:ind w:firstLine="560" w:firstLineChars="200"/>
        <w:rPr>
          <w:rFonts w:ascii="宋体" w:hAnsi="宋体" w:eastAsia="宋体" w:cs="宋体"/>
          <w:kern w:val="2"/>
          <w:sz w:val="28"/>
          <w:szCs w:val="28"/>
          <w:shd w:val="clear" w:color="auto" w:fill="auto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shd w:val="clear" w:color="auto" w:fill="auto"/>
          <w:lang w:val="en-US" w:eastAsia="zh-CN" w:bidi="ar-SA"/>
        </w:rPr>
        <w:t>申请人可向户籍所在地或经常居住地的乡镇人民政府提出申请。</w:t>
      </w:r>
    </w:p>
    <w:p w14:paraId="7E866649">
      <w:pPr>
        <w:pStyle w:val="2"/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adjustRightInd/>
        <w:snapToGrid/>
        <w:spacing w:line="336" w:lineRule="exact"/>
        <w:ind w:left="420" w:leftChars="200"/>
        <w:rPr>
          <w:sz w:val="28"/>
          <w:szCs w:val="28"/>
          <w:shd w:val="clear" w:color="auto" w:fill="auto"/>
          <w:lang w:val="en-US" w:eastAsia="zh-CN"/>
        </w:rPr>
      </w:pPr>
      <w:r>
        <w:rPr>
          <w:rFonts w:hint="eastAsia"/>
          <w:sz w:val="28"/>
          <w:szCs w:val="28"/>
          <w:shd w:val="clear" w:color="auto" w:fill="auto"/>
          <w:lang w:val="en-US" w:eastAsia="zh-CN"/>
        </w:rPr>
        <w:t>申请材料主要包括：本人有效身份证明，劳动能力、生活来源、财产状况以及赡养、抚养、扶养情况的书面声明，承诺所提供信息真实、完整的承诺书，残疾人应当提供中华人民共和国残疾人证</w:t>
      </w:r>
      <w:r>
        <w:rPr>
          <w:sz w:val="28"/>
          <w:szCs w:val="28"/>
          <w:shd w:val="clear" w:color="auto" w:fill="auto"/>
          <w:lang w:val="en-US" w:eastAsia="zh-CN"/>
        </w:rPr>
        <w:t>。</w:t>
      </w:r>
    </w:p>
    <w:p w14:paraId="495083EB">
      <w:pPr>
        <w:pStyle w:val="2"/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adjustRightInd/>
        <w:snapToGrid/>
        <w:spacing w:line="336" w:lineRule="exact"/>
        <w:ind w:left="420" w:leftChars="200"/>
        <w:rPr>
          <w:sz w:val="28"/>
          <w:szCs w:val="28"/>
          <w:shd w:val="clear" w:color="auto" w:fill="auto"/>
          <w:lang w:val="en-US" w:eastAsia="zh-CN"/>
        </w:rPr>
      </w:pPr>
    </w:p>
    <w:p w14:paraId="3BECFA36">
      <w:pPr>
        <w:pStyle w:val="2"/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adjustRightInd/>
        <w:snapToGrid/>
        <w:spacing w:line="336" w:lineRule="exact"/>
        <w:ind w:left="420" w:leftChars="200"/>
        <w:rPr>
          <w:rFonts w:hint="eastAsia"/>
          <w:sz w:val="28"/>
          <w:szCs w:val="28"/>
          <w:shd w:val="clear" w:color="auto" w:fill="auto"/>
          <w:lang w:val="en-US" w:eastAsia="zh-CN"/>
        </w:rPr>
      </w:pPr>
      <w:r>
        <w:rPr>
          <w:rFonts w:hint="eastAsia"/>
          <w:sz w:val="28"/>
          <w:szCs w:val="28"/>
          <w:shd w:val="clear" w:color="auto" w:fill="auto"/>
          <w:lang w:val="en-US" w:eastAsia="zh-CN"/>
        </w:rPr>
        <w:t>申请→受理→家庭经济状况核查→审核→审核确认→公示</w:t>
      </w:r>
    </w:p>
    <w:p w14:paraId="69F4BB0D"/>
    <w:sectPr>
      <w:pgSz w:w="11906" w:h="16838"/>
      <w:pgMar w:top="2098" w:right="1531" w:bottom="1984" w:left="153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2000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A1DC36B"/>
    <w:multiLevelType w:val="singleLevel"/>
    <w:tmpl w:val="BA1DC36B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17670D"/>
    <w:rsid w:val="16930FEB"/>
    <w:rsid w:val="61176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2026-03-19T08:44:00Z</dcterms:created>
  <dc:creator>呦呵!</dc:creator>
  <cp:lastModifiedBy>呦呵!</cp:lastModifiedBy>
  <dcterms:modified xsi:type="dcterms:W3CDTF">2026-03-19T08:47:03Z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D509071D1123480FA47D68159803B132_11</vt:lpwstr>
  </property>
  <property fmtid="{D5CDD505-2E9C-101B-9397-08002B2CF9AE}" pid="4" name="KSOTemplateDocerSaveRecord">
    <vt:lpwstr>eyJoZGlkIjoiZjgxNDFmMDBkMjU3OGU1NmU3YmI3NzBmNDQwMjczZDgiLCJ1c2VySWQiOiIzMDk3NTE0NzMifQ==</vt:lpwstr>
  </property>
</Properties>
</file>