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p>
    <w:p>
      <w:pPr>
        <w:jc w:val="center"/>
        <w:outlineLvl w:val="0"/>
      </w:pPr>
      <w:r>
        <w:rPr>
          <w:rFonts w:ascii="黑体" w:hAnsi="黑体" w:eastAsia="黑体" w:cs="黑体"/>
          <w:b/>
          <w:color w:val="000000"/>
          <w:sz w:val="44"/>
        </w:rPr>
        <w:t>2023年部门预算信息公开目录</w:t>
      </w:r>
    </w:p>
    <w:p>
      <w:pPr>
        <w:jc w:val="center"/>
      </w:pP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pPr>
        <w:pStyle w:val="3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25</w:t>
      </w:r>
      <w:r>
        <w:fldChar w:fldCharType="end"/>
      </w:r>
      <w:r>
        <w:fldChar w:fldCharType="end"/>
      </w:r>
    </w:p>
    <w:p>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pPr>
        <w:pStyle w:val="3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26</w:t>
      </w:r>
      <w:r>
        <w:fldChar w:fldCharType="end"/>
      </w:r>
      <w:r>
        <w:fldChar w:fldCharType="end"/>
      </w:r>
    </w:p>
    <w:p>
      <w:pPr>
        <w:pStyle w:val="33"/>
        <w:tabs>
          <w:tab w:val="right" w:leader="dot" w:pos="14562"/>
        </w:tabs>
        <w:rPr>
          <w:lang w:eastAsia="zh-CN"/>
        </w:rPr>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11</w:t>
      </w:r>
      <w:r>
        <w:rPr>
          <w:rFonts w:hint="eastAsia"/>
          <w:lang w:eastAsia="zh-CN"/>
        </w:rPr>
        <w:t>6</w:t>
      </w:r>
      <w:r>
        <w:fldChar w:fldCharType="end"/>
      </w:r>
      <w:r>
        <w:fldChar w:fldCharType="end"/>
      </w:r>
    </w:p>
    <w:p>
      <w:pPr>
        <w:pStyle w:val="3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w:t>
      </w:r>
      <w:r>
        <w:rPr>
          <w:rFonts w:hint="eastAsia"/>
          <w:lang w:eastAsia="zh-CN"/>
        </w:rPr>
        <w:t>29</w:t>
      </w:r>
      <w:r>
        <w:fldChar w:fldCharType="end"/>
      </w:r>
      <w:r>
        <w:fldChar w:fldCharType="end"/>
      </w:r>
    </w:p>
    <w:p>
      <w:pPr>
        <w:pStyle w:val="3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w:t>
      </w:r>
      <w:r>
        <w:rPr>
          <w:rFonts w:hint="eastAsia"/>
          <w:lang w:eastAsia="zh-CN"/>
        </w:rPr>
        <w:t>29</w:t>
      </w:r>
      <w:r>
        <w:fldChar w:fldCharType="end"/>
      </w:r>
      <w:r>
        <w:fldChar w:fldCharType="end"/>
      </w:r>
    </w:p>
    <w:p>
      <w:pPr>
        <w:pStyle w:val="3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13</w:t>
      </w:r>
      <w:r>
        <w:rPr>
          <w:rFonts w:hint="eastAsia"/>
          <w:lang w:eastAsia="zh-CN"/>
        </w:rPr>
        <w:t>0</w:t>
      </w:r>
      <w:r>
        <w:fldChar w:fldCharType="end"/>
      </w:r>
      <w:r>
        <w:fldChar w:fldCharType="end"/>
      </w:r>
    </w:p>
    <w:p>
      <w:r>
        <w:fldChar w:fldCharType="end"/>
      </w:r>
    </w:p>
    <w:p>
      <w:pPr>
        <w:jc w:val="center"/>
      </w:pPr>
      <w:r>
        <w:rPr>
          <w:rFonts w:ascii="黑体" w:hAnsi="黑体" w:eastAsia="黑体" w:cs="黑体"/>
          <w:b/>
          <w:color w:val="000000"/>
          <w:sz w:val="30"/>
        </w:rPr>
        <w:t>第二部分  部门所属单位预算</w:t>
      </w:r>
    </w:p>
    <w:p>
      <w:pPr>
        <w:pStyle w:val="3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一、隆尧县卫生健康局本级收支预算</w:t>
      </w:r>
      <w:r>
        <w:tab/>
      </w:r>
      <w:r>
        <w:fldChar w:fldCharType="begin"/>
      </w:r>
      <w:r>
        <w:instrText xml:space="preserve">PAGEREF _Toc_4_4_0000000019 \h</w:instrText>
      </w:r>
      <w:r>
        <w:fldChar w:fldCharType="separate"/>
      </w:r>
      <w:r>
        <w:t>13</w:t>
      </w:r>
      <w:r>
        <w:rPr>
          <w:rFonts w:hint="eastAsia"/>
          <w:lang w:eastAsia="zh-CN"/>
        </w:rPr>
        <w:t>2</w:t>
      </w:r>
      <w:r>
        <w:fldChar w:fldCharType="end"/>
      </w:r>
      <w:r>
        <w:fldChar w:fldCharType="end"/>
      </w:r>
    </w:p>
    <w:p>
      <w:pPr>
        <w:pStyle w:val="33"/>
        <w:tabs>
          <w:tab w:val="right" w:leader="dot" w:pos="14562"/>
        </w:tabs>
      </w:pPr>
      <w:r>
        <w:fldChar w:fldCharType="begin"/>
      </w:r>
      <w:r>
        <w:instrText xml:space="preserve"> HYPERLINK \l "_Toc_4_4_0000000020" </w:instrText>
      </w:r>
      <w:r>
        <w:fldChar w:fldCharType="separate"/>
      </w:r>
      <w:r>
        <w:t>二、隆尧县卫生计生综合执法大队收支预算</w:t>
      </w:r>
      <w:r>
        <w:tab/>
      </w:r>
      <w:r>
        <w:fldChar w:fldCharType="begin"/>
      </w:r>
      <w:r>
        <w:instrText xml:space="preserve">PAGEREF _Toc_4_4_0000000020 \h</w:instrText>
      </w:r>
      <w:r>
        <w:fldChar w:fldCharType="separate"/>
      </w:r>
      <w:r>
        <w:t>20</w:t>
      </w:r>
      <w:r>
        <w:rPr>
          <w:rFonts w:hint="eastAsia"/>
          <w:lang w:eastAsia="zh-CN"/>
        </w:rPr>
        <w:t>4</w:t>
      </w:r>
      <w:r>
        <w:fldChar w:fldCharType="end"/>
      </w:r>
      <w:r>
        <w:fldChar w:fldCharType="end"/>
      </w:r>
    </w:p>
    <w:p>
      <w:pPr>
        <w:pStyle w:val="33"/>
        <w:tabs>
          <w:tab w:val="right" w:leader="dot" w:pos="14562"/>
        </w:tabs>
      </w:pPr>
      <w:r>
        <w:fldChar w:fldCharType="begin"/>
      </w:r>
      <w:r>
        <w:instrText xml:space="preserve"> HYPERLINK \l "_Toc_4_4_0000000021" </w:instrText>
      </w:r>
      <w:r>
        <w:fldChar w:fldCharType="separate"/>
      </w:r>
      <w:r>
        <w:t>三、隆尧县疾病预防控制中心 收支预算</w:t>
      </w:r>
      <w:r>
        <w:tab/>
      </w:r>
      <w:r>
        <w:fldChar w:fldCharType="begin"/>
      </w:r>
      <w:r>
        <w:instrText xml:space="preserve">PAGEREF _Toc_4_4_0000000021 \h</w:instrText>
      </w:r>
      <w:r>
        <w:fldChar w:fldCharType="separate"/>
      </w:r>
      <w:r>
        <w:t>22</w:t>
      </w:r>
      <w:r>
        <w:rPr>
          <w:rFonts w:hint="eastAsia"/>
          <w:lang w:eastAsia="zh-CN"/>
        </w:rPr>
        <w:t>4</w:t>
      </w:r>
      <w:r>
        <w:fldChar w:fldCharType="end"/>
      </w:r>
      <w:r>
        <w:fldChar w:fldCharType="end"/>
      </w:r>
    </w:p>
    <w:p>
      <w:pPr>
        <w:pStyle w:val="33"/>
        <w:tabs>
          <w:tab w:val="right" w:leader="dot" w:pos="14562"/>
        </w:tabs>
      </w:pPr>
      <w:r>
        <w:fldChar w:fldCharType="begin"/>
      </w:r>
      <w:r>
        <w:instrText xml:space="preserve"> HYPERLINK \l "_Toc_4_4_0000000022" </w:instrText>
      </w:r>
      <w:r>
        <w:fldChar w:fldCharType="separate"/>
      </w:r>
      <w:r>
        <w:t>四、隆尧县妇幼保健计划生育服务中心收支预算</w:t>
      </w:r>
      <w:r>
        <w:tab/>
      </w:r>
      <w:r>
        <w:fldChar w:fldCharType="begin"/>
      </w:r>
      <w:r>
        <w:instrText xml:space="preserve">PAGEREF _Toc_4_4_0000000022 \h</w:instrText>
      </w:r>
      <w:r>
        <w:fldChar w:fldCharType="separate"/>
      </w:r>
      <w:r>
        <w:t>25</w:t>
      </w:r>
      <w:r>
        <w:rPr>
          <w:rFonts w:hint="eastAsia"/>
          <w:lang w:eastAsia="zh-CN"/>
        </w:rPr>
        <w:t>6</w:t>
      </w:r>
      <w:r>
        <w:fldChar w:fldCharType="end"/>
      </w:r>
      <w:r>
        <w:fldChar w:fldCharType="end"/>
      </w:r>
    </w:p>
    <w:p>
      <w:pPr>
        <w:pStyle w:val="33"/>
        <w:tabs>
          <w:tab w:val="right" w:leader="dot" w:pos="14562"/>
        </w:tabs>
      </w:pPr>
      <w:r>
        <w:fldChar w:fldCharType="begin"/>
      </w:r>
      <w:r>
        <w:instrText xml:space="preserve"> HYPERLINK \l "_Toc_4_4_0000000023" </w:instrText>
      </w:r>
      <w:r>
        <w:fldChar w:fldCharType="separate"/>
      </w:r>
      <w:r>
        <w:t>五、隆尧县社区卫生服务中心收支预算</w:t>
      </w:r>
      <w:r>
        <w:tab/>
      </w:r>
      <w:r>
        <w:fldChar w:fldCharType="begin"/>
      </w:r>
      <w:r>
        <w:instrText xml:space="preserve">PAGEREF _Toc_4_4_0000000023 \h</w:instrText>
      </w:r>
      <w:r>
        <w:fldChar w:fldCharType="separate"/>
      </w:r>
      <w:r>
        <w:t>28</w:t>
      </w:r>
      <w:r>
        <w:rPr>
          <w:rFonts w:hint="eastAsia"/>
          <w:lang w:eastAsia="zh-CN"/>
        </w:rPr>
        <w:t>6</w:t>
      </w:r>
      <w:r>
        <w:fldChar w:fldCharType="end"/>
      </w:r>
      <w:r>
        <w:fldChar w:fldCharType="end"/>
      </w:r>
    </w:p>
    <w:p>
      <w:pPr>
        <w:pStyle w:val="33"/>
        <w:tabs>
          <w:tab w:val="right" w:leader="dot" w:pos="14562"/>
        </w:tabs>
      </w:pPr>
      <w:r>
        <w:fldChar w:fldCharType="begin"/>
      </w:r>
      <w:r>
        <w:instrText xml:space="preserve"> HYPERLINK \l "_Toc_4_4_0000000024" </w:instrText>
      </w:r>
      <w:r>
        <w:fldChar w:fldCharType="separate"/>
      </w:r>
      <w:r>
        <w:t>六、隆尧县医院收支预算</w:t>
      </w:r>
      <w:r>
        <w:tab/>
      </w:r>
      <w:r>
        <w:fldChar w:fldCharType="begin"/>
      </w:r>
      <w:r>
        <w:instrText xml:space="preserve">PAGEREF _Toc_4_4_0000000024 \h</w:instrText>
      </w:r>
      <w:r>
        <w:fldChar w:fldCharType="separate"/>
      </w:r>
      <w:r>
        <w:t>30</w:t>
      </w:r>
      <w:r>
        <w:rPr>
          <w:rFonts w:hint="eastAsia"/>
          <w:lang w:eastAsia="zh-CN"/>
        </w:rPr>
        <w:t>4</w:t>
      </w:r>
      <w:r>
        <w:fldChar w:fldCharType="end"/>
      </w:r>
      <w:r>
        <w:fldChar w:fldCharType="end"/>
      </w:r>
    </w:p>
    <w:p>
      <w:pPr>
        <w:pStyle w:val="33"/>
        <w:tabs>
          <w:tab w:val="right" w:leader="dot" w:pos="14562"/>
        </w:tabs>
      </w:pPr>
      <w:r>
        <w:fldChar w:fldCharType="begin"/>
      </w:r>
      <w:r>
        <w:instrText xml:space="preserve"> HYPERLINK \l "_Toc_4_4_0000000025" </w:instrText>
      </w:r>
      <w:r>
        <w:fldChar w:fldCharType="separate"/>
      </w:r>
      <w:r>
        <w:t>七、隆尧县中西医结合医院收支预算</w:t>
      </w:r>
      <w:r>
        <w:tab/>
      </w:r>
      <w:r>
        <w:fldChar w:fldCharType="begin"/>
      </w:r>
      <w:r>
        <w:instrText xml:space="preserve">PAGEREF _Toc_4_4_0000000025 \h</w:instrText>
      </w:r>
      <w:r>
        <w:fldChar w:fldCharType="separate"/>
      </w:r>
      <w:r>
        <w:t>3</w:t>
      </w:r>
      <w:r>
        <w:rPr>
          <w:rFonts w:hint="eastAsia"/>
          <w:lang w:eastAsia="zh-CN"/>
        </w:rPr>
        <w:t>38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outlineLvl w:val="0"/>
        <w:rPr>
          <w:rFonts w:eastAsiaTheme="minorEastAsia"/>
          <w:lang w:eastAsia="zh-CN"/>
        </w:rP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361隆尧县卫生健康局</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11589.16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134.78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10738.61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11589.16</w:t>
            </w:r>
          </w:p>
        </w:tc>
        <w:tc>
          <w:tcPr>
            <w:tcW w:w="4535" w:type="dxa"/>
            <w:vAlign w:val="center"/>
          </w:tcPr>
          <w:p>
            <w:pPr>
              <w:pStyle w:val="15"/>
            </w:pPr>
            <w:r>
              <w:t>本年支出合计</w:t>
            </w:r>
          </w:p>
        </w:tc>
        <w:tc>
          <w:tcPr>
            <w:tcW w:w="2126" w:type="dxa"/>
            <w:vAlign w:val="center"/>
          </w:tcPr>
          <w:p>
            <w:pPr>
              <w:pStyle w:val="16"/>
            </w:pPr>
            <w:r>
              <w:t>11632.19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43.02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11632.19</w:t>
            </w:r>
          </w:p>
        </w:tc>
        <w:tc>
          <w:tcPr>
            <w:tcW w:w="4535" w:type="dxa"/>
            <w:vAlign w:val="center"/>
          </w:tcPr>
          <w:p>
            <w:pPr>
              <w:pStyle w:val="15"/>
            </w:pPr>
            <w:r>
              <w:t>支出总计</w:t>
            </w:r>
          </w:p>
        </w:tc>
        <w:tc>
          <w:tcPr>
            <w:tcW w:w="2126" w:type="dxa"/>
            <w:vAlign w:val="center"/>
          </w:tcPr>
          <w:p>
            <w:pPr>
              <w:pStyle w:val="16"/>
            </w:pPr>
            <w:r>
              <w:t>11632.19</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361隆尧县卫生健康局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11632.19</w:t>
            </w:r>
          </w:p>
        </w:tc>
        <w:tc>
          <w:tcPr>
            <w:tcW w:w="1134" w:type="dxa"/>
            <w:vAlign w:val="center"/>
          </w:tcPr>
          <w:p>
            <w:pPr>
              <w:pStyle w:val="16"/>
            </w:pPr>
            <w:r>
              <w:t>11589.16</w:t>
            </w:r>
          </w:p>
        </w:tc>
        <w:tc>
          <w:tcPr>
            <w:tcW w:w="1134" w:type="dxa"/>
            <w:vAlign w:val="center"/>
          </w:tcPr>
          <w:p>
            <w:pPr>
              <w:pStyle w:val="16"/>
            </w:pPr>
            <w:r>
              <w:t>11589.16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134.78</w:t>
            </w:r>
          </w:p>
        </w:tc>
        <w:tc>
          <w:tcPr>
            <w:tcW w:w="1134" w:type="dxa"/>
            <w:vAlign w:val="center"/>
          </w:tcPr>
          <w:p>
            <w:pPr>
              <w:pStyle w:val="12"/>
            </w:pPr>
            <w:r>
              <w:t>134.78</w:t>
            </w:r>
          </w:p>
        </w:tc>
        <w:tc>
          <w:tcPr>
            <w:tcW w:w="1134" w:type="dxa"/>
            <w:vAlign w:val="center"/>
          </w:tcPr>
          <w:p>
            <w:pPr>
              <w:pStyle w:val="12"/>
            </w:pPr>
            <w:r>
              <w:t>134.78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r>
              <w:t>131.58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10738.61</w:t>
            </w:r>
          </w:p>
        </w:tc>
        <w:tc>
          <w:tcPr>
            <w:tcW w:w="1134" w:type="dxa"/>
            <w:vAlign w:val="center"/>
          </w:tcPr>
          <w:p>
            <w:pPr>
              <w:pStyle w:val="12"/>
            </w:pPr>
            <w:r>
              <w:t>10695.59</w:t>
            </w:r>
          </w:p>
        </w:tc>
        <w:tc>
          <w:tcPr>
            <w:tcW w:w="1134" w:type="dxa"/>
            <w:vAlign w:val="center"/>
          </w:tcPr>
          <w:p>
            <w:pPr>
              <w:pStyle w:val="12"/>
            </w:pPr>
            <w:r>
              <w:t>10695.59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21001</w:t>
            </w:r>
          </w:p>
        </w:tc>
        <w:tc>
          <w:tcPr>
            <w:tcW w:w="1559" w:type="dxa"/>
            <w:vAlign w:val="center"/>
          </w:tcPr>
          <w:p>
            <w:pPr>
              <w:pStyle w:val="13"/>
            </w:pPr>
            <w:r>
              <w:t>卫生健康管理事务</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2100101</w:t>
            </w:r>
          </w:p>
        </w:tc>
        <w:tc>
          <w:tcPr>
            <w:tcW w:w="1559" w:type="dxa"/>
            <w:vAlign w:val="center"/>
          </w:tcPr>
          <w:p>
            <w:pPr>
              <w:pStyle w:val="13"/>
            </w:pPr>
            <w:r>
              <w:t>行政运行</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2100102</w:t>
            </w:r>
          </w:p>
        </w:tc>
        <w:tc>
          <w:tcPr>
            <w:tcW w:w="1559" w:type="dxa"/>
            <w:vAlign w:val="center"/>
          </w:tcPr>
          <w:p>
            <w:pPr>
              <w:pStyle w:val="13"/>
            </w:pPr>
            <w:r>
              <w:t>一般行政管理事务</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1286.62</w:t>
            </w:r>
          </w:p>
        </w:tc>
        <w:tc>
          <w:tcPr>
            <w:tcW w:w="1134" w:type="dxa"/>
            <w:vAlign w:val="center"/>
          </w:tcPr>
          <w:p>
            <w:pPr>
              <w:pStyle w:val="12"/>
            </w:pPr>
            <w:r>
              <w:t>1286.62</w:t>
            </w:r>
          </w:p>
        </w:tc>
        <w:tc>
          <w:tcPr>
            <w:tcW w:w="1134" w:type="dxa"/>
            <w:vAlign w:val="center"/>
          </w:tcPr>
          <w:p>
            <w:pPr>
              <w:pStyle w:val="12"/>
            </w:pPr>
            <w:r>
              <w:t>1286.62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2100201</w:t>
            </w:r>
          </w:p>
        </w:tc>
        <w:tc>
          <w:tcPr>
            <w:tcW w:w="1559" w:type="dxa"/>
            <w:vAlign w:val="center"/>
          </w:tcPr>
          <w:p>
            <w:pPr>
              <w:pStyle w:val="13"/>
            </w:pPr>
            <w:r>
              <w:t>综合医院</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2100202</w:t>
            </w:r>
          </w:p>
        </w:tc>
        <w:tc>
          <w:tcPr>
            <w:tcW w:w="1559" w:type="dxa"/>
            <w:vAlign w:val="center"/>
          </w:tcPr>
          <w:p>
            <w:pPr>
              <w:pStyle w:val="13"/>
            </w:pPr>
            <w:r>
              <w:t>中医（民族）医院</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2100299</w:t>
            </w:r>
          </w:p>
        </w:tc>
        <w:tc>
          <w:tcPr>
            <w:tcW w:w="1559" w:type="dxa"/>
            <w:vAlign w:val="center"/>
          </w:tcPr>
          <w:p>
            <w:pPr>
              <w:pStyle w:val="13"/>
            </w:pPr>
            <w:r>
              <w:t>其他公立医院支出</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2680.54</w:t>
            </w:r>
          </w:p>
        </w:tc>
        <w:tc>
          <w:tcPr>
            <w:tcW w:w="1134" w:type="dxa"/>
            <w:vAlign w:val="center"/>
          </w:tcPr>
          <w:p>
            <w:pPr>
              <w:pStyle w:val="12"/>
            </w:pPr>
            <w:r>
              <w:t>2680.54</w:t>
            </w:r>
          </w:p>
        </w:tc>
        <w:tc>
          <w:tcPr>
            <w:tcW w:w="1134" w:type="dxa"/>
            <w:vAlign w:val="center"/>
          </w:tcPr>
          <w:p>
            <w:pPr>
              <w:pStyle w:val="12"/>
            </w:pPr>
            <w:r>
              <w:t>2680.54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2100301</w:t>
            </w:r>
          </w:p>
        </w:tc>
        <w:tc>
          <w:tcPr>
            <w:tcW w:w="1559" w:type="dxa"/>
            <w:vAlign w:val="center"/>
          </w:tcPr>
          <w:p>
            <w:pPr>
              <w:pStyle w:val="13"/>
            </w:pPr>
            <w:r>
              <w:t>城市社区卫生机构</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2100302</w:t>
            </w:r>
          </w:p>
        </w:tc>
        <w:tc>
          <w:tcPr>
            <w:tcW w:w="1559" w:type="dxa"/>
            <w:vAlign w:val="center"/>
          </w:tcPr>
          <w:p>
            <w:pPr>
              <w:pStyle w:val="13"/>
            </w:pPr>
            <w:r>
              <w:t>乡镇卫生院</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1410.66</w:t>
            </w:r>
          </w:p>
        </w:tc>
        <w:tc>
          <w:tcPr>
            <w:tcW w:w="1134" w:type="dxa"/>
            <w:vAlign w:val="center"/>
          </w:tcPr>
          <w:p>
            <w:pPr>
              <w:pStyle w:val="12"/>
            </w:pPr>
            <w:r>
              <w:t>1410.66</w:t>
            </w:r>
          </w:p>
        </w:tc>
        <w:tc>
          <w:tcPr>
            <w:tcW w:w="1134" w:type="dxa"/>
            <w:vAlign w:val="center"/>
          </w:tcPr>
          <w:p>
            <w:pPr>
              <w:pStyle w:val="12"/>
            </w:pPr>
            <w:r>
              <w:t>1410.66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5502.24</w:t>
            </w:r>
          </w:p>
        </w:tc>
        <w:tc>
          <w:tcPr>
            <w:tcW w:w="1134" w:type="dxa"/>
            <w:vAlign w:val="center"/>
          </w:tcPr>
          <w:p>
            <w:pPr>
              <w:pStyle w:val="12"/>
            </w:pPr>
            <w:r>
              <w:t>5459.81</w:t>
            </w:r>
          </w:p>
        </w:tc>
        <w:tc>
          <w:tcPr>
            <w:tcW w:w="1134" w:type="dxa"/>
            <w:vAlign w:val="center"/>
          </w:tcPr>
          <w:p>
            <w:pPr>
              <w:pStyle w:val="12"/>
            </w:pPr>
            <w:r>
              <w:t>5459.81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2100401</w:t>
            </w:r>
          </w:p>
        </w:tc>
        <w:tc>
          <w:tcPr>
            <w:tcW w:w="1559" w:type="dxa"/>
            <w:vAlign w:val="center"/>
          </w:tcPr>
          <w:p>
            <w:pPr>
              <w:pStyle w:val="13"/>
            </w:pPr>
            <w:r>
              <w:t>疾病预防控制机构</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2100402</w:t>
            </w:r>
          </w:p>
        </w:tc>
        <w:tc>
          <w:tcPr>
            <w:tcW w:w="1559" w:type="dxa"/>
            <w:vAlign w:val="center"/>
          </w:tcPr>
          <w:p>
            <w:pPr>
              <w:pStyle w:val="13"/>
            </w:pPr>
            <w:r>
              <w:t>卫生监督机构</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2100403</w:t>
            </w:r>
          </w:p>
        </w:tc>
        <w:tc>
          <w:tcPr>
            <w:tcW w:w="1559" w:type="dxa"/>
            <w:vAlign w:val="center"/>
          </w:tcPr>
          <w:p>
            <w:pPr>
              <w:pStyle w:val="13"/>
            </w:pPr>
            <w:r>
              <w:t>妇幼保健机构</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3850.19</w:t>
            </w:r>
          </w:p>
        </w:tc>
        <w:tc>
          <w:tcPr>
            <w:tcW w:w="1134" w:type="dxa"/>
            <w:vAlign w:val="center"/>
          </w:tcPr>
          <w:p>
            <w:pPr>
              <w:pStyle w:val="12"/>
            </w:pPr>
            <w:r>
              <w:t>3845.82</w:t>
            </w:r>
          </w:p>
        </w:tc>
        <w:tc>
          <w:tcPr>
            <w:tcW w:w="1134" w:type="dxa"/>
            <w:vAlign w:val="center"/>
          </w:tcPr>
          <w:p>
            <w:pPr>
              <w:pStyle w:val="12"/>
            </w:pPr>
            <w:r>
              <w:t>3845.82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89.26</w:t>
            </w:r>
          </w:p>
        </w:tc>
        <w:tc>
          <w:tcPr>
            <w:tcW w:w="1134" w:type="dxa"/>
            <w:vAlign w:val="center"/>
          </w:tcPr>
          <w:p>
            <w:pPr>
              <w:pStyle w:val="12"/>
            </w:pPr>
            <w:r>
              <w:t>57.69</w:t>
            </w:r>
          </w:p>
        </w:tc>
        <w:tc>
          <w:tcPr>
            <w:tcW w:w="1134" w:type="dxa"/>
            <w:vAlign w:val="center"/>
          </w:tcPr>
          <w:p>
            <w:pPr>
              <w:pStyle w:val="12"/>
            </w:pPr>
            <w:r>
              <w:t>57.69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2100410</w:t>
            </w:r>
          </w:p>
        </w:tc>
        <w:tc>
          <w:tcPr>
            <w:tcW w:w="1559" w:type="dxa"/>
            <w:vAlign w:val="center"/>
          </w:tcPr>
          <w:p>
            <w:pPr>
              <w:pStyle w:val="13"/>
            </w:pPr>
            <w:r>
              <w:t>突发公共卫生事件应急处理</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313.84</w:t>
            </w:r>
          </w:p>
        </w:tc>
        <w:tc>
          <w:tcPr>
            <w:tcW w:w="1134" w:type="dxa"/>
            <w:vAlign w:val="center"/>
          </w:tcPr>
          <w:p>
            <w:pPr>
              <w:pStyle w:val="12"/>
            </w:pPr>
            <w:r>
              <w:t>307.34</w:t>
            </w:r>
          </w:p>
        </w:tc>
        <w:tc>
          <w:tcPr>
            <w:tcW w:w="1134" w:type="dxa"/>
            <w:vAlign w:val="center"/>
          </w:tcPr>
          <w:p>
            <w:pPr>
              <w:pStyle w:val="12"/>
            </w:pPr>
            <w:r>
              <w:t>307.34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21006</w:t>
            </w:r>
          </w:p>
        </w:tc>
        <w:tc>
          <w:tcPr>
            <w:tcW w:w="1559" w:type="dxa"/>
            <w:vAlign w:val="center"/>
          </w:tcPr>
          <w:p>
            <w:pPr>
              <w:pStyle w:val="13"/>
            </w:pPr>
            <w:r>
              <w:t>中医药</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2100699</w:t>
            </w:r>
          </w:p>
        </w:tc>
        <w:tc>
          <w:tcPr>
            <w:tcW w:w="1559" w:type="dxa"/>
            <w:vAlign w:val="center"/>
          </w:tcPr>
          <w:p>
            <w:pPr>
              <w:pStyle w:val="13"/>
            </w:pPr>
            <w:r>
              <w:t>其他中医药支出</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400.62</w:t>
            </w:r>
          </w:p>
        </w:tc>
        <w:tc>
          <w:tcPr>
            <w:tcW w:w="1134" w:type="dxa"/>
            <w:vAlign w:val="center"/>
          </w:tcPr>
          <w:p>
            <w:pPr>
              <w:pStyle w:val="12"/>
            </w:pPr>
            <w:r>
              <w:t>400.03</w:t>
            </w:r>
          </w:p>
        </w:tc>
        <w:tc>
          <w:tcPr>
            <w:tcW w:w="1134" w:type="dxa"/>
            <w:vAlign w:val="center"/>
          </w:tcPr>
          <w:p>
            <w:pPr>
              <w:pStyle w:val="12"/>
            </w:pPr>
            <w:r>
              <w:t>400.03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383.62</w:t>
            </w:r>
          </w:p>
        </w:tc>
        <w:tc>
          <w:tcPr>
            <w:tcW w:w="1134" w:type="dxa"/>
            <w:vAlign w:val="center"/>
          </w:tcPr>
          <w:p>
            <w:pPr>
              <w:pStyle w:val="12"/>
            </w:pPr>
            <w:r>
              <w:t>383.03</w:t>
            </w:r>
          </w:p>
        </w:tc>
        <w:tc>
          <w:tcPr>
            <w:tcW w:w="1134" w:type="dxa"/>
            <w:vAlign w:val="center"/>
          </w:tcPr>
          <w:p>
            <w:pPr>
              <w:pStyle w:val="12"/>
            </w:pPr>
            <w:r>
              <w:t>383.03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60.52</w:t>
            </w:r>
          </w:p>
        </w:tc>
        <w:tc>
          <w:tcPr>
            <w:tcW w:w="1134" w:type="dxa"/>
            <w:vAlign w:val="center"/>
          </w:tcPr>
          <w:p>
            <w:pPr>
              <w:pStyle w:val="12"/>
            </w:pPr>
            <w:r>
              <w:t>60.52</w:t>
            </w:r>
          </w:p>
        </w:tc>
        <w:tc>
          <w:tcPr>
            <w:tcW w:w="1134" w:type="dxa"/>
            <w:vAlign w:val="center"/>
          </w:tcPr>
          <w:p>
            <w:pPr>
              <w:pStyle w:val="12"/>
            </w:pPr>
            <w:r>
              <w:t>60.52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37.06</w:t>
            </w:r>
          </w:p>
        </w:tc>
        <w:tc>
          <w:tcPr>
            <w:tcW w:w="1134" w:type="dxa"/>
            <w:vAlign w:val="center"/>
          </w:tcPr>
          <w:p>
            <w:pPr>
              <w:pStyle w:val="12"/>
            </w:pPr>
            <w:r>
              <w:t>37.06</w:t>
            </w:r>
          </w:p>
        </w:tc>
        <w:tc>
          <w:tcPr>
            <w:tcW w:w="1134" w:type="dxa"/>
            <w:vAlign w:val="center"/>
          </w:tcPr>
          <w:p>
            <w:pPr>
              <w:pStyle w:val="12"/>
            </w:pPr>
            <w:r>
              <w:t>37.06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2101504</w:t>
            </w:r>
          </w:p>
        </w:tc>
        <w:tc>
          <w:tcPr>
            <w:tcW w:w="1559" w:type="dxa"/>
            <w:vAlign w:val="center"/>
          </w:tcPr>
          <w:p>
            <w:pPr>
              <w:pStyle w:val="13"/>
            </w:pPr>
            <w:r>
              <w:t>信息化建设</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2130504</w:t>
            </w:r>
          </w:p>
        </w:tc>
        <w:tc>
          <w:tcPr>
            <w:tcW w:w="1559" w:type="dxa"/>
            <w:vAlign w:val="center"/>
          </w:tcPr>
          <w:p>
            <w:pPr>
              <w:pStyle w:val="13"/>
            </w:pPr>
            <w:r>
              <w:t>农村基础设施建设</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r>
              <w:t>108.74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11632.19</w:t>
            </w:r>
          </w:p>
        </w:tc>
        <w:tc>
          <w:tcPr>
            <w:tcW w:w="1361" w:type="dxa"/>
            <w:vAlign w:val="center"/>
          </w:tcPr>
          <w:p>
            <w:pPr>
              <w:pStyle w:val="16"/>
            </w:pPr>
            <w:r>
              <w:t>1706.44</w:t>
            </w:r>
          </w:p>
        </w:tc>
        <w:tc>
          <w:tcPr>
            <w:tcW w:w="1361" w:type="dxa"/>
            <w:vAlign w:val="center"/>
          </w:tcPr>
          <w:p>
            <w:pPr>
              <w:pStyle w:val="16"/>
            </w:pPr>
            <w:r>
              <w:t>9925.75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134.78</w:t>
            </w:r>
          </w:p>
        </w:tc>
        <w:tc>
          <w:tcPr>
            <w:tcW w:w="1361" w:type="dxa"/>
            <w:vAlign w:val="center"/>
          </w:tcPr>
          <w:p>
            <w:pPr>
              <w:pStyle w:val="12"/>
            </w:pPr>
            <w:r>
              <w:t>131.58</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131.58</w:t>
            </w:r>
          </w:p>
        </w:tc>
        <w:tc>
          <w:tcPr>
            <w:tcW w:w="1361" w:type="dxa"/>
            <w:vAlign w:val="center"/>
          </w:tcPr>
          <w:p>
            <w:pPr>
              <w:pStyle w:val="12"/>
            </w:pPr>
            <w:r>
              <w:t>131.58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131.58</w:t>
            </w:r>
          </w:p>
        </w:tc>
        <w:tc>
          <w:tcPr>
            <w:tcW w:w="1361" w:type="dxa"/>
            <w:vAlign w:val="center"/>
          </w:tcPr>
          <w:p>
            <w:pPr>
              <w:pStyle w:val="12"/>
            </w:pPr>
            <w:r>
              <w:t>131.58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10738.61</w:t>
            </w:r>
          </w:p>
        </w:tc>
        <w:tc>
          <w:tcPr>
            <w:tcW w:w="1361" w:type="dxa"/>
            <w:vAlign w:val="center"/>
          </w:tcPr>
          <w:p>
            <w:pPr>
              <w:pStyle w:val="12"/>
            </w:pPr>
            <w:r>
              <w:t>1466.12</w:t>
            </w:r>
          </w:p>
        </w:tc>
        <w:tc>
          <w:tcPr>
            <w:tcW w:w="1361" w:type="dxa"/>
            <w:vAlign w:val="center"/>
          </w:tcPr>
          <w:p>
            <w:pPr>
              <w:pStyle w:val="12"/>
            </w:pPr>
            <w:r>
              <w:t>9272.50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21001</w:t>
            </w:r>
          </w:p>
        </w:tc>
        <w:tc>
          <w:tcPr>
            <w:tcW w:w="4535" w:type="dxa"/>
            <w:vAlign w:val="center"/>
          </w:tcPr>
          <w:p>
            <w:pPr>
              <w:pStyle w:val="13"/>
            </w:pPr>
            <w:r>
              <w:t>卫生健康管理事务</w:t>
            </w:r>
          </w:p>
        </w:tc>
        <w:tc>
          <w:tcPr>
            <w:tcW w:w="1361" w:type="dxa"/>
            <w:vAlign w:val="center"/>
          </w:tcPr>
          <w:p>
            <w:pPr>
              <w:pStyle w:val="12"/>
            </w:pPr>
            <w:r>
              <w:t>767.57</w:t>
            </w:r>
          </w:p>
        </w:tc>
        <w:tc>
          <w:tcPr>
            <w:tcW w:w="1361" w:type="dxa"/>
            <w:vAlign w:val="center"/>
          </w:tcPr>
          <w:p>
            <w:pPr>
              <w:pStyle w:val="12"/>
            </w:pPr>
            <w:r>
              <w:t>669.57</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2100101</w:t>
            </w:r>
          </w:p>
        </w:tc>
        <w:tc>
          <w:tcPr>
            <w:tcW w:w="4535" w:type="dxa"/>
            <w:vAlign w:val="center"/>
          </w:tcPr>
          <w:p>
            <w:pPr>
              <w:pStyle w:val="13"/>
            </w:pPr>
            <w:r>
              <w:t>行政运行</w:t>
            </w:r>
          </w:p>
        </w:tc>
        <w:tc>
          <w:tcPr>
            <w:tcW w:w="1361" w:type="dxa"/>
            <w:vAlign w:val="center"/>
          </w:tcPr>
          <w:p>
            <w:pPr>
              <w:pStyle w:val="12"/>
            </w:pPr>
            <w:r>
              <w:t>727.57</w:t>
            </w:r>
          </w:p>
        </w:tc>
        <w:tc>
          <w:tcPr>
            <w:tcW w:w="1361" w:type="dxa"/>
            <w:vAlign w:val="center"/>
          </w:tcPr>
          <w:p>
            <w:pPr>
              <w:pStyle w:val="12"/>
            </w:pPr>
            <w:r>
              <w:t>669.57</w:t>
            </w: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2100102</w:t>
            </w:r>
          </w:p>
        </w:tc>
        <w:tc>
          <w:tcPr>
            <w:tcW w:w="4535" w:type="dxa"/>
            <w:vAlign w:val="center"/>
          </w:tcPr>
          <w:p>
            <w:pPr>
              <w:pStyle w:val="13"/>
            </w:pPr>
            <w:r>
              <w:t>一般行政管理事务</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21002</w:t>
            </w:r>
          </w:p>
        </w:tc>
        <w:tc>
          <w:tcPr>
            <w:tcW w:w="4535" w:type="dxa"/>
            <w:vAlign w:val="center"/>
          </w:tcPr>
          <w:p>
            <w:pPr>
              <w:pStyle w:val="13"/>
            </w:pPr>
            <w:r>
              <w:t>公立医院</w:t>
            </w:r>
          </w:p>
        </w:tc>
        <w:tc>
          <w:tcPr>
            <w:tcW w:w="1361" w:type="dxa"/>
            <w:vAlign w:val="center"/>
          </w:tcPr>
          <w:p>
            <w:pPr>
              <w:pStyle w:val="12"/>
            </w:pPr>
            <w:r>
              <w:t>1286.62</w:t>
            </w:r>
          </w:p>
        </w:tc>
        <w:tc>
          <w:tcPr>
            <w:tcW w:w="1361" w:type="dxa"/>
            <w:vAlign w:val="center"/>
          </w:tcPr>
          <w:p>
            <w:pPr>
              <w:pStyle w:val="12"/>
            </w:pPr>
          </w:p>
        </w:tc>
        <w:tc>
          <w:tcPr>
            <w:tcW w:w="1361" w:type="dxa"/>
            <w:vAlign w:val="center"/>
          </w:tcPr>
          <w:p>
            <w:pPr>
              <w:pStyle w:val="12"/>
            </w:pPr>
            <w:r>
              <w:t>1286.62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2100201</w:t>
            </w:r>
          </w:p>
        </w:tc>
        <w:tc>
          <w:tcPr>
            <w:tcW w:w="4535" w:type="dxa"/>
            <w:vAlign w:val="center"/>
          </w:tcPr>
          <w:p>
            <w:pPr>
              <w:pStyle w:val="13"/>
            </w:pPr>
            <w:r>
              <w:t>综合医院</w:t>
            </w: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2100202</w:t>
            </w:r>
          </w:p>
        </w:tc>
        <w:tc>
          <w:tcPr>
            <w:tcW w:w="4535" w:type="dxa"/>
            <w:vAlign w:val="center"/>
          </w:tcPr>
          <w:p>
            <w:pPr>
              <w:pStyle w:val="13"/>
            </w:pPr>
            <w:r>
              <w:t>中医（民族）医院</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2100299</w:t>
            </w:r>
          </w:p>
        </w:tc>
        <w:tc>
          <w:tcPr>
            <w:tcW w:w="4535" w:type="dxa"/>
            <w:vAlign w:val="center"/>
          </w:tcPr>
          <w:p>
            <w:pPr>
              <w:pStyle w:val="13"/>
            </w:pPr>
            <w:r>
              <w:t>其他公立医院支出</w:t>
            </w: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2680.54</w:t>
            </w:r>
          </w:p>
        </w:tc>
        <w:tc>
          <w:tcPr>
            <w:tcW w:w="1361" w:type="dxa"/>
            <w:vAlign w:val="center"/>
          </w:tcPr>
          <w:p>
            <w:pPr>
              <w:pStyle w:val="12"/>
            </w:pPr>
            <w:r>
              <w:t>158.88</w:t>
            </w:r>
          </w:p>
        </w:tc>
        <w:tc>
          <w:tcPr>
            <w:tcW w:w="1361" w:type="dxa"/>
            <w:vAlign w:val="center"/>
          </w:tcPr>
          <w:p>
            <w:pPr>
              <w:pStyle w:val="12"/>
            </w:pPr>
            <w:r>
              <w:t>2521.66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2100301</w:t>
            </w:r>
          </w:p>
        </w:tc>
        <w:tc>
          <w:tcPr>
            <w:tcW w:w="4535" w:type="dxa"/>
            <w:vAlign w:val="center"/>
          </w:tcPr>
          <w:p>
            <w:pPr>
              <w:pStyle w:val="13"/>
            </w:pPr>
            <w:r>
              <w:t>城市社区卫生机构</w:t>
            </w:r>
          </w:p>
        </w:tc>
        <w:tc>
          <w:tcPr>
            <w:tcW w:w="1361" w:type="dxa"/>
            <w:vAlign w:val="center"/>
          </w:tcPr>
          <w:p>
            <w:pPr>
              <w:pStyle w:val="12"/>
            </w:pPr>
            <w:r>
              <w:t>158.88</w:t>
            </w:r>
          </w:p>
        </w:tc>
        <w:tc>
          <w:tcPr>
            <w:tcW w:w="1361" w:type="dxa"/>
            <w:vAlign w:val="center"/>
          </w:tcPr>
          <w:p>
            <w:pPr>
              <w:pStyle w:val="12"/>
            </w:pPr>
            <w:r>
              <w:t>158.88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2100302</w:t>
            </w:r>
          </w:p>
        </w:tc>
        <w:tc>
          <w:tcPr>
            <w:tcW w:w="4535" w:type="dxa"/>
            <w:vAlign w:val="center"/>
          </w:tcPr>
          <w:p>
            <w:pPr>
              <w:pStyle w:val="13"/>
            </w:pPr>
            <w:r>
              <w:t>乡镇卫生院</w:t>
            </w: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2100399</w:t>
            </w:r>
          </w:p>
        </w:tc>
        <w:tc>
          <w:tcPr>
            <w:tcW w:w="4535" w:type="dxa"/>
            <w:vAlign w:val="center"/>
          </w:tcPr>
          <w:p>
            <w:pPr>
              <w:pStyle w:val="13"/>
            </w:pPr>
            <w:r>
              <w:t>其他基层医疗卫生机构支出</w:t>
            </w:r>
          </w:p>
        </w:tc>
        <w:tc>
          <w:tcPr>
            <w:tcW w:w="1361" w:type="dxa"/>
            <w:vAlign w:val="center"/>
          </w:tcPr>
          <w:p>
            <w:pPr>
              <w:pStyle w:val="12"/>
            </w:pPr>
            <w:r>
              <w:t>1410.66</w:t>
            </w:r>
          </w:p>
        </w:tc>
        <w:tc>
          <w:tcPr>
            <w:tcW w:w="1361" w:type="dxa"/>
            <w:vAlign w:val="center"/>
          </w:tcPr>
          <w:p>
            <w:pPr>
              <w:pStyle w:val="12"/>
            </w:pPr>
          </w:p>
        </w:tc>
        <w:tc>
          <w:tcPr>
            <w:tcW w:w="1361" w:type="dxa"/>
            <w:vAlign w:val="center"/>
          </w:tcPr>
          <w:p>
            <w:pPr>
              <w:pStyle w:val="12"/>
            </w:pPr>
            <w:r>
              <w:t>1410.66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5502.24</w:t>
            </w:r>
          </w:p>
        </w:tc>
        <w:tc>
          <w:tcPr>
            <w:tcW w:w="1361" w:type="dxa"/>
            <w:vAlign w:val="center"/>
          </w:tcPr>
          <w:p>
            <w:pPr>
              <w:pStyle w:val="12"/>
            </w:pPr>
            <w:r>
              <w:t>577.15</w:t>
            </w:r>
          </w:p>
        </w:tc>
        <w:tc>
          <w:tcPr>
            <w:tcW w:w="1361" w:type="dxa"/>
            <w:vAlign w:val="center"/>
          </w:tcPr>
          <w:p>
            <w:pPr>
              <w:pStyle w:val="12"/>
            </w:pPr>
            <w:r>
              <w:t>4925.09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2100401</w:t>
            </w:r>
          </w:p>
        </w:tc>
        <w:tc>
          <w:tcPr>
            <w:tcW w:w="4535" w:type="dxa"/>
            <w:vAlign w:val="center"/>
          </w:tcPr>
          <w:p>
            <w:pPr>
              <w:pStyle w:val="13"/>
            </w:pPr>
            <w:r>
              <w:t>疾病预防控制机构</w:t>
            </w:r>
          </w:p>
        </w:tc>
        <w:tc>
          <w:tcPr>
            <w:tcW w:w="1361" w:type="dxa"/>
            <w:vAlign w:val="center"/>
          </w:tcPr>
          <w:p>
            <w:pPr>
              <w:pStyle w:val="12"/>
            </w:pPr>
            <w:r>
              <w:t>581.37</w:t>
            </w:r>
          </w:p>
        </w:tc>
        <w:tc>
          <w:tcPr>
            <w:tcW w:w="1361" w:type="dxa"/>
            <w:vAlign w:val="center"/>
          </w:tcPr>
          <w:p>
            <w:pPr>
              <w:pStyle w:val="12"/>
            </w:pPr>
            <w:r>
              <w:t>150.37</w:t>
            </w:r>
          </w:p>
        </w:tc>
        <w:tc>
          <w:tcPr>
            <w:tcW w:w="1361" w:type="dxa"/>
            <w:vAlign w:val="center"/>
          </w:tcPr>
          <w:p>
            <w:pPr>
              <w:pStyle w:val="12"/>
            </w:pPr>
            <w:r>
              <w:t>431.00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2100402</w:t>
            </w:r>
          </w:p>
        </w:tc>
        <w:tc>
          <w:tcPr>
            <w:tcW w:w="4535" w:type="dxa"/>
            <w:vAlign w:val="center"/>
          </w:tcPr>
          <w:p>
            <w:pPr>
              <w:pStyle w:val="13"/>
            </w:pPr>
            <w:r>
              <w:t>卫生监督机构</w:t>
            </w:r>
          </w:p>
        </w:tc>
        <w:tc>
          <w:tcPr>
            <w:tcW w:w="1361" w:type="dxa"/>
            <w:vAlign w:val="center"/>
          </w:tcPr>
          <w:p>
            <w:pPr>
              <w:pStyle w:val="12"/>
            </w:pPr>
            <w:r>
              <w:t>266.87</w:t>
            </w:r>
          </w:p>
        </w:tc>
        <w:tc>
          <w:tcPr>
            <w:tcW w:w="1361" w:type="dxa"/>
            <w:vAlign w:val="center"/>
          </w:tcPr>
          <w:p>
            <w:pPr>
              <w:pStyle w:val="12"/>
            </w:pPr>
            <w:r>
              <w:t>99.37</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2100403</w:t>
            </w:r>
          </w:p>
        </w:tc>
        <w:tc>
          <w:tcPr>
            <w:tcW w:w="4535" w:type="dxa"/>
            <w:vAlign w:val="center"/>
          </w:tcPr>
          <w:p>
            <w:pPr>
              <w:pStyle w:val="13"/>
            </w:pPr>
            <w:r>
              <w:t>妇幼保健机构</w:t>
            </w:r>
          </w:p>
        </w:tc>
        <w:tc>
          <w:tcPr>
            <w:tcW w:w="1361" w:type="dxa"/>
            <w:vAlign w:val="center"/>
          </w:tcPr>
          <w:p>
            <w:pPr>
              <w:pStyle w:val="12"/>
            </w:pPr>
            <w:r>
              <w:t>387.42</w:t>
            </w:r>
          </w:p>
        </w:tc>
        <w:tc>
          <w:tcPr>
            <w:tcW w:w="1361" w:type="dxa"/>
            <w:vAlign w:val="center"/>
          </w:tcPr>
          <w:p>
            <w:pPr>
              <w:pStyle w:val="12"/>
            </w:pPr>
            <w:r>
              <w:t>327.42</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3850.19</w:t>
            </w:r>
          </w:p>
        </w:tc>
        <w:tc>
          <w:tcPr>
            <w:tcW w:w="1361" w:type="dxa"/>
            <w:vAlign w:val="center"/>
          </w:tcPr>
          <w:p>
            <w:pPr>
              <w:pStyle w:val="12"/>
            </w:pPr>
          </w:p>
        </w:tc>
        <w:tc>
          <w:tcPr>
            <w:tcW w:w="1361" w:type="dxa"/>
            <w:vAlign w:val="center"/>
          </w:tcPr>
          <w:p>
            <w:pPr>
              <w:pStyle w:val="12"/>
            </w:pPr>
            <w:r>
              <w:t>3850.19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89.26</w:t>
            </w:r>
          </w:p>
        </w:tc>
        <w:tc>
          <w:tcPr>
            <w:tcW w:w="1361" w:type="dxa"/>
            <w:vAlign w:val="center"/>
          </w:tcPr>
          <w:p>
            <w:pPr>
              <w:pStyle w:val="12"/>
            </w:pPr>
          </w:p>
        </w:tc>
        <w:tc>
          <w:tcPr>
            <w:tcW w:w="1361" w:type="dxa"/>
            <w:vAlign w:val="center"/>
          </w:tcPr>
          <w:p>
            <w:pPr>
              <w:pStyle w:val="12"/>
            </w:pPr>
            <w:r>
              <w:t>89.26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2100410</w:t>
            </w:r>
          </w:p>
        </w:tc>
        <w:tc>
          <w:tcPr>
            <w:tcW w:w="4535" w:type="dxa"/>
            <w:vAlign w:val="center"/>
          </w:tcPr>
          <w:p>
            <w:pPr>
              <w:pStyle w:val="13"/>
            </w:pPr>
            <w:r>
              <w:t>突发公共卫生事件应急处理</w:t>
            </w: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313.84</w:t>
            </w:r>
          </w:p>
        </w:tc>
        <w:tc>
          <w:tcPr>
            <w:tcW w:w="1361" w:type="dxa"/>
            <w:vAlign w:val="center"/>
          </w:tcPr>
          <w:p>
            <w:pPr>
              <w:pStyle w:val="12"/>
            </w:pPr>
          </w:p>
        </w:tc>
        <w:tc>
          <w:tcPr>
            <w:tcW w:w="1361" w:type="dxa"/>
            <w:vAlign w:val="center"/>
          </w:tcPr>
          <w:p>
            <w:pPr>
              <w:pStyle w:val="12"/>
            </w:pPr>
            <w:r>
              <w:t>313.84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21006</w:t>
            </w:r>
          </w:p>
        </w:tc>
        <w:tc>
          <w:tcPr>
            <w:tcW w:w="4535" w:type="dxa"/>
            <w:vAlign w:val="center"/>
          </w:tcPr>
          <w:p>
            <w:pPr>
              <w:pStyle w:val="13"/>
            </w:pPr>
            <w:r>
              <w:t>中医药</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2100699</w:t>
            </w:r>
          </w:p>
        </w:tc>
        <w:tc>
          <w:tcPr>
            <w:tcW w:w="4535" w:type="dxa"/>
            <w:vAlign w:val="center"/>
          </w:tcPr>
          <w:p>
            <w:pPr>
              <w:pStyle w:val="13"/>
            </w:pPr>
            <w:r>
              <w:t>其他中医药支出</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2100717</w:t>
            </w:r>
          </w:p>
        </w:tc>
        <w:tc>
          <w:tcPr>
            <w:tcW w:w="4535" w:type="dxa"/>
            <w:vAlign w:val="center"/>
          </w:tcPr>
          <w:p>
            <w:pPr>
              <w:pStyle w:val="13"/>
            </w:pPr>
            <w:r>
              <w:t>计划生育服务</w:t>
            </w: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60.52</w:t>
            </w:r>
          </w:p>
        </w:tc>
        <w:tc>
          <w:tcPr>
            <w:tcW w:w="1361" w:type="dxa"/>
            <w:vAlign w:val="center"/>
          </w:tcPr>
          <w:p>
            <w:pPr>
              <w:pStyle w:val="12"/>
            </w:pPr>
            <w:r>
              <w:t>60.52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23.47</w:t>
            </w:r>
          </w:p>
        </w:tc>
        <w:tc>
          <w:tcPr>
            <w:tcW w:w="1361" w:type="dxa"/>
            <w:vAlign w:val="center"/>
          </w:tcPr>
          <w:p>
            <w:pPr>
              <w:pStyle w:val="12"/>
            </w:pPr>
            <w:r>
              <w:t>23.47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37.06</w:t>
            </w:r>
          </w:p>
        </w:tc>
        <w:tc>
          <w:tcPr>
            <w:tcW w:w="1361" w:type="dxa"/>
            <w:vAlign w:val="center"/>
          </w:tcPr>
          <w:p>
            <w:pPr>
              <w:pStyle w:val="12"/>
            </w:pPr>
            <w:r>
              <w:t>37.06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2101504</w:t>
            </w:r>
          </w:p>
        </w:tc>
        <w:tc>
          <w:tcPr>
            <w:tcW w:w="4535" w:type="dxa"/>
            <w:vAlign w:val="center"/>
          </w:tcPr>
          <w:p>
            <w:pPr>
              <w:pStyle w:val="13"/>
            </w:pPr>
            <w:r>
              <w:t>信息化建设</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2130504</w:t>
            </w:r>
          </w:p>
        </w:tc>
        <w:tc>
          <w:tcPr>
            <w:tcW w:w="4535" w:type="dxa"/>
            <w:vAlign w:val="center"/>
          </w:tcPr>
          <w:p>
            <w:pPr>
              <w:pStyle w:val="13"/>
            </w:pPr>
            <w:r>
              <w:t>农村基础设施建设</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108.74</w:t>
            </w:r>
          </w:p>
        </w:tc>
        <w:tc>
          <w:tcPr>
            <w:tcW w:w="1361" w:type="dxa"/>
            <w:vAlign w:val="center"/>
          </w:tcPr>
          <w:p>
            <w:pPr>
              <w:pStyle w:val="12"/>
            </w:pPr>
            <w:r>
              <w:t>108.74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108.74</w:t>
            </w:r>
          </w:p>
        </w:tc>
        <w:tc>
          <w:tcPr>
            <w:tcW w:w="1361" w:type="dxa"/>
            <w:vAlign w:val="center"/>
          </w:tcPr>
          <w:p>
            <w:pPr>
              <w:pStyle w:val="12"/>
            </w:pPr>
            <w:r>
              <w:t>108.74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108.74</w:t>
            </w:r>
          </w:p>
        </w:tc>
        <w:tc>
          <w:tcPr>
            <w:tcW w:w="1361" w:type="dxa"/>
            <w:vAlign w:val="center"/>
          </w:tcPr>
          <w:p>
            <w:pPr>
              <w:pStyle w:val="12"/>
            </w:pPr>
            <w:r>
              <w:t>108.74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11589.16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134.78</w:t>
            </w:r>
          </w:p>
        </w:tc>
        <w:tc>
          <w:tcPr>
            <w:tcW w:w="1474" w:type="dxa"/>
            <w:vAlign w:val="center"/>
          </w:tcPr>
          <w:p>
            <w:pPr>
              <w:pStyle w:val="12"/>
            </w:pPr>
            <w:r>
              <w:t>134.78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10738.61</w:t>
            </w:r>
          </w:p>
        </w:tc>
        <w:tc>
          <w:tcPr>
            <w:tcW w:w="1474" w:type="dxa"/>
            <w:vAlign w:val="center"/>
          </w:tcPr>
          <w:p>
            <w:pPr>
              <w:pStyle w:val="12"/>
            </w:pPr>
            <w:r>
              <w:t>10738.61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650.05</w:t>
            </w:r>
          </w:p>
        </w:tc>
        <w:tc>
          <w:tcPr>
            <w:tcW w:w="1474" w:type="dxa"/>
            <w:vAlign w:val="center"/>
          </w:tcPr>
          <w:p>
            <w:pPr>
              <w:pStyle w:val="12"/>
            </w:pPr>
            <w:r>
              <w:t>650.05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108.74</w:t>
            </w:r>
          </w:p>
        </w:tc>
        <w:tc>
          <w:tcPr>
            <w:tcW w:w="1474" w:type="dxa"/>
            <w:vAlign w:val="center"/>
          </w:tcPr>
          <w:p>
            <w:pPr>
              <w:pStyle w:val="12"/>
            </w:pPr>
            <w:r>
              <w:t>108.74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11589.16</w:t>
            </w:r>
          </w:p>
        </w:tc>
        <w:tc>
          <w:tcPr>
            <w:tcW w:w="3402" w:type="dxa"/>
            <w:vAlign w:val="center"/>
          </w:tcPr>
          <w:p>
            <w:pPr>
              <w:pStyle w:val="15"/>
            </w:pPr>
            <w:r>
              <w:t>本年支出合计</w:t>
            </w:r>
          </w:p>
        </w:tc>
        <w:tc>
          <w:tcPr>
            <w:tcW w:w="1474" w:type="dxa"/>
            <w:vAlign w:val="center"/>
          </w:tcPr>
          <w:p>
            <w:pPr>
              <w:pStyle w:val="16"/>
            </w:pPr>
            <w:r>
              <w:t>11632.19</w:t>
            </w:r>
          </w:p>
        </w:tc>
        <w:tc>
          <w:tcPr>
            <w:tcW w:w="1474" w:type="dxa"/>
            <w:vAlign w:val="center"/>
          </w:tcPr>
          <w:p>
            <w:pPr>
              <w:pStyle w:val="16"/>
            </w:pPr>
            <w:r>
              <w:t>11632.19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43.02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43.02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11632.19</w:t>
            </w:r>
          </w:p>
        </w:tc>
        <w:tc>
          <w:tcPr>
            <w:tcW w:w="3402" w:type="dxa"/>
            <w:vAlign w:val="center"/>
          </w:tcPr>
          <w:p>
            <w:pPr>
              <w:pStyle w:val="15"/>
            </w:pPr>
            <w:r>
              <w:t>支出总计</w:t>
            </w:r>
          </w:p>
        </w:tc>
        <w:tc>
          <w:tcPr>
            <w:tcW w:w="1474" w:type="dxa"/>
            <w:vAlign w:val="center"/>
          </w:tcPr>
          <w:p>
            <w:pPr>
              <w:pStyle w:val="16"/>
            </w:pPr>
            <w:r>
              <w:t>11632.19</w:t>
            </w:r>
          </w:p>
        </w:tc>
        <w:tc>
          <w:tcPr>
            <w:tcW w:w="1474" w:type="dxa"/>
            <w:vAlign w:val="center"/>
          </w:tcPr>
          <w:p>
            <w:pPr>
              <w:pStyle w:val="16"/>
            </w:pPr>
            <w:r>
              <w:t>11632.19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11632.19</w:t>
            </w:r>
          </w:p>
        </w:tc>
        <w:tc>
          <w:tcPr>
            <w:tcW w:w="2551" w:type="dxa"/>
            <w:vAlign w:val="center"/>
          </w:tcPr>
          <w:p>
            <w:pPr>
              <w:pStyle w:val="16"/>
            </w:pPr>
            <w:r>
              <w:t>1706.44</w:t>
            </w:r>
          </w:p>
        </w:tc>
        <w:tc>
          <w:tcPr>
            <w:tcW w:w="2551" w:type="dxa"/>
            <w:vAlign w:val="center"/>
          </w:tcPr>
          <w:p>
            <w:pPr>
              <w:pStyle w:val="16"/>
            </w:pPr>
            <w:r>
              <w:t>9925.75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134.78</w:t>
            </w:r>
          </w:p>
        </w:tc>
        <w:tc>
          <w:tcPr>
            <w:tcW w:w="2551" w:type="dxa"/>
            <w:vAlign w:val="center"/>
          </w:tcPr>
          <w:p>
            <w:pPr>
              <w:pStyle w:val="12"/>
            </w:pPr>
            <w:r>
              <w:t>131.58</w:t>
            </w: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131.58</w:t>
            </w:r>
          </w:p>
        </w:tc>
        <w:tc>
          <w:tcPr>
            <w:tcW w:w="2551" w:type="dxa"/>
            <w:vAlign w:val="center"/>
          </w:tcPr>
          <w:p>
            <w:pPr>
              <w:pStyle w:val="12"/>
            </w:pPr>
            <w:r>
              <w:t>131.58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131.58</w:t>
            </w:r>
          </w:p>
        </w:tc>
        <w:tc>
          <w:tcPr>
            <w:tcW w:w="2551" w:type="dxa"/>
            <w:vAlign w:val="center"/>
          </w:tcPr>
          <w:p>
            <w:pPr>
              <w:pStyle w:val="12"/>
            </w:pPr>
            <w:r>
              <w:t>131.58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10738.61</w:t>
            </w:r>
          </w:p>
        </w:tc>
        <w:tc>
          <w:tcPr>
            <w:tcW w:w="2551" w:type="dxa"/>
            <w:vAlign w:val="center"/>
          </w:tcPr>
          <w:p>
            <w:pPr>
              <w:pStyle w:val="12"/>
            </w:pPr>
            <w:r>
              <w:t>1466.12</w:t>
            </w:r>
          </w:p>
        </w:tc>
        <w:tc>
          <w:tcPr>
            <w:tcW w:w="2551" w:type="dxa"/>
            <w:vAlign w:val="center"/>
          </w:tcPr>
          <w:p>
            <w:pPr>
              <w:pStyle w:val="12"/>
            </w:pPr>
            <w:r>
              <w:t>9272.50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21001</w:t>
            </w:r>
          </w:p>
        </w:tc>
        <w:tc>
          <w:tcPr>
            <w:tcW w:w="4535" w:type="dxa"/>
            <w:vAlign w:val="center"/>
          </w:tcPr>
          <w:p>
            <w:pPr>
              <w:pStyle w:val="13"/>
            </w:pPr>
            <w:r>
              <w:t>卫生健康管理事务</w:t>
            </w:r>
          </w:p>
        </w:tc>
        <w:tc>
          <w:tcPr>
            <w:tcW w:w="2551" w:type="dxa"/>
            <w:vAlign w:val="center"/>
          </w:tcPr>
          <w:p>
            <w:pPr>
              <w:pStyle w:val="12"/>
            </w:pPr>
            <w:r>
              <w:t>767.57</w:t>
            </w:r>
          </w:p>
        </w:tc>
        <w:tc>
          <w:tcPr>
            <w:tcW w:w="2551" w:type="dxa"/>
            <w:vAlign w:val="center"/>
          </w:tcPr>
          <w:p>
            <w:pPr>
              <w:pStyle w:val="12"/>
            </w:pPr>
            <w:r>
              <w:t>669.57</w:t>
            </w:r>
          </w:p>
        </w:tc>
        <w:tc>
          <w:tcPr>
            <w:tcW w:w="2551" w:type="dxa"/>
            <w:vAlign w:val="center"/>
          </w:tcPr>
          <w:p>
            <w:pPr>
              <w:pStyle w:val="12"/>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2100101</w:t>
            </w:r>
          </w:p>
        </w:tc>
        <w:tc>
          <w:tcPr>
            <w:tcW w:w="4535" w:type="dxa"/>
            <w:vAlign w:val="center"/>
          </w:tcPr>
          <w:p>
            <w:pPr>
              <w:pStyle w:val="13"/>
            </w:pPr>
            <w:r>
              <w:t>行政运行</w:t>
            </w:r>
          </w:p>
        </w:tc>
        <w:tc>
          <w:tcPr>
            <w:tcW w:w="2551" w:type="dxa"/>
            <w:vAlign w:val="center"/>
          </w:tcPr>
          <w:p>
            <w:pPr>
              <w:pStyle w:val="12"/>
            </w:pPr>
            <w:r>
              <w:t>727.57</w:t>
            </w:r>
          </w:p>
        </w:tc>
        <w:tc>
          <w:tcPr>
            <w:tcW w:w="2551" w:type="dxa"/>
            <w:vAlign w:val="center"/>
          </w:tcPr>
          <w:p>
            <w:pPr>
              <w:pStyle w:val="12"/>
            </w:pPr>
            <w:r>
              <w:t>669.57</w:t>
            </w:r>
          </w:p>
        </w:tc>
        <w:tc>
          <w:tcPr>
            <w:tcW w:w="2551" w:type="dxa"/>
            <w:vAlign w:val="center"/>
          </w:tcPr>
          <w:p>
            <w:pPr>
              <w:pStyle w:val="12"/>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2100102</w:t>
            </w:r>
          </w:p>
        </w:tc>
        <w:tc>
          <w:tcPr>
            <w:tcW w:w="4535" w:type="dxa"/>
            <w:vAlign w:val="center"/>
          </w:tcPr>
          <w:p>
            <w:pPr>
              <w:pStyle w:val="13"/>
            </w:pPr>
            <w:r>
              <w:t>一般行政管理事务</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1286.62</w:t>
            </w:r>
          </w:p>
        </w:tc>
        <w:tc>
          <w:tcPr>
            <w:tcW w:w="2551" w:type="dxa"/>
            <w:vAlign w:val="center"/>
          </w:tcPr>
          <w:p>
            <w:pPr>
              <w:pStyle w:val="12"/>
            </w:pPr>
          </w:p>
        </w:tc>
        <w:tc>
          <w:tcPr>
            <w:tcW w:w="2551" w:type="dxa"/>
            <w:vAlign w:val="center"/>
          </w:tcPr>
          <w:p>
            <w:pPr>
              <w:pStyle w:val="12"/>
            </w:pPr>
            <w:r>
              <w:t>1286.62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2100201</w:t>
            </w:r>
          </w:p>
        </w:tc>
        <w:tc>
          <w:tcPr>
            <w:tcW w:w="4535" w:type="dxa"/>
            <w:vAlign w:val="center"/>
          </w:tcPr>
          <w:p>
            <w:pPr>
              <w:pStyle w:val="13"/>
            </w:pPr>
            <w:r>
              <w:t>综合医院</w:t>
            </w:r>
          </w:p>
        </w:tc>
        <w:tc>
          <w:tcPr>
            <w:tcW w:w="2551" w:type="dxa"/>
            <w:vAlign w:val="center"/>
          </w:tcPr>
          <w:p>
            <w:pPr>
              <w:pStyle w:val="12"/>
            </w:pPr>
            <w:r>
              <w:t>477.00</w:t>
            </w:r>
          </w:p>
        </w:tc>
        <w:tc>
          <w:tcPr>
            <w:tcW w:w="2551" w:type="dxa"/>
            <w:vAlign w:val="center"/>
          </w:tcPr>
          <w:p>
            <w:pPr>
              <w:pStyle w:val="12"/>
            </w:pPr>
          </w:p>
        </w:tc>
        <w:tc>
          <w:tcPr>
            <w:tcW w:w="2551" w:type="dxa"/>
            <w:vAlign w:val="center"/>
          </w:tcPr>
          <w:p>
            <w:pPr>
              <w:pStyle w:val="12"/>
            </w:pPr>
            <w:r>
              <w:t>477.00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2100202</w:t>
            </w:r>
          </w:p>
        </w:tc>
        <w:tc>
          <w:tcPr>
            <w:tcW w:w="4535" w:type="dxa"/>
            <w:vAlign w:val="center"/>
          </w:tcPr>
          <w:p>
            <w:pPr>
              <w:pStyle w:val="13"/>
            </w:pPr>
            <w:r>
              <w:t>中医（民族）医院</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2100299</w:t>
            </w:r>
          </w:p>
        </w:tc>
        <w:tc>
          <w:tcPr>
            <w:tcW w:w="4535" w:type="dxa"/>
            <w:vAlign w:val="center"/>
          </w:tcPr>
          <w:p>
            <w:pPr>
              <w:pStyle w:val="13"/>
            </w:pPr>
            <w:r>
              <w:t>其他公立医院支出</w:t>
            </w:r>
          </w:p>
        </w:tc>
        <w:tc>
          <w:tcPr>
            <w:tcW w:w="2551" w:type="dxa"/>
            <w:vAlign w:val="center"/>
          </w:tcPr>
          <w:p>
            <w:pPr>
              <w:pStyle w:val="12"/>
            </w:pPr>
            <w:r>
              <w:t>723.62</w:t>
            </w:r>
          </w:p>
        </w:tc>
        <w:tc>
          <w:tcPr>
            <w:tcW w:w="2551" w:type="dxa"/>
            <w:vAlign w:val="center"/>
          </w:tcPr>
          <w:p>
            <w:pPr>
              <w:pStyle w:val="12"/>
            </w:pPr>
          </w:p>
        </w:tc>
        <w:tc>
          <w:tcPr>
            <w:tcW w:w="2551" w:type="dxa"/>
            <w:vAlign w:val="center"/>
          </w:tcPr>
          <w:p>
            <w:pPr>
              <w:pStyle w:val="12"/>
            </w:pPr>
            <w:r>
              <w:t>723.62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2680.54</w:t>
            </w:r>
          </w:p>
        </w:tc>
        <w:tc>
          <w:tcPr>
            <w:tcW w:w="2551" w:type="dxa"/>
            <w:vAlign w:val="center"/>
          </w:tcPr>
          <w:p>
            <w:pPr>
              <w:pStyle w:val="12"/>
            </w:pPr>
            <w:r>
              <w:t>158.88</w:t>
            </w:r>
          </w:p>
        </w:tc>
        <w:tc>
          <w:tcPr>
            <w:tcW w:w="2551" w:type="dxa"/>
            <w:vAlign w:val="center"/>
          </w:tcPr>
          <w:p>
            <w:pPr>
              <w:pStyle w:val="12"/>
            </w:pPr>
            <w:r>
              <w:t>2521.66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2100301</w:t>
            </w:r>
          </w:p>
        </w:tc>
        <w:tc>
          <w:tcPr>
            <w:tcW w:w="4535" w:type="dxa"/>
            <w:vAlign w:val="center"/>
          </w:tcPr>
          <w:p>
            <w:pPr>
              <w:pStyle w:val="13"/>
            </w:pPr>
            <w:r>
              <w:t>城市社区卫生机构</w:t>
            </w:r>
          </w:p>
        </w:tc>
        <w:tc>
          <w:tcPr>
            <w:tcW w:w="2551" w:type="dxa"/>
            <w:vAlign w:val="center"/>
          </w:tcPr>
          <w:p>
            <w:pPr>
              <w:pStyle w:val="12"/>
            </w:pPr>
            <w:r>
              <w:t>158.88</w:t>
            </w:r>
          </w:p>
        </w:tc>
        <w:tc>
          <w:tcPr>
            <w:tcW w:w="2551" w:type="dxa"/>
            <w:vAlign w:val="center"/>
          </w:tcPr>
          <w:p>
            <w:pPr>
              <w:pStyle w:val="12"/>
            </w:pPr>
            <w:r>
              <w:t>158.88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2100302</w:t>
            </w:r>
          </w:p>
        </w:tc>
        <w:tc>
          <w:tcPr>
            <w:tcW w:w="4535" w:type="dxa"/>
            <w:vAlign w:val="center"/>
          </w:tcPr>
          <w:p>
            <w:pPr>
              <w:pStyle w:val="13"/>
            </w:pPr>
            <w:r>
              <w:t>乡镇卫生院</w:t>
            </w:r>
          </w:p>
        </w:tc>
        <w:tc>
          <w:tcPr>
            <w:tcW w:w="2551" w:type="dxa"/>
            <w:vAlign w:val="center"/>
          </w:tcPr>
          <w:p>
            <w:pPr>
              <w:pStyle w:val="12"/>
            </w:pPr>
            <w:r>
              <w:t>1111.00</w:t>
            </w:r>
          </w:p>
        </w:tc>
        <w:tc>
          <w:tcPr>
            <w:tcW w:w="2551" w:type="dxa"/>
            <w:vAlign w:val="center"/>
          </w:tcPr>
          <w:p>
            <w:pPr>
              <w:pStyle w:val="12"/>
            </w:pPr>
          </w:p>
        </w:tc>
        <w:tc>
          <w:tcPr>
            <w:tcW w:w="2551" w:type="dxa"/>
            <w:vAlign w:val="center"/>
          </w:tcPr>
          <w:p>
            <w:pPr>
              <w:pStyle w:val="12"/>
            </w:pPr>
            <w:r>
              <w:t>1111.00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1410.66</w:t>
            </w:r>
          </w:p>
        </w:tc>
        <w:tc>
          <w:tcPr>
            <w:tcW w:w="2551" w:type="dxa"/>
            <w:vAlign w:val="center"/>
          </w:tcPr>
          <w:p>
            <w:pPr>
              <w:pStyle w:val="12"/>
            </w:pPr>
          </w:p>
        </w:tc>
        <w:tc>
          <w:tcPr>
            <w:tcW w:w="2551" w:type="dxa"/>
            <w:vAlign w:val="center"/>
          </w:tcPr>
          <w:p>
            <w:pPr>
              <w:pStyle w:val="12"/>
            </w:pPr>
            <w:r>
              <w:t>1410.66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5502.24</w:t>
            </w:r>
          </w:p>
        </w:tc>
        <w:tc>
          <w:tcPr>
            <w:tcW w:w="2551" w:type="dxa"/>
            <w:vAlign w:val="center"/>
          </w:tcPr>
          <w:p>
            <w:pPr>
              <w:pStyle w:val="12"/>
            </w:pPr>
            <w:r>
              <w:t>577.15</w:t>
            </w:r>
          </w:p>
        </w:tc>
        <w:tc>
          <w:tcPr>
            <w:tcW w:w="2551" w:type="dxa"/>
            <w:vAlign w:val="center"/>
          </w:tcPr>
          <w:p>
            <w:pPr>
              <w:pStyle w:val="12"/>
            </w:pPr>
            <w:r>
              <w:t>4925.09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2100401</w:t>
            </w:r>
          </w:p>
        </w:tc>
        <w:tc>
          <w:tcPr>
            <w:tcW w:w="4535" w:type="dxa"/>
            <w:vAlign w:val="center"/>
          </w:tcPr>
          <w:p>
            <w:pPr>
              <w:pStyle w:val="13"/>
            </w:pPr>
            <w:r>
              <w:t>疾病预防控制机构</w:t>
            </w:r>
          </w:p>
        </w:tc>
        <w:tc>
          <w:tcPr>
            <w:tcW w:w="2551" w:type="dxa"/>
            <w:vAlign w:val="center"/>
          </w:tcPr>
          <w:p>
            <w:pPr>
              <w:pStyle w:val="12"/>
            </w:pPr>
            <w:r>
              <w:t>581.37</w:t>
            </w:r>
          </w:p>
        </w:tc>
        <w:tc>
          <w:tcPr>
            <w:tcW w:w="2551" w:type="dxa"/>
            <w:vAlign w:val="center"/>
          </w:tcPr>
          <w:p>
            <w:pPr>
              <w:pStyle w:val="12"/>
            </w:pPr>
            <w:r>
              <w:t>150.37</w:t>
            </w:r>
          </w:p>
        </w:tc>
        <w:tc>
          <w:tcPr>
            <w:tcW w:w="2551" w:type="dxa"/>
            <w:vAlign w:val="center"/>
          </w:tcPr>
          <w:p>
            <w:pPr>
              <w:pStyle w:val="12"/>
            </w:pPr>
            <w:r>
              <w:t>431.00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2100402</w:t>
            </w:r>
          </w:p>
        </w:tc>
        <w:tc>
          <w:tcPr>
            <w:tcW w:w="4535" w:type="dxa"/>
            <w:vAlign w:val="center"/>
          </w:tcPr>
          <w:p>
            <w:pPr>
              <w:pStyle w:val="13"/>
            </w:pPr>
            <w:r>
              <w:t>卫生监督机构</w:t>
            </w:r>
          </w:p>
        </w:tc>
        <w:tc>
          <w:tcPr>
            <w:tcW w:w="2551" w:type="dxa"/>
            <w:vAlign w:val="center"/>
          </w:tcPr>
          <w:p>
            <w:pPr>
              <w:pStyle w:val="12"/>
            </w:pPr>
            <w:r>
              <w:t>266.87</w:t>
            </w:r>
          </w:p>
        </w:tc>
        <w:tc>
          <w:tcPr>
            <w:tcW w:w="2551" w:type="dxa"/>
            <w:vAlign w:val="center"/>
          </w:tcPr>
          <w:p>
            <w:pPr>
              <w:pStyle w:val="12"/>
            </w:pPr>
            <w:r>
              <w:t>99.37</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2100403</w:t>
            </w:r>
          </w:p>
        </w:tc>
        <w:tc>
          <w:tcPr>
            <w:tcW w:w="4535" w:type="dxa"/>
            <w:vAlign w:val="center"/>
          </w:tcPr>
          <w:p>
            <w:pPr>
              <w:pStyle w:val="13"/>
            </w:pPr>
            <w:r>
              <w:t>妇幼保健机构</w:t>
            </w:r>
          </w:p>
        </w:tc>
        <w:tc>
          <w:tcPr>
            <w:tcW w:w="2551" w:type="dxa"/>
            <w:vAlign w:val="center"/>
          </w:tcPr>
          <w:p>
            <w:pPr>
              <w:pStyle w:val="12"/>
            </w:pPr>
            <w:r>
              <w:t>387.42</w:t>
            </w:r>
          </w:p>
        </w:tc>
        <w:tc>
          <w:tcPr>
            <w:tcW w:w="2551" w:type="dxa"/>
            <w:vAlign w:val="center"/>
          </w:tcPr>
          <w:p>
            <w:pPr>
              <w:pStyle w:val="12"/>
            </w:pPr>
            <w:r>
              <w:t>327.42</w:t>
            </w: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3850.19</w:t>
            </w:r>
          </w:p>
        </w:tc>
        <w:tc>
          <w:tcPr>
            <w:tcW w:w="2551" w:type="dxa"/>
            <w:vAlign w:val="center"/>
          </w:tcPr>
          <w:p>
            <w:pPr>
              <w:pStyle w:val="12"/>
            </w:pPr>
          </w:p>
        </w:tc>
        <w:tc>
          <w:tcPr>
            <w:tcW w:w="2551" w:type="dxa"/>
            <w:vAlign w:val="center"/>
          </w:tcPr>
          <w:p>
            <w:pPr>
              <w:pStyle w:val="12"/>
            </w:pPr>
            <w:r>
              <w:t>3850.19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89.26</w:t>
            </w:r>
          </w:p>
        </w:tc>
        <w:tc>
          <w:tcPr>
            <w:tcW w:w="2551" w:type="dxa"/>
            <w:vAlign w:val="center"/>
          </w:tcPr>
          <w:p>
            <w:pPr>
              <w:pStyle w:val="12"/>
            </w:pPr>
          </w:p>
        </w:tc>
        <w:tc>
          <w:tcPr>
            <w:tcW w:w="2551" w:type="dxa"/>
            <w:vAlign w:val="center"/>
          </w:tcPr>
          <w:p>
            <w:pPr>
              <w:pStyle w:val="12"/>
            </w:pPr>
            <w:r>
              <w:t>89.26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2100410</w:t>
            </w:r>
          </w:p>
        </w:tc>
        <w:tc>
          <w:tcPr>
            <w:tcW w:w="4535" w:type="dxa"/>
            <w:vAlign w:val="center"/>
          </w:tcPr>
          <w:p>
            <w:pPr>
              <w:pStyle w:val="13"/>
            </w:pPr>
            <w:r>
              <w:t>突发公共卫生事件应急处理</w:t>
            </w:r>
          </w:p>
        </w:tc>
        <w:tc>
          <w:tcPr>
            <w:tcW w:w="2551" w:type="dxa"/>
            <w:vAlign w:val="center"/>
          </w:tcPr>
          <w:p>
            <w:pPr>
              <w:pStyle w:val="12"/>
            </w:pPr>
            <w:r>
              <w:t>13.31</w:t>
            </w:r>
          </w:p>
        </w:tc>
        <w:tc>
          <w:tcPr>
            <w:tcW w:w="2551" w:type="dxa"/>
            <w:vAlign w:val="center"/>
          </w:tcPr>
          <w:p>
            <w:pPr>
              <w:pStyle w:val="12"/>
            </w:pPr>
          </w:p>
        </w:tc>
        <w:tc>
          <w:tcPr>
            <w:tcW w:w="2551"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313.84</w:t>
            </w:r>
          </w:p>
        </w:tc>
        <w:tc>
          <w:tcPr>
            <w:tcW w:w="2551" w:type="dxa"/>
            <w:vAlign w:val="center"/>
          </w:tcPr>
          <w:p>
            <w:pPr>
              <w:pStyle w:val="12"/>
            </w:pPr>
          </w:p>
        </w:tc>
        <w:tc>
          <w:tcPr>
            <w:tcW w:w="2551" w:type="dxa"/>
            <w:vAlign w:val="center"/>
          </w:tcPr>
          <w:p>
            <w:pPr>
              <w:pStyle w:val="12"/>
            </w:pPr>
            <w:r>
              <w:t>313.84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21006</w:t>
            </w:r>
          </w:p>
        </w:tc>
        <w:tc>
          <w:tcPr>
            <w:tcW w:w="4535" w:type="dxa"/>
            <w:vAlign w:val="center"/>
          </w:tcPr>
          <w:p>
            <w:pPr>
              <w:pStyle w:val="13"/>
            </w:pPr>
            <w:r>
              <w:t>中医药</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2100699</w:t>
            </w:r>
          </w:p>
        </w:tc>
        <w:tc>
          <w:tcPr>
            <w:tcW w:w="4535" w:type="dxa"/>
            <w:vAlign w:val="center"/>
          </w:tcPr>
          <w:p>
            <w:pPr>
              <w:pStyle w:val="13"/>
            </w:pPr>
            <w:r>
              <w:t>其他中医药支出</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400.62</w:t>
            </w:r>
          </w:p>
        </w:tc>
        <w:tc>
          <w:tcPr>
            <w:tcW w:w="2551" w:type="dxa"/>
            <w:vAlign w:val="center"/>
          </w:tcPr>
          <w:p>
            <w:pPr>
              <w:pStyle w:val="12"/>
            </w:pPr>
          </w:p>
        </w:tc>
        <w:tc>
          <w:tcPr>
            <w:tcW w:w="2551" w:type="dxa"/>
            <w:vAlign w:val="center"/>
          </w:tcPr>
          <w:p>
            <w:pPr>
              <w:pStyle w:val="12"/>
            </w:pPr>
            <w:r>
              <w:t>400.62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383.62</w:t>
            </w:r>
          </w:p>
        </w:tc>
        <w:tc>
          <w:tcPr>
            <w:tcW w:w="2551" w:type="dxa"/>
            <w:vAlign w:val="center"/>
          </w:tcPr>
          <w:p>
            <w:pPr>
              <w:pStyle w:val="12"/>
            </w:pPr>
          </w:p>
        </w:tc>
        <w:tc>
          <w:tcPr>
            <w:tcW w:w="2551" w:type="dxa"/>
            <w:vAlign w:val="center"/>
          </w:tcPr>
          <w:p>
            <w:pPr>
              <w:pStyle w:val="12"/>
            </w:pPr>
            <w:r>
              <w:t>383.62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60.52</w:t>
            </w:r>
          </w:p>
        </w:tc>
        <w:tc>
          <w:tcPr>
            <w:tcW w:w="2551" w:type="dxa"/>
            <w:vAlign w:val="center"/>
          </w:tcPr>
          <w:p>
            <w:pPr>
              <w:pStyle w:val="12"/>
            </w:pPr>
            <w:r>
              <w:t>60.52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37.06</w:t>
            </w:r>
          </w:p>
        </w:tc>
        <w:tc>
          <w:tcPr>
            <w:tcW w:w="2551" w:type="dxa"/>
            <w:vAlign w:val="center"/>
          </w:tcPr>
          <w:p>
            <w:pPr>
              <w:pStyle w:val="12"/>
            </w:pPr>
            <w:r>
              <w:t>37.06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2101504</w:t>
            </w:r>
          </w:p>
        </w:tc>
        <w:tc>
          <w:tcPr>
            <w:tcW w:w="4535" w:type="dxa"/>
            <w:vAlign w:val="center"/>
          </w:tcPr>
          <w:p>
            <w:pPr>
              <w:pStyle w:val="13"/>
            </w:pPr>
            <w:r>
              <w:t>信息化建设</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1191" w:type="dxa"/>
            <w:vAlign w:val="center"/>
          </w:tcPr>
          <w:p>
            <w:pPr>
              <w:pStyle w:val="13"/>
            </w:pPr>
            <w:r>
              <w:t>2130504</w:t>
            </w:r>
          </w:p>
        </w:tc>
        <w:tc>
          <w:tcPr>
            <w:tcW w:w="4535" w:type="dxa"/>
            <w:vAlign w:val="center"/>
          </w:tcPr>
          <w:p>
            <w:pPr>
              <w:pStyle w:val="13"/>
            </w:pPr>
            <w:r>
              <w:t>农村基础设施建设</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1706.44</w:t>
            </w:r>
          </w:p>
        </w:tc>
        <w:tc>
          <w:tcPr>
            <w:tcW w:w="2551" w:type="dxa"/>
            <w:vAlign w:val="center"/>
          </w:tcPr>
          <w:p>
            <w:pPr>
              <w:pStyle w:val="16"/>
            </w:pPr>
            <w:r>
              <w:t>1623.48</w:t>
            </w:r>
          </w:p>
        </w:tc>
        <w:tc>
          <w:tcPr>
            <w:tcW w:w="2551" w:type="dxa"/>
            <w:vAlign w:val="center"/>
          </w:tcPr>
          <w:p>
            <w:pPr>
              <w:pStyle w:val="16"/>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1370.35</w:t>
            </w:r>
          </w:p>
        </w:tc>
        <w:tc>
          <w:tcPr>
            <w:tcW w:w="2551" w:type="dxa"/>
            <w:vAlign w:val="center"/>
          </w:tcPr>
          <w:p>
            <w:pPr>
              <w:pStyle w:val="12"/>
            </w:pPr>
            <w:r>
              <w:t>1370.35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578.26</w:t>
            </w:r>
          </w:p>
        </w:tc>
        <w:tc>
          <w:tcPr>
            <w:tcW w:w="2551" w:type="dxa"/>
            <w:vAlign w:val="center"/>
          </w:tcPr>
          <w:p>
            <w:pPr>
              <w:pStyle w:val="12"/>
            </w:pPr>
            <w:r>
              <w:t>578.26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68.20</w:t>
            </w:r>
          </w:p>
        </w:tc>
        <w:tc>
          <w:tcPr>
            <w:tcW w:w="2551" w:type="dxa"/>
            <w:vAlign w:val="center"/>
          </w:tcPr>
          <w:p>
            <w:pPr>
              <w:pStyle w:val="12"/>
            </w:pPr>
            <w:r>
              <w:t>68.20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306.72</w:t>
            </w:r>
          </w:p>
        </w:tc>
        <w:tc>
          <w:tcPr>
            <w:tcW w:w="2551" w:type="dxa"/>
            <w:vAlign w:val="center"/>
          </w:tcPr>
          <w:p>
            <w:pPr>
              <w:pStyle w:val="12"/>
            </w:pPr>
            <w:r>
              <w:t>306.72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112.87</w:t>
            </w:r>
          </w:p>
        </w:tc>
        <w:tc>
          <w:tcPr>
            <w:tcW w:w="2551" w:type="dxa"/>
            <w:vAlign w:val="center"/>
          </w:tcPr>
          <w:p>
            <w:pPr>
              <w:pStyle w:val="12"/>
            </w:pPr>
            <w:r>
              <w:t>112.87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131.58</w:t>
            </w:r>
          </w:p>
        </w:tc>
        <w:tc>
          <w:tcPr>
            <w:tcW w:w="2551" w:type="dxa"/>
            <w:vAlign w:val="center"/>
          </w:tcPr>
          <w:p>
            <w:pPr>
              <w:pStyle w:val="12"/>
            </w:pPr>
            <w:r>
              <w:t>131.58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60.52</w:t>
            </w:r>
          </w:p>
        </w:tc>
        <w:tc>
          <w:tcPr>
            <w:tcW w:w="2551" w:type="dxa"/>
            <w:vAlign w:val="center"/>
          </w:tcPr>
          <w:p>
            <w:pPr>
              <w:pStyle w:val="12"/>
            </w:pPr>
            <w:r>
              <w:t>60.52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3.45</w:t>
            </w:r>
          </w:p>
        </w:tc>
        <w:tc>
          <w:tcPr>
            <w:tcW w:w="2551" w:type="dxa"/>
            <w:vAlign w:val="center"/>
          </w:tcPr>
          <w:p>
            <w:pPr>
              <w:pStyle w:val="12"/>
            </w:pPr>
            <w:r>
              <w:t>3.45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108.74</w:t>
            </w:r>
          </w:p>
        </w:tc>
        <w:tc>
          <w:tcPr>
            <w:tcW w:w="2551" w:type="dxa"/>
            <w:vAlign w:val="center"/>
          </w:tcPr>
          <w:p>
            <w:pPr>
              <w:pStyle w:val="12"/>
            </w:pPr>
            <w:r>
              <w:t>108.74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82.96</w:t>
            </w:r>
          </w:p>
        </w:tc>
        <w:tc>
          <w:tcPr>
            <w:tcW w:w="2551" w:type="dxa"/>
            <w:vAlign w:val="center"/>
          </w:tcPr>
          <w:p>
            <w:pPr>
              <w:pStyle w:val="12"/>
            </w:pPr>
          </w:p>
        </w:tc>
        <w:tc>
          <w:tcPr>
            <w:tcW w:w="2551" w:type="dxa"/>
            <w:vAlign w:val="center"/>
          </w:tcPr>
          <w:p>
            <w:pPr>
              <w:pStyle w:val="12"/>
            </w:pPr>
            <w:r>
              <w:t>82.96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9.87</w:t>
            </w:r>
          </w:p>
        </w:tc>
        <w:tc>
          <w:tcPr>
            <w:tcW w:w="2551" w:type="dxa"/>
            <w:vAlign w:val="center"/>
          </w:tcPr>
          <w:p>
            <w:pPr>
              <w:pStyle w:val="12"/>
            </w:pPr>
          </w:p>
        </w:tc>
        <w:tc>
          <w:tcPr>
            <w:tcW w:w="2551" w:type="dxa"/>
            <w:vAlign w:val="center"/>
          </w:tcPr>
          <w:p>
            <w:pPr>
              <w:pStyle w:val="12"/>
            </w:pPr>
            <w:r>
              <w:t>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3.70</w:t>
            </w:r>
          </w:p>
        </w:tc>
        <w:tc>
          <w:tcPr>
            <w:tcW w:w="2551" w:type="dxa"/>
            <w:vAlign w:val="center"/>
          </w:tcPr>
          <w:p>
            <w:pPr>
              <w:pStyle w:val="12"/>
            </w:pPr>
          </w:p>
        </w:tc>
        <w:tc>
          <w:tcPr>
            <w:tcW w:w="2551" w:type="dxa"/>
            <w:vAlign w:val="center"/>
          </w:tcPr>
          <w:p>
            <w:pPr>
              <w:pStyle w:val="12"/>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1.90</w:t>
            </w:r>
          </w:p>
        </w:tc>
        <w:tc>
          <w:tcPr>
            <w:tcW w:w="2551" w:type="dxa"/>
            <w:vAlign w:val="center"/>
          </w:tcPr>
          <w:p>
            <w:pPr>
              <w:pStyle w:val="12"/>
            </w:pPr>
          </w:p>
        </w:tc>
        <w:tc>
          <w:tcPr>
            <w:tcW w:w="2551"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5.10</w:t>
            </w:r>
          </w:p>
        </w:tc>
        <w:tc>
          <w:tcPr>
            <w:tcW w:w="2551" w:type="dxa"/>
            <w:vAlign w:val="center"/>
          </w:tcPr>
          <w:p>
            <w:pPr>
              <w:pStyle w:val="12"/>
            </w:pPr>
          </w:p>
        </w:tc>
        <w:tc>
          <w:tcPr>
            <w:tcW w:w="2551" w:type="dxa"/>
            <w:vAlign w:val="center"/>
          </w:tcPr>
          <w:p>
            <w:pPr>
              <w:pStyle w:val="12"/>
            </w:pPr>
            <w:r>
              <w:t>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6.97</w:t>
            </w:r>
          </w:p>
        </w:tc>
        <w:tc>
          <w:tcPr>
            <w:tcW w:w="2551" w:type="dxa"/>
            <w:vAlign w:val="center"/>
          </w:tcPr>
          <w:p>
            <w:pPr>
              <w:pStyle w:val="12"/>
            </w:pPr>
          </w:p>
        </w:tc>
        <w:tc>
          <w:tcPr>
            <w:tcW w:w="2551" w:type="dxa"/>
            <w:vAlign w:val="center"/>
          </w:tcPr>
          <w:p>
            <w:pPr>
              <w:pStyle w:val="12"/>
            </w:pPr>
            <w:r>
              <w:t>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2.86</w:t>
            </w:r>
          </w:p>
        </w:tc>
        <w:tc>
          <w:tcPr>
            <w:tcW w:w="2551" w:type="dxa"/>
            <w:vAlign w:val="center"/>
          </w:tcPr>
          <w:p>
            <w:pPr>
              <w:pStyle w:val="12"/>
            </w:pPr>
          </w:p>
        </w:tc>
        <w:tc>
          <w:tcPr>
            <w:tcW w:w="2551" w:type="dxa"/>
            <w:vAlign w:val="center"/>
          </w:tcPr>
          <w:p>
            <w:pPr>
              <w:pStyle w:val="12"/>
            </w:pPr>
            <w:r>
              <w:t>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2.68</w:t>
            </w:r>
          </w:p>
        </w:tc>
        <w:tc>
          <w:tcPr>
            <w:tcW w:w="2551" w:type="dxa"/>
            <w:vAlign w:val="center"/>
          </w:tcPr>
          <w:p>
            <w:pPr>
              <w:pStyle w:val="12"/>
            </w:pPr>
          </w:p>
        </w:tc>
        <w:tc>
          <w:tcPr>
            <w:tcW w:w="2551" w:type="dxa"/>
            <w:vAlign w:val="center"/>
          </w:tcPr>
          <w:p>
            <w:pPr>
              <w:pStyle w:val="12"/>
            </w:pPr>
            <w:r>
              <w:t>2.68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27.96</w:t>
            </w:r>
          </w:p>
        </w:tc>
        <w:tc>
          <w:tcPr>
            <w:tcW w:w="2551" w:type="dxa"/>
            <w:vAlign w:val="center"/>
          </w:tcPr>
          <w:p>
            <w:pPr>
              <w:pStyle w:val="12"/>
            </w:pPr>
          </w:p>
        </w:tc>
        <w:tc>
          <w:tcPr>
            <w:tcW w:w="2551" w:type="dxa"/>
            <w:vAlign w:val="center"/>
          </w:tcPr>
          <w:p>
            <w:pPr>
              <w:pStyle w:val="12"/>
            </w:pPr>
            <w:r>
              <w:t>27.96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3.40</w:t>
            </w:r>
          </w:p>
        </w:tc>
        <w:tc>
          <w:tcPr>
            <w:tcW w:w="2551" w:type="dxa"/>
            <w:vAlign w:val="center"/>
          </w:tcPr>
          <w:p>
            <w:pPr>
              <w:pStyle w:val="12"/>
            </w:pPr>
          </w:p>
        </w:tc>
        <w:tc>
          <w:tcPr>
            <w:tcW w:w="2551" w:type="dxa"/>
            <w:vAlign w:val="center"/>
          </w:tcPr>
          <w:p>
            <w:pPr>
              <w:pStyle w:val="12"/>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253.13</w:t>
            </w:r>
          </w:p>
        </w:tc>
        <w:tc>
          <w:tcPr>
            <w:tcW w:w="2551" w:type="dxa"/>
            <w:vAlign w:val="center"/>
          </w:tcPr>
          <w:p>
            <w:pPr>
              <w:pStyle w:val="12"/>
            </w:pPr>
            <w:r>
              <w:t>253.13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226.81</w:t>
            </w:r>
          </w:p>
        </w:tc>
        <w:tc>
          <w:tcPr>
            <w:tcW w:w="2551" w:type="dxa"/>
            <w:vAlign w:val="center"/>
          </w:tcPr>
          <w:p>
            <w:pPr>
              <w:pStyle w:val="12"/>
            </w:pPr>
            <w:r>
              <w:t>226.81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30303</w:t>
            </w:r>
          </w:p>
        </w:tc>
        <w:tc>
          <w:tcPr>
            <w:tcW w:w="4535" w:type="dxa"/>
            <w:vAlign w:val="center"/>
          </w:tcPr>
          <w:p>
            <w:pPr>
              <w:pStyle w:val="13"/>
            </w:pPr>
            <w:r>
              <w:t>退职（役）费</w:t>
            </w:r>
          </w:p>
        </w:tc>
        <w:tc>
          <w:tcPr>
            <w:tcW w:w="2551" w:type="dxa"/>
            <w:vAlign w:val="center"/>
          </w:tcPr>
          <w:p>
            <w:pPr>
              <w:pStyle w:val="12"/>
            </w:pPr>
            <w:r>
              <w:t>8.03</w:t>
            </w:r>
          </w:p>
        </w:tc>
        <w:tc>
          <w:tcPr>
            <w:tcW w:w="2551" w:type="dxa"/>
            <w:vAlign w:val="center"/>
          </w:tcPr>
          <w:p>
            <w:pPr>
              <w:pStyle w:val="12"/>
            </w:pPr>
            <w:r>
              <w:t>8.03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18.29</w:t>
            </w:r>
          </w:p>
        </w:tc>
        <w:tc>
          <w:tcPr>
            <w:tcW w:w="2551" w:type="dxa"/>
            <w:vAlign w:val="center"/>
          </w:tcPr>
          <w:p>
            <w:pPr>
              <w:pStyle w:val="12"/>
            </w:pPr>
            <w:r>
              <w:t>18.29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361隆尧县卫生健康局</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44.17</w:t>
            </w:r>
          </w:p>
        </w:tc>
        <w:tc>
          <w:tcPr>
            <w:tcW w:w="2381" w:type="dxa"/>
            <w:vAlign w:val="center"/>
          </w:tcPr>
          <w:p>
            <w:pPr>
              <w:pStyle w:val="16"/>
            </w:pPr>
            <w:r>
              <w:t>44.17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14.52</w:t>
            </w:r>
          </w:p>
        </w:tc>
        <w:tc>
          <w:tcPr>
            <w:tcW w:w="2381" w:type="dxa"/>
            <w:vAlign w:val="center"/>
          </w:tcPr>
          <w:p>
            <w:pPr>
              <w:pStyle w:val="12"/>
            </w:pPr>
            <w:r>
              <w:t>14.52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12.52</w:t>
            </w:r>
          </w:p>
        </w:tc>
        <w:tc>
          <w:tcPr>
            <w:tcW w:w="2381" w:type="dxa"/>
            <w:vAlign w:val="center"/>
          </w:tcPr>
          <w:p>
            <w:pPr>
              <w:pStyle w:val="12"/>
            </w:pPr>
            <w:r>
              <w:t>12.52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12.52</w:t>
            </w:r>
          </w:p>
        </w:tc>
        <w:tc>
          <w:tcPr>
            <w:tcW w:w="2381" w:type="dxa"/>
            <w:vAlign w:val="center"/>
          </w:tcPr>
          <w:p>
            <w:pPr>
              <w:pStyle w:val="12"/>
            </w:pPr>
            <w:r>
              <w:t>12.52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28.65</w:t>
            </w:r>
          </w:p>
        </w:tc>
        <w:tc>
          <w:tcPr>
            <w:tcW w:w="2381" w:type="dxa"/>
            <w:vAlign w:val="center"/>
          </w:tcPr>
          <w:p>
            <w:pPr>
              <w:pStyle w:val="12"/>
            </w:pPr>
            <w:r>
              <w:t>28.65</w:t>
            </w:r>
          </w:p>
        </w:tc>
        <w:tc>
          <w:tcPr>
            <w:tcW w:w="2381" w:type="dxa"/>
            <w:vAlign w:val="center"/>
          </w:tcPr>
          <w:p>
            <w:pPr>
              <w:pStyle w:val="12"/>
            </w:pPr>
          </w:p>
        </w:tc>
        <w:tc>
          <w:tcPr>
            <w:tcW w:w="2381" w:type="dxa"/>
            <w:vAlign w:val="center"/>
          </w:tcPr>
          <w:p>
            <w:pPr>
              <w:pStyle w:val="12"/>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隆尧县卫生健康局2023年部门预算信息公开情况说明</w:t>
      </w:r>
    </w:p>
    <w:p>
      <w:pPr>
        <w:jc w:val="center"/>
      </w:pPr>
      <w:r>
        <w:rPr>
          <w:rFonts w:ascii="方正小标宋_GBK" w:hAnsi="方正小标宋_GBK" w:eastAsia="方正小标宋_GBK" w:cs="方正小标宋_GBK"/>
          <w:color w:val="000000"/>
          <w:sz w:val="44"/>
        </w:rPr>
        <w:t>隆尧县卫生健康局2023年部门预算信息公开情况说明</w:t>
      </w:r>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按照《预算法》、《地方预决算公开操作规程》和《关于进一步推进预算公开工作的实施意见》规定，现将隆尧县卫生健康局2023年部门预算公开如下：</w:t>
      </w:r>
    </w:p>
    <w:p>
      <w:pPr>
        <w:spacing w:before="10" w:after="10" w:line="360" w:lineRule="auto"/>
        <w:ind w:firstLine="643" w:firstLineChars="200"/>
        <w:outlineLvl w:val="2"/>
        <w:rPr>
          <w:rFonts w:ascii="仿宋" w:hAnsi="仿宋" w:eastAsia="仿宋" w:cs="仿宋"/>
          <w:b/>
          <w:bCs/>
          <w:sz w:val="32"/>
          <w:szCs w:val="32"/>
        </w:rPr>
      </w:pPr>
      <w:bookmarkStart w:id="9" w:name="_Toc_3_3_0000000010"/>
      <w:r>
        <w:rPr>
          <w:rFonts w:hint="eastAsia" w:ascii="仿宋" w:hAnsi="仿宋" w:eastAsia="仿宋" w:cs="仿宋"/>
          <w:b/>
          <w:bCs/>
          <w:color w:val="000000"/>
          <w:sz w:val="32"/>
          <w:szCs w:val="32"/>
        </w:rPr>
        <w:t>一、部门职责及机构设置情况</w:t>
      </w:r>
      <w:bookmarkEnd w:id="9"/>
    </w:p>
    <w:p>
      <w:pPr>
        <w:spacing w:line="360" w:lineRule="auto"/>
        <w:ind w:firstLine="643" w:firstLineChars="200"/>
        <w:rPr>
          <w:rFonts w:ascii="仿宋" w:hAnsi="仿宋" w:eastAsia="仿宋" w:cs="仿宋"/>
          <w:sz w:val="32"/>
          <w:szCs w:val="32"/>
        </w:rPr>
      </w:pPr>
      <w:r>
        <w:rPr>
          <w:rFonts w:hint="eastAsia" w:ascii="仿宋" w:hAnsi="仿宋" w:eastAsia="仿宋" w:cs="仿宋"/>
          <w:b/>
          <w:color w:val="000000"/>
          <w:sz w:val="32"/>
          <w:szCs w:val="32"/>
        </w:rPr>
        <w:t>部门职责：</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（一）负责起草卫生和计划生育、中医药事业发展</w:t>
      </w:r>
      <w:r>
        <w:rPr>
          <w:rFonts w:hint="eastAsia" w:ascii="仿宋" w:hAnsi="仿宋" w:eastAsia="仿宋" w:cs="仿宋"/>
          <w:sz w:val="32"/>
          <w:szCs w:val="32"/>
          <w:lang w:eastAsia="zh-CN"/>
        </w:rPr>
        <w:t>的</w:t>
      </w:r>
      <w:r>
        <w:rPr>
          <w:rFonts w:hint="eastAsia" w:ascii="仿宋" w:hAnsi="仿宋" w:eastAsia="仿宋" w:cs="仿宋"/>
          <w:sz w:val="32"/>
          <w:szCs w:val="32"/>
        </w:rPr>
        <w:t>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（三）负责职责范围内的职业卫生、放射卫生、环境卫生、学校卫生、公共场所和饮用水的卫生安全监督管理，组织开展相关监测、调查、评估和监督，负责传染病防治监督。</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（六）负责组织推进公立医院改革，建立公益性为导向的绩效考核和评价运行机制，建设和谐医患关系，提出医疗服务和药品价格政策的建议。</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（十）制定流动人口计划生育服务管理制度并组织落实，负责流动人口计划生育区域协作，推动建立流动人口卫生和计划生育信息共享和公共服务工作机制。</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（十一）组织拟订全县卫生和计划生育人才发展规划，指导卫生和计划生育人才队伍建设，加强全科医生等急需紧缺专业人才培养和培训。</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（十二）组织拟订全县卫生和计划生育科技发展规划，组织实施卫生和计划生育相关科研项目。会同有关部门制定医学教育发展规划和计划生育教育，组织实施毕业后医学教育和继续医学教育。</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（十三）指导卫生和计划生育工作，完善综合监督执法体系，规范执法行为，监督检查法律法规和政策措施的落实，组织查处重大违法行为。坚持计划生育目标管理责任制，监督落实计划生育一票否决制。</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（十四）负责卫生和计划生育宣传、健康教育、健康促进和信息化建设等工作，依法组织实施统计调查，参与人口基础信息库建设。组织指导国际交流合作与援外工作，开展与港澳台的交流与合作。</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（十五）拟定中医药中长期发展规划，并纳入卫生和计划生育事业发展总体规划和战略目标。</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（十六）负责县保健对象的医疗保健工作；负责重要会议与重大活动的医疗卫生保障工作。</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（十七）承担爱国卫生运动委员会、县深化医药卫生体制改革领导小组、县艾滋病防治工作委员会和县计划生育日常工作。领导小组的</w:t>
      </w:r>
    </w:p>
    <w:p>
      <w:pPr>
        <w:pStyle w:val="18"/>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（十八）承办县政府交办的其他事项。</w:t>
      </w:r>
    </w:p>
    <w:p>
      <w:pPr>
        <w:spacing w:line="360" w:lineRule="auto"/>
        <w:ind w:firstLine="643" w:firstLineChars="200"/>
        <w:rPr>
          <w:rFonts w:ascii="仿宋" w:hAnsi="仿宋" w:eastAsia="仿宋" w:cs="仿宋"/>
          <w:b/>
          <w:color w:val="000000"/>
          <w:sz w:val="32"/>
          <w:szCs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隆尧县卫生健康局本级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隆尧县卫生计生综合执法大队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 xml:space="preserve">隆尧县疾病预防控制中心 </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隆尧县妇幼保健计划生育服务中心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隆尧县社区卫生服务中心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隆尧县医院</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隆尧县中西医结合医院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隆尧县隆尧镇卫生院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隆尧县魏家庄镇中心卫生院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隆尧县北楼乡卫生院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隆尧县东良镇中心卫生院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隆尧县双碑乡卫生院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隆尧县山口镇卫生院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隆尧县尹村镇中心卫生院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隆尧县固城镇中心卫生院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隆尧县大张家庄乡卫生院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隆尧县千户营乡中心卫生院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隆尧县牛家桥乡中心卫生院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隆尧县莲子镇镇卫生院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line="360" w:lineRule="auto"/>
        <w:ind w:firstLine="640"/>
        <w:outlineLvl w:val="2"/>
        <w:rPr>
          <w:rFonts w:ascii="黑体" w:hAnsi="黑体" w:eastAsia="黑体" w:cs="黑体"/>
          <w:b/>
          <w:bCs/>
          <w:color w:val="000000"/>
          <w:sz w:val="32"/>
          <w:lang w:eastAsia="zh-CN"/>
        </w:rPr>
      </w:pPr>
      <w:bookmarkStart w:id="10" w:name="_Toc_3_3_0000000011"/>
    </w:p>
    <w:p>
      <w:pPr>
        <w:spacing w:before="10" w:after="10" w:line="360" w:lineRule="auto"/>
        <w:ind w:firstLine="643" w:firstLineChars="200"/>
        <w:outlineLvl w:val="2"/>
        <w:rPr>
          <w:rFonts w:ascii="仿宋" w:hAnsi="仿宋" w:eastAsia="仿宋" w:cs="仿宋"/>
          <w:b/>
          <w:bCs/>
          <w:sz w:val="32"/>
          <w:szCs w:val="32"/>
        </w:rPr>
      </w:pPr>
      <w:r>
        <w:rPr>
          <w:rFonts w:hint="eastAsia" w:ascii="仿宋" w:hAnsi="仿宋" w:eastAsia="仿宋" w:cs="仿宋"/>
          <w:b/>
          <w:bCs/>
          <w:color w:val="000000"/>
          <w:sz w:val="32"/>
          <w:szCs w:val="32"/>
        </w:rPr>
        <w:t>二、部门预算安排的总体情况</w:t>
      </w:r>
      <w:bookmarkEnd w:id="10"/>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按照预算管理有关规定，目前我部门预算的编制实行综合预算管理，即全部收入和支出都反映在预算中。隆尧县卫生健康局机关及所属事业单位的收支包含在部门预算中。</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1、收入说明</w:t>
      </w:r>
    </w:p>
    <w:p>
      <w:pPr>
        <w:pStyle w:val="19"/>
        <w:spacing w:line="360" w:lineRule="auto"/>
        <w:ind w:firstLine="640" w:firstLineChars="200"/>
        <w:rPr>
          <w:rFonts w:ascii="仿宋" w:hAnsi="仿宋" w:eastAsia="仿宋" w:cs="仿宋"/>
          <w:sz w:val="32"/>
          <w:szCs w:val="32"/>
          <w:lang w:eastAsia="zh-CN"/>
        </w:rPr>
      </w:pPr>
      <w:r>
        <w:rPr>
          <w:rFonts w:hint="eastAsia" w:ascii="仿宋" w:hAnsi="仿宋" w:eastAsia="仿宋" w:cs="仿宋"/>
          <w:sz w:val="32"/>
          <w:szCs w:val="32"/>
        </w:rPr>
        <w:t>反映本部门所有预算单位当年的全部收入。2023年预算收入11632.19万元,其中一般公共预算收入</w:t>
      </w:r>
      <w:r>
        <w:rPr>
          <w:rFonts w:hint="eastAsia" w:ascii="仿宋" w:hAnsi="仿宋" w:eastAsia="仿宋" w:cs="仿宋"/>
          <w:sz w:val="32"/>
          <w:szCs w:val="32"/>
          <w:lang w:eastAsia="zh-CN"/>
        </w:rPr>
        <w:t>11589.16</w:t>
      </w:r>
      <w:r>
        <w:rPr>
          <w:rFonts w:hint="eastAsia" w:ascii="仿宋" w:hAnsi="仿宋" w:eastAsia="仿宋" w:cs="仿宋"/>
          <w:sz w:val="32"/>
          <w:szCs w:val="32"/>
        </w:rPr>
        <w:t>万元，政府性基金</w:t>
      </w:r>
      <w:r>
        <w:rPr>
          <w:rFonts w:hint="eastAsia" w:ascii="仿宋" w:hAnsi="仿宋" w:eastAsia="仿宋" w:cs="仿宋"/>
          <w:sz w:val="32"/>
          <w:szCs w:val="32"/>
          <w:lang w:eastAsia="zh-CN"/>
        </w:rPr>
        <w:t>预算收入</w:t>
      </w:r>
      <w:r>
        <w:rPr>
          <w:rFonts w:hint="eastAsia" w:ascii="仿宋" w:hAnsi="仿宋" w:eastAsia="仿宋" w:cs="仿宋"/>
          <w:sz w:val="32"/>
          <w:szCs w:val="32"/>
        </w:rPr>
        <w:t>0万元，</w:t>
      </w:r>
      <w:r>
        <w:rPr>
          <w:rFonts w:hint="eastAsia" w:ascii="仿宋" w:hAnsi="仿宋" w:eastAsia="仿宋" w:cs="仿宋"/>
          <w:sz w:val="32"/>
          <w:szCs w:val="32"/>
          <w:lang w:eastAsia="zh-CN"/>
        </w:rPr>
        <w:t>国有资本经营预算收入0万元，</w:t>
      </w:r>
      <w:r>
        <w:rPr>
          <w:rFonts w:hint="eastAsia" w:ascii="仿宋" w:hAnsi="仿宋" w:eastAsia="仿宋" w:cs="仿宋"/>
          <w:sz w:val="32"/>
          <w:szCs w:val="32"/>
        </w:rPr>
        <w:t>财政专户核拨收入0万元，</w:t>
      </w:r>
      <w:r>
        <w:rPr>
          <w:rFonts w:hint="eastAsia" w:ascii="仿宋" w:hAnsi="仿宋" w:eastAsia="仿宋" w:cs="仿宋"/>
          <w:sz w:val="32"/>
          <w:szCs w:val="32"/>
          <w:lang w:eastAsia="zh-CN"/>
        </w:rPr>
        <w:t>单位资金收入</w:t>
      </w:r>
      <w:r>
        <w:rPr>
          <w:rFonts w:hint="eastAsia" w:ascii="仿宋" w:hAnsi="仿宋" w:eastAsia="仿宋" w:cs="仿宋"/>
          <w:sz w:val="32"/>
          <w:szCs w:val="32"/>
        </w:rPr>
        <w:t>0万元</w:t>
      </w:r>
      <w:r>
        <w:rPr>
          <w:rFonts w:hint="eastAsia" w:ascii="仿宋" w:hAnsi="仿宋" w:eastAsia="仿宋" w:cs="仿宋"/>
          <w:sz w:val="32"/>
          <w:szCs w:val="32"/>
          <w:lang w:eastAsia="zh-CN"/>
        </w:rPr>
        <w:t>，上年结转结余43.02万元。</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2、支出说明</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收支预算总表支出栏、基本支出表、项目支出表按经济分类和支出功能分类科目编制，反映隆尧县卫健局部门</w:t>
      </w:r>
      <w:r>
        <w:rPr>
          <w:rFonts w:hint="eastAsia" w:ascii="仿宋" w:hAnsi="仿宋" w:eastAsia="仿宋" w:cs="仿宋"/>
          <w:sz w:val="32"/>
          <w:szCs w:val="32"/>
          <w:lang w:eastAsia="zh-CN"/>
        </w:rPr>
        <w:t>本</w:t>
      </w:r>
      <w:r>
        <w:rPr>
          <w:rFonts w:hint="eastAsia" w:ascii="仿宋" w:hAnsi="仿宋" w:eastAsia="仿宋" w:cs="仿宋"/>
          <w:sz w:val="32"/>
          <w:szCs w:val="32"/>
        </w:rPr>
        <w:t>年度预算中支出预算的总体情况。2023年支出预算11632.19万元，其中基本支出1706.44万元，</w:t>
      </w:r>
      <w:r>
        <w:rPr>
          <w:rFonts w:hint="eastAsia" w:ascii="仿宋" w:hAnsi="仿宋" w:eastAsia="仿宋" w:cs="仿宋"/>
          <w:sz w:val="32"/>
          <w:szCs w:val="32"/>
          <w:lang w:eastAsia="zh-CN"/>
        </w:rPr>
        <w:t>包括人员经费1623.48万元和日常公用经费82.96万元；</w:t>
      </w:r>
      <w:r>
        <w:rPr>
          <w:rFonts w:hint="eastAsia" w:ascii="仿宋" w:hAnsi="仿宋" w:eastAsia="仿宋" w:cs="仿宋"/>
          <w:sz w:val="32"/>
          <w:szCs w:val="32"/>
        </w:rPr>
        <w:t>项目支出9925.75万元，主要</w:t>
      </w:r>
      <w:r>
        <w:rPr>
          <w:rFonts w:hint="eastAsia" w:ascii="仿宋" w:hAnsi="仿宋" w:eastAsia="仿宋" w:cs="仿宋"/>
          <w:sz w:val="32"/>
          <w:szCs w:val="32"/>
          <w:lang w:eastAsia="zh-CN"/>
        </w:rPr>
        <w:t>为</w:t>
      </w:r>
      <w:r>
        <w:rPr>
          <w:rFonts w:hint="eastAsia" w:ascii="仿宋" w:hAnsi="仿宋" w:eastAsia="仿宋" w:cs="仿宋"/>
          <w:sz w:val="32"/>
          <w:szCs w:val="32"/>
        </w:rPr>
        <w:t>卫生健康管理事务公立医院、综合医院、中医（民族）医院、其他公立医院、基层医疗卫生机构、其他基层医疗卫生结构、乡镇卫生院、公共卫生、疾病预防控制机构、卫生监督机构、妇幼保健机构、基本公共卫生、重大公共卫生项目、突发公共卫生事件应急处理、其他公共卫生支出、中医药、计划生育事务等</w:t>
      </w:r>
      <w:r>
        <w:rPr>
          <w:rFonts w:hint="eastAsia" w:ascii="仿宋" w:hAnsi="仿宋" w:eastAsia="仿宋" w:cs="仿宋"/>
          <w:sz w:val="32"/>
          <w:szCs w:val="32"/>
          <w:lang w:eastAsia="zh-CN"/>
        </w:rPr>
        <w:t>项目资金</w:t>
      </w:r>
      <w:r>
        <w:rPr>
          <w:rFonts w:hint="eastAsia" w:ascii="仿宋" w:hAnsi="仿宋" w:eastAsia="仿宋" w:cs="仿宋"/>
          <w:sz w:val="32"/>
          <w:szCs w:val="32"/>
        </w:rPr>
        <w:t>。</w:t>
      </w:r>
    </w:p>
    <w:p>
      <w:pPr>
        <w:pStyle w:val="19"/>
        <w:spacing w:line="360" w:lineRule="auto"/>
        <w:ind w:firstLine="643" w:firstLineChars="200"/>
        <w:rPr>
          <w:rFonts w:ascii="仿宋" w:hAnsi="仿宋" w:eastAsia="仿宋" w:cs="仿宋"/>
          <w:b/>
          <w:bCs/>
          <w:sz w:val="32"/>
          <w:szCs w:val="32"/>
        </w:rPr>
      </w:pPr>
      <w:r>
        <w:rPr>
          <w:rFonts w:hint="eastAsia" w:ascii="仿宋" w:hAnsi="仿宋" w:eastAsia="仿宋" w:cs="仿宋"/>
          <w:b/>
          <w:bCs/>
          <w:sz w:val="32"/>
          <w:szCs w:val="32"/>
        </w:rPr>
        <w:t>3、比上年增减情况</w:t>
      </w:r>
    </w:p>
    <w:p>
      <w:pPr>
        <w:pStyle w:val="19"/>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2023年部门预算收支安排11632.19万元，较2022年增加472.96万元，其中：基本支出减少1018.15万元，主要为减少人员及公用支出；项目支出增加1491.11万元，主要为增加卫生健康支出、原基本公共卫生服务项目资金、突发公共卫生事件应急处理、其他公共卫生支出、中医药、计划生育事务等项目经费。</w:t>
      </w:r>
    </w:p>
    <w:p>
      <w:pPr>
        <w:spacing w:before="10" w:after="10" w:line="360" w:lineRule="auto"/>
        <w:ind w:firstLine="643" w:firstLineChars="200"/>
        <w:outlineLvl w:val="2"/>
        <w:rPr>
          <w:rFonts w:ascii="仿宋" w:hAnsi="仿宋" w:eastAsia="仿宋" w:cs="仿宋"/>
          <w:b/>
          <w:bCs/>
          <w:color w:val="000000"/>
          <w:sz w:val="32"/>
          <w:szCs w:val="32"/>
          <w:lang w:eastAsia="zh-CN"/>
        </w:rPr>
      </w:pPr>
      <w:bookmarkStart w:id="11" w:name="_Toc_3_3_0000000012"/>
      <w:r>
        <w:rPr>
          <w:rFonts w:hint="eastAsia" w:ascii="仿宋" w:hAnsi="仿宋" w:eastAsia="仿宋" w:cs="仿宋"/>
          <w:b/>
          <w:bCs/>
          <w:color w:val="000000"/>
          <w:sz w:val="32"/>
          <w:szCs w:val="32"/>
        </w:rPr>
        <w:t>三、机关运行经费安排情况</w:t>
      </w:r>
      <w:bookmarkEnd w:id="11"/>
    </w:p>
    <w:p>
      <w:pPr>
        <w:spacing w:before="10" w:after="10" w:line="360" w:lineRule="auto"/>
        <w:ind w:firstLine="640" w:firstLineChars="200"/>
        <w:outlineLvl w:val="2"/>
        <w:rPr>
          <w:rFonts w:ascii="仿宋" w:hAnsi="仿宋" w:eastAsia="仿宋" w:cs="仿宋"/>
          <w:sz w:val="32"/>
          <w:szCs w:val="32"/>
        </w:rPr>
      </w:pPr>
      <w:r>
        <w:rPr>
          <w:rFonts w:hint="eastAsia" w:ascii="仿宋" w:hAnsi="仿宋" w:eastAsia="仿宋" w:cs="仿宋"/>
          <w:sz w:val="32"/>
          <w:szCs w:val="32"/>
          <w:lang w:eastAsia="zh-CN"/>
        </w:rPr>
        <w:t>2023年,我部门运行经费共计安排70.96万元, 主要用于日常维修、办公用房水电费、办公用房取暖费、</w:t>
      </w:r>
      <w:r>
        <w:rPr>
          <w:rFonts w:hint="eastAsia" w:ascii="仿宋" w:hAnsi="仿宋" w:eastAsia="仿宋" w:cs="仿宋"/>
          <w:sz w:val="32"/>
          <w:szCs w:val="32"/>
        </w:rPr>
        <w:t>日常办公、耗材、书报杂志</w:t>
      </w:r>
      <w:r>
        <w:rPr>
          <w:rFonts w:hint="eastAsia" w:ascii="仿宋" w:hAnsi="仿宋" w:eastAsia="仿宋" w:cs="仿宋"/>
          <w:sz w:val="32"/>
          <w:szCs w:val="32"/>
          <w:lang w:eastAsia="zh-CN"/>
        </w:rPr>
        <w:t>，</w:t>
      </w:r>
      <w:r>
        <w:rPr>
          <w:rFonts w:hint="eastAsia" w:ascii="仿宋" w:hAnsi="仿宋" w:eastAsia="仿宋" w:cs="仿宋"/>
          <w:sz w:val="32"/>
          <w:szCs w:val="32"/>
        </w:rPr>
        <w:t>公共卫生网络费（光纤）</w:t>
      </w:r>
      <w:r>
        <w:rPr>
          <w:rFonts w:hint="eastAsia" w:ascii="仿宋" w:hAnsi="仿宋" w:eastAsia="仿宋" w:cs="仿宋"/>
          <w:sz w:val="32"/>
          <w:szCs w:val="32"/>
          <w:lang w:eastAsia="zh-CN"/>
        </w:rPr>
        <w:t>、</w:t>
      </w:r>
      <w:r>
        <w:rPr>
          <w:rFonts w:hint="eastAsia" w:ascii="仿宋" w:hAnsi="仿宋" w:eastAsia="仿宋" w:cs="仿宋"/>
          <w:sz w:val="32"/>
          <w:szCs w:val="32"/>
        </w:rPr>
        <w:t>电话费</w:t>
      </w:r>
      <w:r>
        <w:rPr>
          <w:rFonts w:hint="eastAsia" w:ascii="仿宋" w:hAnsi="仿宋" w:eastAsia="仿宋" w:cs="仿宋"/>
          <w:sz w:val="32"/>
          <w:szCs w:val="32"/>
          <w:lang w:eastAsia="zh-CN"/>
        </w:rPr>
        <w:t>、</w:t>
      </w:r>
      <w:r>
        <w:rPr>
          <w:rFonts w:hint="eastAsia" w:ascii="仿宋" w:hAnsi="仿宋" w:eastAsia="仿宋" w:cs="仿宋"/>
          <w:sz w:val="32"/>
          <w:szCs w:val="32"/>
        </w:rPr>
        <w:t>文件资料、档案袋等印刷</w:t>
      </w:r>
      <w:r>
        <w:rPr>
          <w:rFonts w:hint="eastAsia" w:ascii="仿宋" w:hAnsi="仿宋" w:eastAsia="仿宋" w:cs="仿宋"/>
          <w:sz w:val="32"/>
          <w:szCs w:val="32"/>
          <w:lang w:eastAsia="zh-CN"/>
        </w:rPr>
        <w:t>，</w:t>
      </w:r>
      <w:r>
        <w:rPr>
          <w:rFonts w:hint="eastAsia" w:ascii="仿宋" w:hAnsi="仿宋" w:eastAsia="仿宋" w:cs="仿宋"/>
          <w:sz w:val="32"/>
          <w:szCs w:val="32"/>
        </w:rPr>
        <w:t>本单位委托外单位办理业务</w:t>
      </w:r>
      <w:r>
        <w:rPr>
          <w:rFonts w:hint="eastAsia" w:ascii="仿宋" w:hAnsi="仿宋" w:eastAsia="仿宋" w:cs="仿宋"/>
          <w:sz w:val="32"/>
          <w:szCs w:val="32"/>
          <w:lang w:eastAsia="zh-CN"/>
        </w:rPr>
        <w:t>费用、</w:t>
      </w:r>
      <w:r>
        <w:rPr>
          <w:rFonts w:hint="eastAsia" w:ascii="仿宋" w:hAnsi="仿宋" w:eastAsia="仿宋" w:cs="仿宋"/>
          <w:sz w:val="32"/>
          <w:szCs w:val="32"/>
        </w:rPr>
        <w:t>传真机、单位职工的教育和工会活动</w:t>
      </w:r>
      <w:r>
        <w:rPr>
          <w:rFonts w:hint="eastAsia" w:ascii="仿宋" w:hAnsi="仿宋" w:eastAsia="仿宋" w:cs="仿宋"/>
          <w:sz w:val="32"/>
          <w:szCs w:val="32"/>
          <w:lang w:eastAsia="zh-CN"/>
        </w:rPr>
        <w:t>经费、</w:t>
      </w:r>
      <w:r>
        <w:rPr>
          <w:rFonts w:hint="eastAsia" w:ascii="仿宋" w:hAnsi="仿宋" w:eastAsia="仿宋" w:cs="仿宋"/>
          <w:sz w:val="32"/>
          <w:szCs w:val="32"/>
        </w:rPr>
        <w:t>打印机、复印机、计算机等办公设备购置费用</w:t>
      </w:r>
      <w:r>
        <w:rPr>
          <w:rFonts w:hint="eastAsia" w:ascii="仿宋" w:hAnsi="仿宋" w:eastAsia="仿宋" w:cs="仿宋"/>
          <w:sz w:val="32"/>
          <w:szCs w:val="32"/>
          <w:lang w:eastAsia="zh-CN"/>
        </w:rPr>
        <w:t>等</w:t>
      </w:r>
      <w:r>
        <w:rPr>
          <w:rFonts w:hint="eastAsia" w:ascii="仿宋" w:hAnsi="仿宋" w:eastAsia="仿宋" w:cs="仿宋"/>
          <w:sz w:val="32"/>
          <w:szCs w:val="32"/>
        </w:rPr>
        <w:t>费用</w:t>
      </w:r>
      <w:r>
        <w:rPr>
          <w:rFonts w:hint="eastAsia" w:ascii="仿宋" w:hAnsi="仿宋" w:eastAsia="仿宋" w:cs="仿宋"/>
          <w:sz w:val="32"/>
          <w:szCs w:val="32"/>
          <w:lang w:eastAsia="zh-CN"/>
        </w:rPr>
        <w:t>。</w:t>
      </w:r>
    </w:p>
    <w:p>
      <w:pPr>
        <w:spacing w:before="10" w:after="10" w:line="360" w:lineRule="auto"/>
        <w:ind w:firstLine="640" w:firstLineChars="200"/>
        <w:outlineLvl w:val="2"/>
        <w:rPr>
          <w:rFonts w:ascii="仿宋" w:hAnsi="仿宋" w:eastAsia="仿宋" w:cs="仿宋"/>
          <w:color w:val="000000"/>
          <w:sz w:val="32"/>
          <w:szCs w:val="32"/>
        </w:rPr>
      </w:pPr>
      <w:bookmarkStart w:id="12" w:name="_Toc_3_3_0000000013"/>
    </w:p>
    <w:p>
      <w:pPr>
        <w:spacing w:before="10" w:after="10" w:line="360" w:lineRule="auto"/>
        <w:ind w:firstLine="643" w:firstLineChars="200"/>
        <w:outlineLvl w:val="2"/>
        <w:rPr>
          <w:rFonts w:ascii="仿宋" w:hAnsi="仿宋" w:eastAsia="仿宋" w:cs="仿宋"/>
          <w:b/>
          <w:bCs/>
          <w:sz w:val="32"/>
          <w:szCs w:val="32"/>
        </w:rPr>
      </w:pPr>
      <w:r>
        <w:rPr>
          <w:rFonts w:hint="eastAsia" w:ascii="仿宋" w:hAnsi="仿宋" w:eastAsia="仿宋" w:cs="仿宋"/>
          <w:b/>
          <w:bCs/>
          <w:color w:val="000000"/>
          <w:sz w:val="32"/>
          <w:szCs w:val="32"/>
        </w:rPr>
        <w:t>四、财政拨款“三公”经费预算情况及增减变化原因</w:t>
      </w:r>
      <w:bookmarkEnd w:id="12"/>
    </w:p>
    <w:p>
      <w:pPr>
        <w:pStyle w:val="21"/>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2023年，我部门财政拨款“三公”经费预算14.52万元，其中：因公出国（境）费0万元；公务用车购置及运维费12.52万元（其中：公务用车购置费为0万元，公务用车运维费12.52万元），与2022年相比增加6.02万元；增加</w:t>
      </w:r>
      <w:r>
        <w:rPr>
          <w:rFonts w:hint="eastAsia" w:ascii="仿宋" w:hAnsi="仿宋" w:eastAsia="仿宋" w:cs="仿宋"/>
          <w:sz w:val="32"/>
          <w:szCs w:val="32"/>
          <w:lang w:eastAsia="zh-CN"/>
        </w:rPr>
        <w:t>的主</w:t>
      </w:r>
      <w:r>
        <w:rPr>
          <w:rFonts w:hint="eastAsia" w:ascii="仿宋" w:hAnsi="仿宋" w:eastAsia="仿宋" w:cs="仿宋"/>
          <w:sz w:val="32"/>
          <w:szCs w:val="32"/>
        </w:rPr>
        <w:t>要原因是：因疫情工作繁重，根据公车运行实际情况增加公务用车运维费预算；公务接待费2.8万元,与2022年相比减少0.8万元，减少的主要原因是：落实党的政策，厉行节约，减少不必要的开支。</w:t>
      </w:r>
    </w:p>
    <w:p>
      <w:pPr>
        <w:spacing w:before="10" w:after="10" w:line="360" w:lineRule="auto"/>
        <w:ind w:firstLine="643" w:firstLineChars="200"/>
        <w:outlineLvl w:val="2"/>
        <w:rPr>
          <w:rFonts w:ascii="仿宋" w:hAnsi="仿宋" w:eastAsia="仿宋" w:cs="仿宋"/>
          <w:b/>
          <w:bCs/>
          <w:sz w:val="32"/>
          <w:szCs w:val="32"/>
        </w:rPr>
      </w:pPr>
      <w:bookmarkStart w:id="13" w:name="_Toc_3_3_0000000014"/>
      <w:r>
        <w:rPr>
          <w:rFonts w:hint="eastAsia" w:ascii="仿宋" w:hAnsi="仿宋" w:eastAsia="仿宋" w:cs="仿宋"/>
          <w:b/>
          <w:bCs/>
          <w:color w:val="000000"/>
          <w:sz w:val="32"/>
          <w:szCs w:val="32"/>
        </w:rPr>
        <w:t>五、预算绩效信息</w:t>
      </w:r>
      <w:bookmarkEnd w:id="13"/>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（一）总体绩效目标</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我</w:t>
      </w:r>
      <w:r>
        <w:rPr>
          <w:rFonts w:hint="eastAsia" w:ascii="仿宋" w:hAnsi="仿宋" w:eastAsia="仿宋" w:cs="仿宋"/>
          <w:sz w:val="32"/>
          <w:szCs w:val="32"/>
          <w:lang w:eastAsia="zh-CN"/>
        </w:rPr>
        <w:t>部门</w:t>
      </w:r>
      <w:r>
        <w:rPr>
          <w:rFonts w:hint="eastAsia" w:ascii="仿宋" w:hAnsi="仿宋" w:eastAsia="仿宋" w:cs="仿宋"/>
          <w:sz w:val="32"/>
          <w:szCs w:val="32"/>
        </w:rPr>
        <w:t>将2023年项目分为基本公共卫生服务项目、重大公共卫生服务项目、医疗保障与服务能力提升项目、基本药物制度补助项目、计划生育服务项目、新冠肺炎疫情防控专项、卫生扶贫救助项目、基本建设项目等8大类。</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1、加强领导，落实责任</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领导重视，成立了项目领导小组制定了项目管理方案，牢固绩效理念，强化支出责任。将年度工作任务细化分解到各个基层项目实施单位，各部门及乡镇通力协作，确保工作任务的有效落实。</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2、强化专项资金制度建设</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完善《财务管理制度》，健全《专项资金管理暂行办法》。资金拨付程序规范，其原定用途与预算批复用途相符，符合财经法规和财务管理制度，专账核算，不存在截留、挤占、挪用、虚列支出等现象。</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3、提升项目资金监管能力</w:t>
      </w:r>
    </w:p>
    <w:p>
      <w:pPr>
        <w:pStyle w:val="22"/>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定期开展督查，及时掌握项目进行中的困难和问题，并制定解决方案。每年迎接</w:t>
      </w:r>
      <w:r>
        <w:rPr>
          <w:rFonts w:hint="eastAsia" w:ascii="仿宋" w:hAnsi="仿宋" w:eastAsia="仿宋" w:cs="仿宋"/>
          <w:sz w:val="32"/>
          <w:szCs w:val="32"/>
          <w:lang w:eastAsia="zh-CN"/>
        </w:rPr>
        <w:t>县</w:t>
      </w:r>
      <w:r>
        <w:rPr>
          <w:rFonts w:hint="eastAsia" w:ascii="仿宋" w:hAnsi="仿宋" w:eastAsia="仿宋" w:cs="仿宋"/>
          <w:sz w:val="32"/>
          <w:szCs w:val="32"/>
        </w:rPr>
        <w:t>审计局的专项经费督查，对发现的问题及时整改到位，确保资金使用安全有效。</w:t>
      </w:r>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（二）分项绩效目标</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1：落实计划生育特殊扶助政策，城市和农村计划生育家庭奖励金、计划生育特殊扶助家庭一次性抚恤资金、独生子女保健费及时拨付到位，为计生特殊对象购买城居养老保险，保障计划生育家庭的合法权益；</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目标2：公共卫生服务项目电子健康档案， 健康教育，预防接种，儿童、 孕产妇、老年人、高血压患者、糖尿病患者、重精患者和肺结核患者等7类重点人群健康管理服务，中医药健康管理服务，家医签约服务等12个二级指标达到要求；</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目标3：基本药物制度补助项目药品采购目录与国家基本药物使用占比达标，药品网上采购及零差率管理到位，常见疾病用药合理；</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目标4：做好60岁以上失独家庭家政服务、老年意外保险及活动；</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目标5：老年乡村医生生活困难补助按时、足额发放到位；孕产妇免费产前筛查、新生儿疾病筛查、严重精神障碍患者救治救助达到民生实事指标；重性精神疾病监护奖励达到社会心理工作及综治维稳指标；</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目标6：病媒生物防治和各项爱卫工作；</w:t>
      </w:r>
    </w:p>
    <w:p>
      <w:pPr>
        <w:pStyle w:val="23"/>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目标7：保证本年度全区计生管理员人员经费全部到位。</w:t>
      </w:r>
    </w:p>
    <w:p>
      <w:pPr>
        <w:spacing w:line="360" w:lineRule="auto"/>
        <w:ind w:firstLine="640" w:firstLineChars="200"/>
        <w:rPr>
          <w:rFonts w:ascii="仿宋" w:hAnsi="仿宋" w:eastAsia="仿宋" w:cs="仿宋"/>
          <w:sz w:val="32"/>
          <w:szCs w:val="32"/>
        </w:rPr>
      </w:pPr>
      <w:r>
        <w:rPr>
          <w:rFonts w:hint="eastAsia" w:ascii="仿宋" w:hAnsi="仿宋" w:eastAsia="仿宋" w:cs="仿宋"/>
          <w:color w:val="000000"/>
          <w:sz w:val="32"/>
          <w:szCs w:val="32"/>
        </w:rPr>
        <w:t>（三）工作保障措施</w:t>
      </w:r>
    </w:p>
    <w:p>
      <w:pPr>
        <w:pStyle w:val="24"/>
        <w:spacing w:line="360" w:lineRule="auto"/>
        <w:ind w:firstLine="640" w:firstLineChars="200"/>
        <w:rPr>
          <w:rFonts w:ascii="仿宋" w:hAnsi="仿宋" w:eastAsia="仿宋" w:cs="仿宋"/>
          <w:sz w:val="32"/>
          <w:szCs w:val="32"/>
          <w:lang w:eastAsia="zh-CN"/>
        </w:rPr>
      </w:pPr>
      <w:r>
        <w:rPr>
          <w:rFonts w:hint="eastAsia" w:ascii="仿宋" w:hAnsi="仿宋" w:eastAsia="仿宋" w:cs="仿宋"/>
          <w:sz w:val="32"/>
          <w:szCs w:val="32"/>
        </w:rPr>
        <w:t>2023年全县卫生健康和医疗保障工作一要准确把握形势，切实提高对卫生健康和医疗保障工作的认识、认知；二要奋力追赶超越，全面推进卫生健康和医疗保障重点工作高质量发展；三要狠抓工作落实，确保全县卫生健康和医疗保障工作取得实效。</w:t>
      </w:r>
    </w:p>
    <w:p>
      <w:pPr>
        <w:ind w:firstLine="643" w:firstLineChars="200"/>
        <w:rPr>
          <w:rFonts w:ascii="仿宋" w:hAnsi="仿宋" w:eastAsia="仿宋" w:cs="仿宋"/>
          <w:b/>
          <w:color w:val="000000"/>
          <w:sz w:val="32"/>
          <w:szCs w:val="32"/>
          <w:lang w:eastAsia="zh-CN"/>
        </w:rPr>
      </w:pPr>
    </w:p>
    <w:p>
      <w:pPr>
        <w:ind w:firstLine="643" w:firstLineChars="200"/>
        <w:rPr>
          <w:rFonts w:ascii="仿宋" w:hAnsi="仿宋" w:eastAsia="仿宋" w:cs="仿宋"/>
          <w:b/>
          <w:color w:val="000000"/>
          <w:sz w:val="32"/>
          <w:szCs w:val="32"/>
          <w:lang w:eastAsia="zh-CN"/>
        </w:rPr>
      </w:pPr>
      <w:r>
        <w:rPr>
          <w:rFonts w:hint="eastAsia" w:ascii="仿宋" w:hAnsi="仿宋" w:eastAsia="仿宋" w:cs="仿宋"/>
          <w:b/>
          <w:color w:val="000000"/>
          <w:sz w:val="32"/>
          <w:szCs w:val="32"/>
        </w:rPr>
        <w:t>第二部分  专项资金绩效目标</w:t>
      </w:r>
    </w:p>
    <w:p>
      <w:pPr>
        <w:ind w:firstLine="643" w:firstLineChars="200"/>
        <w:rPr>
          <w:rFonts w:ascii="仿宋" w:hAnsi="仿宋" w:eastAsia="仿宋" w:cs="仿宋"/>
          <w:b/>
          <w:color w:val="000000"/>
          <w:sz w:val="32"/>
          <w:szCs w:val="32"/>
          <w:lang w:eastAsia="zh-CN"/>
        </w:rPr>
      </w:pPr>
    </w:p>
    <w:p>
      <w:pPr>
        <w:ind w:firstLine="643" w:firstLineChars="200"/>
        <w:rPr>
          <w:rFonts w:ascii="仿宋" w:hAnsi="仿宋" w:eastAsia="仿宋" w:cs="仿宋"/>
          <w:sz w:val="32"/>
          <w:szCs w:val="32"/>
          <w:lang w:eastAsia="zh-CN"/>
        </w:rPr>
        <w:sectPr>
          <w:pgSz w:w="16840" w:h="11900" w:orient="landscape"/>
          <w:pgMar w:top="1361" w:right="1020" w:bottom="1134" w:left="1020" w:header="720" w:footer="720" w:gutter="0"/>
          <w:cols w:space="720" w:num="1"/>
        </w:sectPr>
      </w:pPr>
      <w:r>
        <w:rPr>
          <w:rFonts w:hint="eastAsia" w:ascii="仿宋" w:hAnsi="仿宋" w:eastAsia="仿宋" w:cs="仿宋"/>
          <w:b/>
          <w:color w:val="000000"/>
          <w:sz w:val="32"/>
          <w:szCs w:val="32"/>
        </w:rPr>
        <w:t>第三部分  预算项目绩效目标</w:t>
      </w:r>
    </w:p>
    <w:p>
      <w:pPr>
        <w:ind w:firstLine="560"/>
      </w:pPr>
      <w:r>
        <w:rPr>
          <w:rFonts w:ascii="方正仿宋_GBK" w:hAnsi="方正仿宋_GBK" w:eastAsia="方正仿宋_GBK" w:cs="方正仿宋_GBK"/>
          <w:b/>
          <w:color w:val="000000"/>
          <w:sz w:val="28"/>
        </w:rPr>
        <w:t>1、2019年农村改厕“两高沿线”项目绩效目标表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改</w:t>
            </w:r>
            <w:r>
              <w:rPr>
                <w:rFonts w:hint="eastAsia"/>
                <w:lang w:eastAsia="zh-CN"/>
              </w:rPr>
              <w:t>厕数量</w:t>
            </w:r>
          </w:p>
        </w:tc>
        <w:tc>
          <w:tcPr>
            <w:tcW w:w="2835" w:type="dxa"/>
            <w:vAlign w:val="center"/>
          </w:tcPr>
          <w:p>
            <w:pPr>
              <w:pStyle w:val="13"/>
            </w:pPr>
            <w:r>
              <w:t>完成了2019年“两高沿线”农村厕所改造5139座任务目标</w:t>
            </w:r>
          </w:p>
        </w:tc>
        <w:tc>
          <w:tcPr>
            <w:tcW w:w="2551" w:type="dxa"/>
            <w:vAlign w:val="center"/>
          </w:tcPr>
          <w:p>
            <w:pPr>
              <w:pStyle w:val="13"/>
              <w:rPr>
                <w:lang w:eastAsia="zh-CN"/>
              </w:rPr>
            </w:pPr>
            <w:r>
              <w:rPr>
                <w:rFonts w:hint="eastAsia"/>
                <w:lang w:eastAsia="zh-CN"/>
              </w:rPr>
              <w:t>5139座</w:t>
            </w:r>
          </w:p>
        </w:tc>
        <w:tc>
          <w:tcPr>
            <w:tcW w:w="2268" w:type="dxa"/>
            <w:vMerge w:val="restart"/>
            <w:vAlign w:val="center"/>
          </w:tcPr>
          <w:p>
            <w:pPr>
              <w:pStyle w:val="13"/>
            </w:pPr>
            <w:r>
              <w:rPr>
                <w:rFonts w:hint="eastAsia"/>
              </w:rPr>
              <w:t>《河北省农村人居环境整治三年行动实施方案（2018-2020年）》（冀办发〔2018〕3号）、《河北省农村人居环境整治行动及高铁高速沿线环境集中整治工作暗访督导方案》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工程款拨付进度</w:t>
            </w:r>
          </w:p>
        </w:tc>
        <w:tc>
          <w:tcPr>
            <w:tcW w:w="2835" w:type="dxa"/>
            <w:vAlign w:val="center"/>
          </w:tcPr>
          <w:p>
            <w:pPr>
              <w:pStyle w:val="13"/>
            </w:pPr>
            <w:r>
              <w:t>2年质保期满，工程款和质保金全部拨付</w:t>
            </w:r>
          </w:p>
        </w:tc>
        <w:tc>
          <w:tcPr>
            <w:tcW w:w="2551" w:type="dxa"/>
            <w:vAlign w:val="center"/>
          </w:tcPr>
          <w:p>
            <w:pPr>
              <w:pStyle w:val="13"/>
            </w:pPr>
            <w:r>
              <w:t>≥</w:t>
            </w:r>
            <w:r>
              <w:rPr>
                <w:rFonts w:hint="eastAsia"/>
                <w:lang w:eastAsia="zh-CN"/>
              </w:rPr>
              <w:t>82%</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rPr>
                <w:lang w:eastAsia="zh-CN"/>
              </w:rPr>
            </w:pPr>
            <w:r>
              <w:rPr>
                <w:rFonts w:hint="eastAsia"/>
                <w:lang w:eastAsia="zh-CN"/>
              </w:rPr>
              <w:t>84万元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乡村整体环境卫生大大提高</w:t>
            </w:r>
            <w:r>
              <w:rPr>
                <w:rFonts w:hint="eastAsia"/>
                <w:lang w:eastAsia="zh-CN"/>
              </w:rPr>
              <w:t>，</w:t>
            </w: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2、2019年农村改厕项目绩效目标表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rPr>
                <w:lang w:eastAsia="zh-CN"/>
              </w:rPr>
            </w:pPr>
            <w:r>
              <w:t>完成25185座厕所的改造</w:t>
            </w:r>
          </w:p>
        </w:tc>
        <w:tc>
          <w:tcPr>
            <w:tcW w:w="2551" w:type="dxa"/>
            <w:vAlign w:val="center"/>
          </w:tcPr>
          <w:p>
            <w:pPr>
              <w:pStyle w:val="13"/>
              <w:rPr>
                <w:lang w:eastAsia="zh-CN"/>
              </w:rPr>
            </w:pPr>
            <w:r>
              <w:rPr>
                <w:rFonts w:hint="eastAsia"/>
                <w:lang w:eastAsia="zh-CN"/>
              </w:rPr>
              <w:t>25185座</w:t>
            </w:r>
          </w:p>
        </w:tc>
        <w:tc>
          <w:tcPr>
            <w:tcW w:w="2268" w:type="dxa"/>
            <w:vMerge w:val="restart"/>
            <w:vAlign w:val="center"/>
          </w:tcPr>
          <w:p>
            <w:pPr>
              <w:pStyle w:val="13"/>
            </w:pPr>
            <w:r>
              <w:rPr>
                <w:rFonts w:hint="eastAsia"/>
              </w:rPr>
              <w:t>《河北省农村人居环境整治三年行动实施方案（2018-2020年）》（冀办发〔2018〕3号）和《隆尧县农村改厕工作实施方案》（隆办文〔2019〕19号）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rPr>
                <w:rFonts w:hint="eastAsia" w:eastAsia="方正书宋_GBK"/>
                <w:lang w:eastAsia="zh-CN"/>
              </w:rPr>
            </w:pPr>
            <w:r>
              <w:t>实际完成工程量占计划完成工程</w:t>
            </w:r>
            <w:r>
              <w:rPr>
                <w:rFonts w:hint="eastAsia"/>
                <w:lang w:eastAsia="zh-CN"/>
              </w:rPr>
              <w:t>的比例</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pPr>
            <w: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pPr>
            <w:r>
              <w:t>60万元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3、2020年农村改厕项目绩效目标表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2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3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38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实际完成了2020年农村厕所改造21644座，完成了2020年农村厕所改造目标。</w:t>
            </w:r>
          </w:p>
        </w:tc>
        <w:tc>
          <w:tcPr>
            <w:tcW w:w="2551" w:type="dxa"/>
            <w:vAlign w:val="center"/>
          </w:tcPr>
          <w:p>
            <w:pPr>
              <w:pStyle w:val="13"/>
              <w:rPr>
                <w:lang w:eastAsia="zh-CN"/>
              </w:rPr>
            </w:pPr>
            <w:r>
              <w:rPr>
                <w:rFonts w:hint="eastAsia"/>
                <w:lang w:eastAsia="zh-CN"/>
              </w:rPr>
              <w:t>21644座</w:t>
            </w:r>
          </w:p>
        </w:tc>
        <w:tc>
          <w:tcPr>
            <w:tcW w:w="2382" w:type="dxa"/>
            <w:vMerge w:val="restart"/>
            <w:vAlign w:val="center"/>
          </w:tcPr>
          <w:p>
            <w:pPr>
              <w:pStyle w:val="13"/>
            </w:pPr>
            <w:r>
              <w:rPr>
                <w:rFonts w:hint="eastAsia"/>
              </w:rPr>
              <w:t>《河北省农村人居环境整治三年行动实施方案（2018-2020年）》（冀办发〔2018〕3号）和《隆尧县农村改厕工作实施方案》（隆办文﹝2020﹞5号）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w:t>
            </w:r>
            <w:r>
              <w:rPr>
                <w:rFonts w:hint="eastAsia"/>
                <w:lang w:eastAsia="zh-CN"/>
              </w:rPr>
              <w:t>95%</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质保期满，质保金全部拨付</w:t>
            </w:r>
          </w:p>
        </w:tc>
        <w:tc>
          <w:tcPr>
            <w:tcW w:w="2551" w:type="dxa"/>
            <w:vAlign w:val="center"/>
          </w:tcPr>
          <w:p>
            <w:pPr>
              <w:pStyle w:val="13"/>
              <w:rPr>
                <w:lang w:eastAsia="zh-CN"/>
              </w:rPr>
            </w:pPr>
            <w:r>
              <w:t>100</w:t>
            </w:r>
            <w:r>
              <w:rPr>
                <w:rFonts w:hint="eastAsia"/>
                <w:lang w:eastAsia="zh-CN"/>
              </w:rPr>
              <w:t>%</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完成质保金拨付</w:t>
            </w:r>
          </w:p>
        </w:tc>
        <w:tc>
          <w:tcPr>
            <w:tcW w:w="2551" w:type="dxa"/>
            <w:vAlign w:val="center"/>
          </w:tcPr>
          <w:p>
            <w:pPr>
              <w:pStyle w:val="13"/>
              <w:rPr>
                <w:lang w:eastAsia="zh-CN"/>
              </w:rPr>
            </w:pPr>
            <w:r>
              <w:rPr>
                <w:rFonts w:hint="eastAsia"/>
                <w:lang w:eastAsia="zh-CN"/>
              </w:rPr>
              <w:t>28.05万元</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≥95</w:t>
            </w:r>
            <w:r>
              <w:rPr>
                <w:rFonts w:hint="eastAsia"/>
                <w:lang w:eastAsia="zh-CN"/>
              </w:rPr>
              <w:t>%</w:t>
            </w:r>
          </w:p>
        </w:tc>
        <w:tc>
          <w:tcPr>
            <w:tcW w:w="2382"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4、2021年农村“厕所革命”整村推进项目绩效目标表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Merge w:val="restart"/>
            <w:vAlign w:val="center"/>
          </w:tcPr>
          <w:p>
            <w:pPr>
              <w:pStyle w:val="13"/>
            </w:pPr>
            <w:r>
              <w:t>数量指标</w:t>
            </w:r>
          </w:p>
          <w:p>
            <w:pPr>
              <w:pStyle w:val="13"/>
            </w:pPr>
          </w:p>
        </w:tc>
        <w:tc>
          <w:tcPr>
            <w:tcW w:w="2835" w:type="dxa"/>
            <w:vAlign w:val="center"/>
          </w:tcPr>
          <w:p>
            <w:pPr>
              <w:pStyle w:val="13"/>
              <w:rPr>
                <w:lang w:eastAsia="zh-CN"/>
              </w:rPr>
            </w:pPr>
            <w:r>
              <w:rPr>
                <w:rFonts w:hint="eastAsia"/>
                <w:lang w:eastAsia="zh-CN"/>
              </w:rPr>
              <w:t>车辆数</w:t>
            </w:r>
          </w:p>
        </w:tc>
        <w:tc>
          <w:tcPr>
            <w:tcW w:w="2835" w:type="dxa"/>
            <w:vAlign w:val="center"/>
          </w:tcPr>
          <w:p>
            <w:pPr>
              <w:pStyle w:val="13"/>
              <w:rPr>
                <w:lang w:eastAsia="zh-CN"/>
              </w:rPr>
            </w:pPr>
            <w:r>
              <w:rPr>
                <w:rFonts w:hint="eastAsia"/>
                <w:lang w:eastAsia="zh-CN"/>
              </w:rPr>
              <w:t>吸粪车、清淤车数量</w:t>
            </w:r>
          </w:p>
        </w:tc>
        <w:tc>
          <w:tcPr>
            <w:tcW w:w="2551" w:type="dxa"/>
            <w:vAlign w:val="center"/>
          </w:tcPr>
          <w:p>
            <w:pPr>
              <w:pStyle w:val="13"/>
              <w:rPr>
                <w:lang w:eastAsia="zh-CN"/>
              </w:rPr>
            </w:pPr>
            <w:r>
              <w:rPr>
                <w:rFonts w:hint="eastAsia"/>
                <w:lang w:eastAsia="zh-CN"/>
              </w:rPr>
              <w:t>4辆</w:t>
            </w:r>
          </w:p>
        </w:tc>
        <w:tc>
          <w:tcPr>
            <w:tcW w:w="2268" w:type="dxa"/>
            <w:vMerge w:val="restart"/>
            <w:vAlign w:val="center"/>
          </w:tcPr>
          <w:p>
            <w:pPr>
              <w:pStyle w:val="13"/>
            </w:pPr>
            <w:r>
              <w:rPr>
                <w:rFonts w:hint="eastAsia"/>
              </w:rPr>
              <w:t>《河北省财政厅关于下达2021年中央土地指标跨省域调剂收入安排的支出预算的通知》（冀财农〔2021〕74号）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中转站数</w:t>
            </w:r>
          </w:p>
        </w:tc>
        <w:tc>
          <w:tcPr>
            <w:tcW w:w="2835" w:type="dxa"/>
            <w:vAlign w:val="center"/>
          </w:tcPr>
          <w:p>
            <w:pPr>
              <w:pStyle w:val="13"/>
              <w:rPr>
                <w:lang w:eastAsia="zh-CN"/>
              </w:rPr>
            </w:pPr>
            <w:r>
              <w:rPr>
                <w:rFonts w:hint="eastAsia"/>
                <w:lang w:eastAsia="zh-CN"/>
              </w:rPr>
              <w:t>新建粪污中转站数</w:t>
            </w:r>
          </w:p>
        </w:tc>
        <w:tc>
          <w:tcPr>
            <w:tcW w:w="2551" w:type="dxa"/>
            <w:vAlign w:val="center"/>
          </w:tcPr>
          <w:p>
            <w:pPr>
              <w:pStyle w:val="13"/>
              <w:rPr>
                <w:lang w:eastAsia="zh-CN"/>
              </w:rPr>
            </w:pPr>
            <w:r>
              <w:rPr>
                <w:rFonts w:hint="eastAsia"/>
                <w:lang w:eastAsia="zh-CN"/>
              </w:rPr>
              <w:t>24座</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维修站数</w:t>
            </w:r>
          </w:p>
        </w:tc>
        <w:tc>
          <w:tcPr>
            <w:tcW w:w="2835" w:type="dxa"/>
            <w:vAlign w:val="center"/>
          </w:tcPr>
          <w:p>
            <w:pPr>
              <w:pStyle w:val="13"/>
              <w:rPr>
                <w:lang w:eastAsia="zh-CN"/>
              </w:rPr>
            </w:pPr>
            <w:r>
              <w:rPr>
                <w:rFonts w:hint="eastAsia"/>
                <w:lang w:eastAsia="zh-CN"/>
              </w:rPr>
              <w:t>农厕维修站数量</w:t>
            </w:r>
          </w:p>
        </w:tc>
        <w:tc>
          <w:tcPr>
            <w:tcW w:w="2551" w:type="dxa"/>
            <w:vAlign w:val="center"/>
          </w:tcPr>
          <w:p>
            <w:pPr>
              <w:pStyle w:val="13"/>
              <w:rPr>
                <w:lang w:eastAsia="zh-CN"/>
              </w:rPr>
            </w:pPr>
            <w:r>
              <w:rPr>
                <w:rFonts w:hint="eastAsia"/>
                <w:lang w:eastAsia="zh-CN"/>
              </w:rPr>
              <w:t>12个</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厕所相关货物</w:t>
            </w:r>
          </w:p>
        </w:tc>
        <w:tc>
          <w:tcPr>
            <w:tcW w:w="2835" w:type="dxa"/>
            <w:vAlign w:val="center"/>
          </w:tcPr>
          <w:p>
            <w:pPr>
              <w:pStyle w:val="13"/>
            </w:pPr>
            <w:r>
              <w:t>货物质量标准合格</w:t>
            </w:r>
          </w:p>
        </w:tc>
        <w:tc>
          <w:tcPr>
            <w:tcW w:w="2551" w:type="dxa"/>
            <w:vAlign w:val="center"/>
          </w:tcPr>
          <w:p>
            <w:pPr>
              <w:pStyle w:val="13"/>
              <w:rPr>
                <w:lang w:eastAsia="zh-CN"/>
              </w:rPr>
            </w:pPr>
            <w:r>
              <w:rPr>
                <w:rFonts w:hint="eastAsia"/>
                <w:lang w:eastAsia="zh-CN"/>
              </w:rPr>
              <w:t>合格</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2023年底</w:t>
            </w:r>
          </w:p>
        </w:tc>
        <w:tc>
          <w:tcPr>
            <w:tcW w:w="2835" w:type="dxa"/>
            <w:vAlign w:val="center"/>
          </w:tcPr>
          <w:p>
            <w:pPr>
              <w:pStyle w:val="13"/>
            </w:pPr>
            <w:r>
              <w:t>验收合格后，</w:t>
            </w:r>
            <w:r>
              <w:rPr>
                <w:rFonts w:hint="eastAsia"/>
                <w:lang w:eastAsia="zh-CN"/>
              </w:rPr>
              <w:t>按照</w:t>
            </w:r>
            <w:r>
              <w:t>实际成本</w:t>
            </w:r>
            <w:r>
              <w:rPr>
                <w:rFonts w:hint="eastAsia"/>
                <w:lang w:eastAsia="zh-CN"/>
              </w:rPr>
              <w:t>及预算工作安排完成货物金额拨付</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中标金额</w:t>
            </w:r>
          </w:p>
        </w:tc>
        <w:tc>
          <w:tcPr>
            <w:tcW w:w="2835" w:type="dxa"/>
            <w:vAlign w:val="center"/>
          </w:tcPr>
          <w:p>
            <w:pPr>
              <w:pStyle w:val="13"/>
              <w:rPr>
                <w:lang w:eastAsia="zh-CN"/>
              </w:rPr>
            </w:pPr>
            <w:r>
              <w:rPr>
                <w:rFonts w:hint="eastAsia"/>
                <w:lang w:eastAsia="zh-CN"/>
              </w:rPr>
              <w:t>按照中标金额及预算工作安排完成项目资金拨付</w:t>
            </w:r>
          </w:p>
        </w:tc>
        <w:tc>
          <w:tcPr>
            <w:tcW w:w="2551" w:type="dxa"/>
            <w:vAlign w:val="center"/>
          </w:tcPr>
          <w:p>
            <w:pPr>
              <w:pStyle w:val="13"/>
              <w:rPr>
                <w:lang w:eastAsia="zh-CN"/>
              </w:rPr>
            </w:pPr>
            <w:r>
              <w:rPr>
                <w:rFonts w:hint="eastAsia"/>
                <w:lang w:eastAsia="zh-CN"/>
              </w:rPr>
              <w:t>120万元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乡村整体环境卫生大大提高</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农村厕所达到无害化卫生厕所标准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5、2021年农村改厕项目绩效目标表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完成了2021年农村厕所改造1808座任务目标</w:t>
            </w:r>
          </w:p>
        </w:tc>
        <w:tc>
          <w:tcPr>
            <w:tcW w:w="2551" w:type="dxa"/>
            <w:vAlign w:val="center"/>
          </w:tcPr>
          <w:p>
            <w:pPr>
              <w:pStyle w:val="13"/>
              <w:rPr>
                <w:lang w:eastAsia="zh-CN"/>
              </w:rPr>
            </w:pPr>
            <w:r>
              <w:rPr>
                <w:rFonts w:hint="eastAsia"/>
                <w:lang w:eastAsia="zh-CN"/>
              </w:rPr>
              <w:t>1808座</w:t>
            </w:r>
          </w:p>
        </w:tc>
        <w:tc>
          <w:tcPr>
            <w:tcW w:w="2268" w:type="dxa"/>
            <w:vMerge w:val="restart"/>
            <w:vAlign w:val="center"/>
          </w:tcPr>
          <w:p>
            <w:pPr>
              <w:pStyle w:val="13"/>
            </w:pPr>
            <w:r>
              <w:rPr>
                <w:rFonts w:hint="eastAsia"/>
              </w:rPr>
              <w:t>《河北省农村人居环境整治工作领导小组办公室关于做好2021年度河北省农村人居环境整治提升项目申报工作的通知》（冀农居办〔2020〕28号）和《2021年隆尧县农村改厕工作实施方案》（隆办文〔2021〕12号）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rPr>
                <w:lang w:eastAsia="zh-CN"/>
              </w:rPr>
            </w:pPr>
            <w:r>
              <w:rPr>
                <w:rFonts w:hint="eastAsia"/>
                <w:lang w:eastAsia="zh-CN"/>
              </w:rP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实际成本</w:t>
            </w:r>
          </w:p>
        </w:tc>
        <w:tc>
          <w:tcPr>
            <w:tcW w:w="2835" w:type="dxa"/>
            <w:vAlign w:val="center"/>
          </w:tcPr>
          <w:p>
            <w:pPr>
              <w:pStyle w:val="13"/>
              <w:rPr>
                <w:lang w:eastAsia="zh-CN"/>
              </w:rPr>
            </w:pPr>
            <w:r>
              <w:rPr>
                <w:rFonts w:hint="eastAsia"/>
                <w:lang w:eastAsia="zh-CN"/>
              </w:rPr>
              <w:t>按审定金额及预算工作安排完成</w:t>
            </w:r>
            <w:r>
              <w:t>拨付工程款</w:t>
            </w:r>
            <w:r>
              <w:rPr>
                <w:rFonts w:hint="eastAsia"/>
                <w:lang w:eastAsia="zh-CN"/>
              </w:rPr>
              <w:t>拨付</w:t>
            </w:r>
          </w:p>
        </w:tc>
        <w:tc>
          <w:tcPr>
            <w:tcW w:w="2551" w:type="dxa"/>
            <w:vAlign w:val="center"/>
          </w:tcPr>
          <w:p>
            <w:pPr>
              <w:pStyle w:val="13"/>
              <w:rPr>
                <w:lang w:eastAsia="zh-CN"/>
              </w:rPr>
            </w:pPr>
            <w:r>
              <w:rPr>
                <w:rFonts w:hint="eastAsia"/>
                <w:lang w:eastAsia="zh-CN"/>
              </w:rP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6、差额人员项目绩效目标表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1.推进乡镇卫生院人员改革制度完成</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人员数量</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pPr>
            <w:r>
              <w:t>496人</w:t>
            </w:r>
          </w:p>
        </w:tc>
        <w:tc>
          <w:tcPr>
            <w:tcW w:w="2268" w:type="dxa"/>
            <w:vMerge w:val="restart"/>
            <w:vAlign w:val="center"/>
          </w:tcPr>
          <w:p>
            <w:pPr>
              <w:pStyle w:val="13"/>
            </w:pPr>
            <w:r>
              <w:rPr>
                <w:rFonts w:hint="eastAsia"/>
              </w:rPr>
              <w:t>《河北省人民政府建立健全基层医疗卫生机构补偿机制的实施意见》(冀政〔2011〕42号)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待遇</w:t>
            </w:r>
            <w:r>
              <w:t>保障</w:t>
            </w:r>
            <w:r>
              <w:rPr>
                <w:rFonts w:hint="eastAsia"/>
                <w:lang w:eastAsia="zh-CN"/>
              </w:rPr>
              <w:t>率</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t>按月发放卫生院人员</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乡镇卫生院人员工资拨付</w:t>
            </w:r>
          </w:p>
        </w:tc>
        <w:tc>
          <w:tcPr>
            <w:tcW w:w="2551" w:type="dxa"/>
            <w:vAlign w:val="center"/>
          </w:tcPr>
          <w:p>
            <w:pPr>
              <w:pStyle w:val="13"/>
            </w:pPr>
            <w:r>
              <w:t>774万元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t>改革完成</w:t>
            </w:r>
            <w:r>
              <w:rPr>
                <w:rFonts w:hint="eastAsia"/>
                <w:lang w:eastAsia="zh-CN"/>
              </w:rPr>
              <w:t>率</w:t>
            </w:r>
          </w:p>
        </w:tc>
        <w:tc>
          <w:tcPr>
            <w:tcW w:w="2835" w:type="dxa"/>
            <w:vAlign w:val="center"/>
          </w:tcPr>
          <w:p>
            <w:pPr>
              <w:pStyle w:val="13"/>
            </w:pPr>
            <w:r>
              <w:t>推进乡镇卫生院人员改革制度完成</w:t>
            </w:r>
          </w:p>
        </w:tc>
        <w:tc>
          <w:tcPr>
            <w:tcW w:w="2551" w:type="dxa"/>
            <w:vAlign w:val="center"/>
          </w:tcPr>
          <w:p>
            <w:pPr>
              <w:pStyle w:val="13"/>
              <w:rPr>
                <w:lang w:eastAsia="zh-CN"/>
              </w:rPr>
            </w:pPr>
            <w:r>
              <w:rPr>
                <w:rFonts w:hint="eastAsia"/>
                <w:lang w:eastAsia="zh-CN"/>
              </w:rPr>
              <w:t>不断推进</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乡镇卫生院人员对工资发放的及时性满意</w:t>
            </w:r>
            <w:r>
              <w:rPr>
                <w:rFonts w:hint="eastAsia"/>
                <w:lang w:eastAsia="zh-CN"/>
              </w:rPr>
              <w:t>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281" w:firstLineChars="100"/>
      </w:pPr>
      <w:r>
        <w:rPr>
          <w:rFonts w:ascii="方正仿宋_GBK" w:hAnsi="方正仿宋_GBK" w:eastAsia="方正仿宋_GBK" w:cs="方正仿宋_GBK"/>
          <w:b/>
          <w:color w:val="000000"/>
          <w:sz w:val="28"/>
        </w:rPr>
        <w:t>7、创建国家级卫生县城项目绩效目标表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1.目标内容1、创建国家卫生县城</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创建</w:t>
            </w:r>
            <w:r>
              <w:rPr>
                <w:rFonts w:hint="eastAsia"/>
                <w:lang w:eastAsia="zh-CN"/>
              </w:rPr>
              <w:t>数量</w:t>
            </w:r>
          </w:p>
        </w:tc>
        <w:tc>
          <w:tcPr>
            <w:tcW w:w="2835" w:type="dxa"/>
            <w:vAlign w:val="center"/>
          </w:tcPr>
          <w:p>
            <w:pPr>
              <w:pStyle w:val="13"/>
            </w:pPr>
            <w:r>
              <w:t>创建国家级卫生县城</w:t>
            </w:r>
          </w:p>
        </w:tc>
        <w:tc>
          <w:tcPr>
            <w:tcW w:w="2551" w:type="dxa"/>
            <w:vAlign w:val="center"/>
          </w:tcPr>
          <w:p>
            <w:pPr>
              <w:pStyle w:val="13"/>
            </w:pPr>
            <w:r>
              <w:t>卫生县城1个</w:t>
            </w:r>
          </w:p>
        </w:tc>
        <w:tc>
          <w:tcPr>
            <w:tcW w:w="2268" w:type="dxa"/>
            <w:vMerge w:val="restart"/>
            <w:vAlign w:val="center"/>
          </w:tcPr>
          <w:p>
            <w:pPr>
              <w:pStyle w:val="13"/>
            </w:pPr>
            <w:r>
              <w:t>行业标准</w:t>
            </w:r>
            <w:r>
              <w:rPr>
                <w:rFonts w:hint="eastAsia"/>
              </w:rPr>
              <w:t>《关于深入开展“三重四创五优化”活动扎实推动“十四五”开好局起好步的实施意见》（隆发〔2021〕5号）和《隆尧县政府关于创建国家卫生县的申请》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实施</w:t>
            </w:r>
            <w:r>
              <w:rPr>
                <w:rFonts w:hint="eastAsia"/>
                <w:lang w:eastAsia="zh-CN"/>
              </w:rPr>
              <w:t>率</w:t>
            </w:r>
          </w:p>
        </w:tc>
        <w:tc>
          <w:tcPr>
            <w:tcW w:w="2835" w:type="dxa"/>
            <w:vAlign w:val="center"/>
          </w:tcPr>
          <w:p>
            <w:pPr>
              <w:pStyle w:val="13"/>
            </w:pPr>
            <w:r>
              <w:t>对照卫生县城标准开展各项工作</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率</w:t>
            </w:r>
          </w:p>
        </w:tc>
        <w:tc>
          <w:tcPr>
            <w:tcW w:w="2835" w:type="dxa"/>
            <w:vAlign w:val="center"/>
          </w:tcPr>
          <w:p>
            <w:pPr>
              <w:pStyle w:val="13"/>
            </w:pPr>
            <w:r>
              <w:t>2023年度内完成</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有效使用资金，</w:t>
            </w:r>
            <w:r>
              <w:t>不超范围支出</w:t>
            </w:r>
          </w:p>
        </w:tc>
        <w:tc>
          <w:tcPr>
            <w:tcW w:w="2551" w:type="dxa"/>
            <w:vAlign w:val="center"/>
          </w:tcPr>
          <w:p>
            <w:pPr>
              <w:pStyle w:val="13"/>
              <w:rPr>
                <w:lang w:eastAsia="zh-CN"/>
              </w:rPr>
            </w:pPr>
            <w:r>
              <w:rPr>
                <w:rFonts w:hint="eastAsia"/>
                <w:lang w:eastAsia="zh-CN"/>
              </w:rP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幸福指数</w:t>
            </w:r>
          </w:p>
        </w:tc>
        <w:tc>
          <w:tcPr>
            <w:tcW w:w="2835" w:type="dxa"/>
            <w:vAlign w:val="center"/>
          </w:tcPr>
          <w:p>
            <w:pPr>
              <w:pStyle w:val="13"/>
            </w:pPr>
            <w:r>
              <w:t>提升县域内居民幸福指数</w:t>
            </w:r>
          </w:p>
        </w:tc>
        <w:tc>
          <w:tcPr>
            <w:tcW w:w="2551" w:type="dxa"/>
            <w:vAlign w:val="center"/>
          </w:tcPr>
          <w:p>
            <w:pPr>
              <w:pStyle w:val="13"/>
              <w:rPr>
                <w:lang w:eastAsia="zh-CN"/>
              </w:rPr>
            </w:pPr>
            <w:r>
              <w:rPr>
                <w:rFonts w:hint="eastAsia"/>
                <w:lang w:eastAsia="zh-CN"/>
              </w:rPr>
              <w:t>逐步提升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县域居民满意</w:t>
            </w:r>
            <w:r>
              <w:rPr>
                <w:rFonts w:hint="eastAsia"/>
                <w:lang w:eastAsia="zh-CN"/>
              </w:rPr>
              <w:t>率</w:t>
            </w:r>
          </w:p>
        </w:tc>
        <w:tc>
          <w:tcPr>
            <w:tcW w:w="2551" w:type="dxa"/>
            <w:vAlign w:val="center"/>
          </w:tcPr>
          <w:p>
            <w:pPr>
              <w:pStyle w:val="13"/>
            </w:pPr>
            <w:r>
              <w:t>≥85%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8、村卫生室日常运行经费绩效目标表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1.通过村卫生室及小区卫生站待遇，提高村卫生室及小区卫生站医疗及服务质量不断提升。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8"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发放完成</w:t>
            </w:r>
            <w:r>
              <w:rPr>
                <w:rFonts w:hint="eastAsia"/>
                <w:lang w:eastAsia="zh-CN"/>
              </w:rPr>
              <w:t>数量</w:t>
            </w:r>
          </w:p>
        </w:tc>
        <w:tc>
          <w:tcPr>
            <w:tcW w:w="2835" w:type="dxa"/>
            <w:vAlign w:val="center"/>
          </w:tcPr>
          <w:p>
            <w:pPr>
              <w:pStyle w:val="13"/>
              <w:rPr>
                <w:lang w:eastAsia="zh-CN"/>
              </w:rPr>
            </w:pPr>
            <w:r>
              <w:t>一体化村卫生室</w:t>
            </w:r>
            <w:r>
              <w:rPr>
                <w:rFonts w:hint="eastAsia"/>
              </w:rPr>
              <w:t>发放完成</w:t>
            </w:r>
            <w:r>
              <w:rPr>
                <w:rFonts w:hint="eastAsia"/>
                <w:lang w:eastAsia="zh-CN"/>
              </w:rPr>
              <w:t>数量</w:t>
            </w:r>
          </w:p>
        </w:tc>
        <w:tc>
          <w:tcPr>
            <w:tcW w:w="2551" w:type="dxa"/>
            <w:vAlign w:val="center"/>
          </w:tcPr>
          <w:p>
            <w:pPr>
              <w:pStyle w:val="13"/>
              <w:rPr>
                <w:lang w:eastAsia="zh-CN"/>
              </w:rPr>
            </w:pPr>
            <w:r>
              <w:rPr>
                <w:rFonts w:hint="eastAsia"/>
                <w:lang w:eastAsia="zh-CN"/>
              </w:rPr>
              <w:t>332所</w:t>
            </w:r>
            <w:r>
              <w:t>一体化村卫生室</w:t>
            </w:r>
          </w:p>
        </w:tc>
        <w:tc>
          <w:tcPr>
            <w:tcW w:w="2268" w:type="dxa"/>
            <w:vMerge w:val="restart"/>
            <w:vAlign w:val="center"/>
          </w:tcPr>
          <w:p>
            <w:pPr>
              <w:pStyle w:val="13"/>
            </w:pPr>
            <w:r>
              <w:rPr>
                <w:rFonts w:hint="eastAsia"/>
              </w:rPr>
              <w:t>《邢台市全面推进乡村卫生健康服务一体化改革实施方案》邢卫【2020】2号、隆尧县人民政府印发关于《隆尧县乡村卫生健康服务一体化管理改革实施方案》【2020】46号、河北省政府关于加快推进城市居民小区卫生站设置全覆盖的通知冀政办传【2020】2号《隆尧县推进居民小区卫生站设置全覆盖</w:t>
            </w:r>
            <w:r>
              <w:rPr>
                <w:rFonts w:hint="eastAsia"/>
                <w:lang w:eastAsia="zh-CN"/>
              </w:rPr>
              <w:t>工作实施方案</w:t>
            </w:r>
            <w:r>
              <w:rPr>
                <w:rFonts w:hint="eastAsia"/>
              </w:rPr>
              <w:t>》【2022】4号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拨付</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rPr>
                <w:rFonts w:hint="eastAsia"/>
              </w:rP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拨付标准</w:t>
            </w:r>
          </w:p>
        </w:tc>
        <w:tc>
          <w:tcPr>
            <w:tcW w:w="2835" w:type="dxa"/>
            <w:vAlign w:val="center"/>
          </w:tcPr>
          <w:p>
            <w:pPr>
              <w:pStyle w:val="13"/>
            </w:pPr>
            <w:r>
              <w:t>拨付标准是按每所卫生室3650元，预算总成本为121.18万元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医疗服务质量</w:t>
            </w:r>
          </w:p>
        </w:tc>
        <w:tc>
          <w:tcPr>
            <w:tcW w:w="2835" w:type="dxa"/>
            <w:vAlign w:val="center"/>
          </w:tcPr>
          <w:p>
            <w:pPr>
              <w:pStyle w:val="13"/>
            </w:pPr>
            <w:r>
              <w:t>医疗及服务质量不断提升</w:t>
            </w:r>
          </w:p>
        </w:tc>
        <w:tc>
          <w:tcPr>
            <w:tcW w:w="2551" w:type="dxa"/>
            <w:vAlign w:val="center"/>
          </w:tcPr>
          <w:p>
            <w:pPr>
              <w:textAlignment w:val="center"/>
            </w:pPr>
            <w:r>
              <w:rPr>
                <w:rFonts w:hint="eastAsia" w:ascii="宋体" w:hAnsi="宋体" w:eastAsia="宋体" w:cs="宋体"/>
                <w:color w:val="000000"/>
                <w:lang w:eastAsia="zh-CN"/>
              </w:rPr>
              <w:t>不断提升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t>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rPr>
                <w:rFonts w:eastAsia="宋体"/>
                <w:lang w:eastAsia="zh-CN"/>
              </w:rPr>
            </w:pPr>
            <w:r>
              <w:rPr>
                <w:rFonts w:hint="eastAsia" w:eastAsia="宋体"/>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生活质量</w:t>
            </w:r>
          </w:p>
        </w:tc>
        <w:tc>
          <w:tcPr>
            <w:tcW w:w="2835" w:type="dxa"/>
            <w:vAlign w:val="center"/>
          </w:tcPr>
          <w:p>
            <w:pPr>
              <w:pStyle w:val="13"/>
            </w:pPr>
            <w:r>
              <w:t>进一步提高村民生活质量，达到长期维护社会和谐</w:t>
            </w:r>
          </w:p>
        </w:tc>
        <w:tc>
          <w:tcPr>
            <w:tcW w:w="2551" w:type="dxa"/>
            <w:vAlign w:val="center"/>
          </w:tcPr>
          <w:p>
            <w:pPr>
              <w:textAlignment w:val="center"/>
            </w:pPr>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rPr>
                <w:rFonts w:hint="eastAsia"/>
              </w:rPr>
              <w:t>社会稳定能力</w:t>
            </w:r>
          </w:p>
        </w:tc>
        <w:tc>
          <w:tcPr>
            <w:tcW w:w="2835" w:type="dxa"/>
            <w:vAlign w:val="center"/>
          </w:tcPr>
          <w:p>
            <w:pPr>
              <w:pStyle w:val="13"/>
            </w:pPr>
            <w:r>
              <w:t>达到长期维护社会和谐</w:t>
            </w:r>
          </w:p>
        </w:tc>
        <w:tc>
          <w:tcPr>
            <w:tcW w:w="2551" w:type="dxa"/>
            <w:vAlign w:val="center"/>
          </w:tcPr>
          <w:p>
            <w:pPr>
              <w:textAlignment w:val="center"/>
            </w:pPr>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9、村卫生室实施基本药物制度县级补助绩效目标表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覆盖</w:t>
            </w:r>
            <w:r>
              <w:rPr>
                <w:rFonts w:hint="eastAsia"/>
                <w:lang w:eastAsia="zh-CN"/>
              </w:rPr>
              <w:t>基层医疗卫生机构数量</w:t>
            </w:r>
          </w:p>
        </w:tc>
        <w:tc>
          <w:tcPr>
            <w:tcW w:w="2835" w:type="dxa"/>
            <w:vAlign w:val="center"/>
          </w:tcPr>
          <w:p>
            <w:pPr>
              <w:pStyle w:val="13"/>
              <w:rPr>
                <w:lang w:eastAsia="zh-CN"/>
              </w:rPr>
            </w:pPr>
            <w:r>
              <w:t>政府办基层医疗卫生机构实施国家基本药物制度覆盖</w:t>
            </w:r>
            <w:r>
              <w:rPr>
                <w:rFonts w:hint="eastAsia"/>
                <w:lang w:eastAsia="zh-CN"/>
              </w:rPr>
              <w:t>数量</w:t>
            </w:r>
          </w:p>
        </w:tc>
        <w:tc>
          <w:tcPr>
            <w:tcW w:w="2551" w:type="dxa"/>
            <w:vAlign w:val="center"/>
          </w:tcPr>
          <w:p>
            <w:pPr>
              <w:pStyle w:val="13"/>
              <w:rPr>
                <w:lang w:eastAsia="zh-CN"/>
              </w:rPr>
            </w:pPr>
            <w:r>
              <w:rPr>
                <w:rFonts w:hint="eastAsia"/>
                <w:lang w:eastAsia="zh-CN"/>
              </w:rPr>
              <w:t>15家</w:t>
            </w:r>
          </w:p>
        </w:tc>
        <w:tc>
          <w:tcPr>
            <w:tcW w:w="2268" w:type="dxa"/>
            <w:vAlign w:val="center"/>
          </w:tcPr>
          <w:p>
            <w:pPr>
              <w:pStyle w:val="13"/>
              <w:rPr>
                <w:lang w:eastAsia="zh-CN"/>
              </w:rPr>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网采率</w:t>
            </w:r>
          </w:p>
        </w:tc>
        <w:tc>
          <w:tcPr>
            <w:tcW w:w="2835" w:type="dxa"/>
            <w:vAlign w:val="center"/>
          </w:tcPr>
          <w:p>
            <w:pPr>
              <w:pStyle w:val="13"/>
            </w:pPr>
            <w:r>
              <w:t>村卫生室实施国家基本药物制度网采比例</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考核</w:t>
            </w:r>
          </w:p>
        </w:tc>
        <w:tc>
          <w:tcPr>
            <w:tcW w:w="2835" w:type="dxa"/>
            <w:vAlign w:val="center"/>
          </w:tcPr>
          <w:p>
            <w:pPr>
              <w:pStyle w:val="13"/>
            </w:pPr>
            <w:r>
              <w:t>纳入年度基本药物制度绩效考核</w:t>
            </w:r>
          </w:p>
        </w:tc>
        <w:tc>
          <w:tcPr>
            <w:tcW w:w="2551" w:type="dxa"/>
            <w:vAlign w:val="center"/>
          </w:tcPr>
          <w:p>
            <w:pPr>
              <w:pStyle w:val="13"/>
            </w:pPr>
            <w:r>
              <w:t>1年</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资金拨付</w:t>
            </w:r>
          </w:p>
        </w:tc>
        <w:tc>
          <w:tcPr>
            <w:tcW w:w="2835" w:type="dxa"/>
            <w:vAlign w:val="center"/>
          </w:tcPr>
          <w:p>
            <w:pPr>
              <w:pStyle w:val="13"/>
            </w:pPr>
            <w:r>
              <w:t>完成基本药物制度拨付</w:t>
            </w:r>
          </w:p>
        </w:tc>
        <w:tc>
          <w:tcPr>
            <w:tcW w:w="2551" w:type="dxa"/>
            <w:vAlign w:val="center"/>
          </w:tcPr>
          <w:p>
            <w:pPr>
              <w:pStyle w:val="13"/>
            </w:pPr>
            <w:r>
              <w:t xml:space="preserve">191.6万元 </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乡村医生收入</w:t>
            </w:r>
          </w:p>
        </w:tc>
        <w:tc>
          <w:tcPr>
            <w:tcW w:w="2835" w:type="dxa"/>
            <w:vAlign w:val="center"/>
          </w:tcPr>
          <w:p>
            <w:pPr>
              <w:pStyle w:val="13"/>
            </w:pPr>
            <w:r>
              <w:t>乡村医生全年收入</w:t>
            </w:r>
          </w:p>
        </w:tc>
        <w:tc>
          <w:tcPr>
            <w:tcW w:w="2551" w:type="dxa"/>
            <w:vAlign w:val="center"/>
          </w:tcPr>
          <w:p>
            <w:pPr>
              <w:pStyle w:val="13"/>
            </w:pPr>
            <w:r>
              <w:t>保持稳定</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Align w:val="center"/>
          </w:tcPr>
          <w:p>
            <w:pPr>
              <w:pStyle w:val="13"/>
            </w:pPr>
            <w:r>
              <w:rPr>
                <w:rFonts w:hint="eastAsia"/>
                <w:lang w:eastAsia="zh-CN"/>
              </w:rP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10、大学生村医工资待遇绩效目标表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1.通过招聘大学生村医，改善村卫生室医疗及服务。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招聘村医</w:t>
            </w:r>
            <w:r>
              <w:rPr>
                <w:rFonts w:hint="eastAsia"/>
                <w:lang w:eastAsia="zh-CN"/>
              </w:rPr>
              <w:t>数量</w:t>
            </w:r>
          </w:p>
        </w:tc>
        <w:tc>
          <w:tcPr>
            <w:tcW w:w="2835" w:type="dxa"/>
            <w:vAlign w:val="center"/>
          </w:tcPr>
          <w:p>
            <w:pPr>
              <w:pStyle w:val="13"/>
            </w:pPr>
            <w:r>
              <w:rPr>
                <w:rFonts w:hint="eastAsia"/>
                <w:lang w:eastAsia="zh-CN"/>
              </w:rPr>
              <w:t>2019年</w:t>
            </w:r>
            <w:r>
              <w:t>大学生招聘村医数量</w:t>
            </w:r>
          </w:p>
        </w:tc>
        <w:tc>
          <w:tcPr>
            <w:tcW w:w="2551" w:type="dxa"/>
            <w:vAlign w:val="center"/>
          </w:tcPr>
          <w:p>
            <w:pPr>
              <w:pStyle w:val="13"/>
              <w:rPr>
                <w:lang w:eastAsia="zh-CN"/>
              </w:rPr>
            </w:pPr>
            <w:r>
              <w:rPr>
                <w:rFonts w:hint="eastAsia"/>
                <w:lang w:eastAsia="zh-CN"/>
              </w:rPr>
              <w:t>5人</w:t>
            </w:r>
          </w:p>
        </w:tc>
        <w:tc>
          <w:tcPr>
            <w:tcW w:w="2268" w:type="dxa"/>
            <w:vMerge w:val="restart"/>
            <w:vAlign w:val="center"/>
          </w:tcPr>
          <w:p>
            <w:pPr>
              <w:pStyle w:val="13"/>
            </w:pPr>
            <w:r>
              <w:rPr>
                <w:rFonts w:hint="eastAsia"/>
              </w:rPr>
              <w:t>邢台市卫生健康委员会关于印发《邢台市公开招聘大学生村医实施方案》的通知(邢卫〔2019]6号)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2"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按标准发放率</w:t>
            </w:r>
          </w:p>
        </w:tc>
        <w:tc>
          <w:tcPr>
            <w:tcW w:w="2835" w:type="dxa"/>
            <w:vAlign w:val="center"/>
          </w:tcPr>
          <w:p>
            <w:pPr>
              <w:pStyle w:val="13"/>
            </w:pPr>
            <w:r>
              <w:t>拨付标准是按每每名村医每月1680元，共5名村医，年预算总成本为10.08万元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老百姓就医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11、大张庄卫生院能力提升采购多层螺旋CT医疗设备及附属设施项目绩效目标表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2023年10月底前</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280万元</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rPr>
                <w:lang w:eastAsia="zh-CN"/>
              </w:rPr>
            </w:pPr>
            <w:r>
              <w:rPr>
                <w:rFonts w:hint="eastAsia"/>
                <w:lang w:eastAsia="zh-CN"/>
              </w:rPr>
              <w:t>逐步提升</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调查使用人员数量占调查总人数的比率</w:t>
            </w:r>
          </w:p>
        </w:tc>
        <w:tc>
          <w:tcPr>
            <w:tcW w:w="2551" w:type="dxa"/>
            <w:vAlign w:val="center"/>
          </w:tcPr>
          <w:p>
            <w:pPr>
              <w:pStyle w:val="13"/>
              <w:rPr>
                <w:lang w:eastAsia="zh-CN"/>
              </w:rPr>
            </w:pPr>
            <w:r>
              <w:t>≥</w:t>
            </w:r>
            <w:r>
              <w:rPr>
                <w:rFonts w:hint="eastAsia"/>
                <w:lang w:eastAsia="zh-CN"/>
              </w:rPr>
              <w:t>8</w:t>
            </w:r>
            <w:r>
              <w:t>5</w:t>
            </w:r>
            <w:r>
              <w:rPr>
                <w:rFonts w:hint="eastAsia"/>
                <w:lang w:eastAsia="zh-CN"/>
              </w:rPr>
              <w:t>%</w:t>
            </w:r>
          </w:p>
        </w:tc>
        <w:tc>
          <w:tcPr>
            <w:tcW w:w="2268" w:type="dxa"/>
            <w:vAlign w:val="center"/>
          </w:tcPr>
          <w:p>
            <w:pPr>
              <w:pStyle w:val="13"/>
            </w:pPr>
            <w:r>
              <w:rPr>
                <w:rFonts w:hint="eastAsia"/>
                <w:lang w:eastAsia="zh-CN"/>
              </w:rPr>
              <w:t>根据实际就医需求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12、独生子女父母退休一次性奖励绩效目标表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依法领取《独生子女父母光荣证》的独生子女父母，是国家工作人员、企业事业单位职工的，退休时分别给予不低于三千元的一次性奖励</w:t>
            </w:r>
            <w:r>
              <w:rPr>
                <w:rFonts w:hint="eastAsia"/>
                <w:lang w:eastAsia="zh-CN"/>
              </w:rPr>
              <w:t>。</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受益</w:t>
            </w:r>
            <w:r>
              <w:rPr>
                <w:rFonts w:hint="eastAsia"/>
              </w:rPr>
              <w:t>人数</w:t>
            </w:r>
          </w:p>
        </w:tc>
        <w:tc>
          <w:tcPr>
            <w:tcW w:w="2835" w:type="dxa"/>
            <w:vAlign w:val="center"/>
          </w:tcPr>
          <w:p>
            <w:pPr>
              <w:pStyle w:val="13"/>
            </w:pPr>
            <w:r>
              <w:rPr>
                <w:rFonts w:hint="eastAsia"/>
                <w:lang w:eastAsia="zh-CN"/>
              </w:rPr>
              <w:t>独生子女父母退休人群</w:t>
            </w:r>
            <w:r>
              <w:rPr>
                <w:rFonts w:hint="eastAsia"/>
              </w:rPr>
              <w:t>发放完成</w:t>
            </w:r>
            <w:r>
              <w:rPr>
                <w:rFonts w:hint="eastAsia"/>
                <w:lang w:eastAsia="zh-CN"/>
              </w:rPr>
              <w:t>数</w:t>
            </w:r>
          </w:p>
        </w:tc>
        <w:tc>
          <w:tcPr>
            <w:tcW w:w="2551" w:type="dxa"/>
            <w:vAlign w:val="center"/>
          </w:tcPr>
          <w:p>
            <w:pPr>
              <w:pStyle w:val="13"/>
              <w:rPr>
                <w:lang w:eastAsia="zh-CN"/>
              </w:rPr>
            </w:pPr>
            <w:r>
              <w:rPr>
                <w:rFonts w:hint="eastAsia"/>
                <w:lang w:eastAsia="zh-CN"/>
              </w:rPr>
              <w:t>26名</w:t>
            </w:r>
          </w:p>
        </w:tc>
        <w:tc>
          <w:tcPr>
            <w:tcW w:w="2268" w:type="dxa"/>
            <w:vMerge w:val="restart"/>
            <w:vAlign w:val="center"/>
          </w:tcPr>
          <w:p>
            <w:pPr>
              <w:pStyle w:val="13"/>
            </w:pPr>
            <w:r>
              <w:rPr>
                <w:rFonts w:hint="eastAsia"/>
              </w:rPr>
              <w:t>《河北省人口与计划生育条例》</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6"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覆盖率</w:t>
            </w:r>
          </w:p>
        </w:tc>
        <w:tc>
          <w:tcPr>
            <w:tcW w:w="2835" w:type="dxa"/>
            <w:vAlign w:val="center"/>
          </w:tcPr>
          <w:p>
            <w:pPr>
              <w:pStyle w:val="13"/>
            </w:pPr>
            <w:r>
              <w:rPr>
                <w:rFonts w:hint="eastAsia"/>
                <w:lang w:eastAsia="zh-CN"/>
              </w:rPr>
              <w:t>符合条件申报对象覆盖率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rPr>
                <w:rFonts w:hint="eastAsia"/>
                <w:lang w:eastAsia="zh-CN"/>
              </w:rPr>
              <w:t>奖励</w:t>
            </w:r>
            <w:r>
              <w:rPr>
                <w:rFonts w:hint="eastAsia"/>
              </w:rPr>
              <w:t>金到位及时</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rPr>
                <w:lang w:eastAsia="zh-CN"/>
              </w:rPr>
            </w:pPr>
            <w:r>
              <w:rPr>
                <w:rFonts w:hint="eastAsia"/>
                <w:lang w:eastAsia="zh-CN"/>
              </w:rPr>
              <w:t>符合一次性奖励条件人员发放金额</w:t>
            </w:r>
          </w:p>
        </w:tc>
        <w:tc>
          <w:tcPr>
            <w:tcW w:w="2551" w:type="dxa"/>
            <w:vAlign w:val="center"/>
          </w:tcPr>
          <w:p>
            <w:pPr>
              <w:pStyle w:val="13"/>
            </w:pPr>
            <w: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社会稳定水平</w:t>
            </w:r>
          </w:p>
        </w:tc>
        <w:tc>
          <w:tcPr>
            <w:tcW w:w="2835" w:type="dxa"/>
            <w:vAlign w:val="center"/>
          </w:tcPr>
          <w:p>
            <w:pPr>
              <w:pStyle w:val="13"/>
            </w:pPr>
            <w:r>
              <w:rPr>
                <w:rFonts w:hint="eastAsia"/>
              </w:rPr>
              <w:t>逐步提高家庭发展能力、逐步提高社会稳定水平</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rPr>
              <w:t>受益群众满意</w:t>
            </w:r>
            <w:r>
              <w:t>率</w:t>
            </w:r>
          </w:p>
        </w:tc>
        <w:tc>
          <w:tcPr>
            <w:tcW w:w="2835" w:type="dxa"/>
            <w:vAlign w:val="center"/>
          </w:tcPr>
          <w:p>
            <w:pPr>
              <w:pStyle w:val="13"/>
            </w:pPr>
            <w:r>
              <w:rPr>
                <w:rFonts w:hint="eastAsia"/>
              </w:rPr>
              <w:t>受益群众满意</w:t>
            </w:r>
            <w:r>
              <w:t>率</w:t>
            </w:r>
          </w:p>
        </w:tc>
        <w:tc>
          <w:tcPr>
            <w:tcW w:w="2551" w:type="dxa"/>
            <w:vAlign w:val="center"/>
          </w:tcPr>
          <w:p>
            <w:pPr>
              <w:pStyle w:val="13"/>
              <w:rPr>
                <w:lang w:eastAsia="zh-CN"/>
              </w:rPr>
            </w:pPr>
            <w:r>
              <w:rPr>
                <w:rFonts w:hint="eastAsia"/>
              </w:rP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rPr>
                <w:rFonts w:hint="eastAsia" w:eastAsiaTheme="minorEastAsia"/>
                <w:lang w:eastAsia="zh-CN"/>
              </w:rPr>
            </w:pPr>
            <w:r>
              <w:rPr>
                <w:rFonts w:hint="eastAsia" w:eastAsiaTheme="minorEastAsia"/>
                <w:lang w:eastAsia="zh-CN"/>
              </w:rPr>
              <w:t>年度内</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pPr>
              <w:rPr>
                <w:rFonts w:eastAsia="方正书宋_GBK"/>
                <w:lang w:eastAsia="zh-CN"/>
              </w:rPr>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较上年度提高</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14、基本公卫督导、考核、培训、宣传绩效目标表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1.以解决群众“看病难、看病贵”问题为目标，采取“强培训、广宣传、重感受、严督考、抓落实、保稳定”六项措施，提升基层医疗卫生机构基本公卫服务能力和管理水平，推动全县</w:t>
            </w:r>
            <w:r>
              <w:rPr>
                <w:rFonts w:hint="eastAsia"/>
                <w:lang w:eastAsia="zh-CN"/>
              </w:rPr>
              <w:t>基本公共卫生服务项目</w:t>
            </w:r>
            <w:r>
              <w:t>工作持续健康发展。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1748"/>
        <w:gridCol w:w="335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1748" w:type="dxa"/>
            <w:vAlign w:val="center"/>
          </w:tcPr>
          <w:p>
            <w:pPr>
              <w:pStyle w:val="11"/>
            </w:pPr>
            <w:r>
              <w:t>二级指标</w:t>
            </w:r>
          </w:p>
        </w:tc>
        <w:tc>
          <w:tcPr>
            <w:tcW w:w="335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1748" w:type="dxa"/>
            <w:vAlign w:val="center"/>
          </w:tcPr>
          <w:p>
            <w:pPr>
              <w:pStyle w:val="13"/>
            </w:pPr>
            <w:r>
              <w:t>数量指标</w:t>
            </w:r>
          </w:p>
        </w:tc>
        <w:tc>
          <w:tcPr>
            <w:tcW w:w="3355" w:type="dxa"/>
            <w:vAlign w:val="center"/>
          </w:tcPr>
          <w:p>
            <w:pPr>
              <w:pStyle w:val="13"/>
              <w:rPr>
                <w:lang w:eastAsia="zh-CN"/>
              </w:rPr>
            </w:pPr>
            <w:r>
              <w:t>督导存在问题专题培训</w:t>
            </w:r>
            <w:r>
              <w:rPr>
                <w:rFonts w:hint="eastAsia"/>
                <w:lang w:eastAsia="zh-CN"/>
              </w:rPr>
              <w:t>次数</w:t>
            </w:r>
          </w:p>
        </w:tc>
        <w:tc>
          <w:tcPr>
            <w:tcW w:w="2835" w:type="dxa"/>
            <w:vAlign w:val="center"/>
          </w:tcPr>
          <w:p>
            <w:pPr>
              <w:pStyle w:val="13"/>
              <w:rPr>
                <w:lang w:eastAsia="zh-CN"/>
              </w:rPr>
            </w:pPr>
            <w:r>
              <w:t>针对每季度督导存在问题专题培训</w:t>
            </w:r>
            <w:r>
              <w:rPr>
                <w:rFonts w:hint="eastAsia"/>
                <w:lang w:eastAsia="zh-CN"/>
              </w:rPr>
              <w:t>次数</w:t>
            </w:r>
          </w:p>
        </w:tc>
        <w:tc>
          <w:tcPr>
            <w:tcW w:w="2551" w:type="dxa"/>
            <w:vAlign w:val="center"/>
          </w:tcPr>
          <w:p>
            <w:pPr>
              <w:pStyle w:val="13"/>
            </w:pPr>
            <w: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kern w:val="2"/>
                <w:lang w:eastAsia="zh-CN"/>
              </w:rPr>
              <w:t>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835" w:type="dxa"/>
            <w:vAlign w:val="center"/>
          </w:tcPr>
          <w:p>
            <w:pPr>
              <w:pStyle w:val="13"/>
              <w:rPr>
                <w:kern w:val="2"/>
                <w:lang w:eastAsia="zh-CN"/>
              </w:rPr>
            </w:pPr>
            <w:r>
              <w:rPr>
                <w:rFonts w:hint="eastAsia"/>
                <w:kern w:val="2"/>
                <w:lang w:eastAsia="zh-CN"/>
              </w:rPr>
              <w:t>涵盖12项国家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数量指标</w:t>
            </w:r>
          </w:p>
        </w:tc>
        <w:tc>
          <w:tcPr>
            <w:tcW w:w="3355" w:type="dxa"/>
            <w:vAlign w:val="center"/>
          </w:tcPr>
          <w:p>
            <w:pPr>
              <w:pStyle w:val="13"/>
              <w:rPr>
                <w:kern w:val="2"/>
                <w:lang w:eastAsia="zh-CN"/>
              </w:rPr>
            </w:pPr>
            <w:r>
              <w:rPr>
                <w:rFonts w:hint="eastAsia"/>
                <w:kern w:val="2"/>
                <w:lang w:eastAsia="zh-CN"/>
              </w:rPr>
              <w:t>省外、省内培训学习次数</w:t>
            </w:r>
          </w:p>
        </w:tc>
        <w:tc>
          <w:tcPr>
            <w:tcW w:w="2835" w:type="dxa"/>
            <w:vAlign w:val="center"/>
          </w:tcPr>
          <w:p>
            <w:pPr>
              <w:pStyle w:val="13"/>
              <w:rPr>
                <w:kern w:val="2"/>
                <w:lang w:eastAsia="zh-CN"/>
              </w:rPr>
            </w:pPr>
            <w:r>
              <w:rPr>
                <w:rFonts w:hint="eastAsia"/>
                <w:kern w:val="2"/>
                <w:lang w:eastAsia="zh-CN"/>
              </w:rPr>
              <w:t>省外、省内培训学习次数</w:t>
            </w:r>
          </w:p>
        </w:tc>
        <w:tc>
          <w:tcPr>
            <w:tcW w:w="2551" w:type="dxa"/>
            <w:vAlign w:val="center"/>
          </w:tcPr>
          <w:p>
            <w:pPr>
              <w:pStyle w:val="13"/>
              <w:rPr>
                <w:lang w:eastAsia="zh-CN"/>
              </w:rPr>
            </w:pPr>
            <w:r>
              <w:rPr>
                <w:rFonts w:hint="eastAsia"/>
                <w:lang w:eastAsia="zh-CN"/>
              </w:rP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ascii="宋体" w:hAnsi="宋体" w:cs="宋体"/>
                <w:szCs w:val="21"/>
              </w:rPr>
              <w:t>张贴省级及以上统一设计的宣传海报</w:t>
            </w:r>
            <w:r>
              <w:rPr>
                <w:rFonts w:hint="eastAsia" w:ascii="宋体" w:hAnsi="宋体" w:cs="宋体"/>
                <w:szCs w:val="21"/>
                <w:lang w:eastAsia="zh-CN"/>
              </w:rPr>
              <w:t>数</w:t>
            </w:r>
          </w:p>
        </w:tc>
        <w:tc>
          <w:tcPr>
            <w:tcW w:w="2835" w:type="dxa"/>
            <w:vAlign w:val="center"/>
          </w:tcPr>
          <w:p>
            <w:pPr>
              <w:pStyle w:val="13"/>
              <w:rPr>
                <w:kern w:val="2"/>
                <w:lang w:eastAsia="zh-CN"/>
              </w:rPr>
            </w:pPr>
            <w:r>
              <w:rPr>
                <w:rFonts w:hint="eastAsia" w:ascii="宋体" w:hAnsi="宋体" w:cs="宋体"/>
                <w:szCs w:val="21"/>
              </w:rPr>
              <w:t>在</w:t>
            </w:r>
            <w:r>
              <w:rPr>
                <w:rFonts w:hint="eastAsia" w:ascii="宋体" w:hAnsi="宋体" w:cs="宋体"/>
                <w:szCs w:val="21"/>
                <w:lang w:eastAsia="zh-CN"/>
              </w:rPr>
              <w:t>医疗</w:t>
            </w:r>
            <w:r>
              <w:rPr>
                <w:rFonts w:hint="eastAsia" w:ascii="宋体" w:hAnsi="宋体" w:cs="宋体"/>
                <w:szCs w:val="21"/>
              </w:rPr>
              <w:t>机构院内、辖区农村街道、社区宣传栏或显著位置张贴项目宣传海报</w:t>
            </w:r>
            <w:r>
              <w:rPr>
                <w:rFonts w:hint="eastAsia" w:ascii="宋体" w:hAnsi="宋体" w:cs="宋体"/>
                <w:szCs w:val="21"/>
                <w:lang w:eastAsia="zh-CN"/>
              </w:rPr>
              <w:t>数</w:t>
            </w:r>
          </w:p>
        </w:tc>
        <w:tc>
          <w:tcPr>
            <w:tcW w:w="2551" w:type="dxa"/>
            <w:vAlign w:val="center"/>
          </w:tcPr>
          <w:p>
            <w:pPr>
              <w:pStyle w:val="13"/>
              <w:rPr>
                <w:lang w:eastAsia="zh-CN"/>
              </w:rPr>
            </w:pPr>
            <w:r>
              <w:rPr>
                <w:rFonts w:hint="eastAsia"/>
                <w:lang w:eastAsia="zh-CN"/>
              </w:rPr>
              <w:t>2000张</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播放“国家基本公共卫生服务项目公益广告”</w:t>
            </w:r>
            <w:r>
              <w:rPr>
                <w:rFonts w:hint="eastAsia" w:ascii="宋体" w:hAnsi="宋体" w:eastAsia="宋体" w:cs="宋体"/>
                <w:szCs w:val="21"/>
                <w:lang w:eastAsia="zh-CN"/>
              </w:rPr>
              <w:t>时间</w:t>
            </w:r>
          </w:p>
        </w:tc>
        <w:tc>
          <w:tcPr>
            <w:tcW w:w="283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在本地电视台或公众号、大型电子屏、公共交通等群众关注度高、流动频繁、人流量大的载体、场所，播放“国家基本公共卫生服务项目公益广告”</w:t>
            </w:r>
            <w:r>
              <w:rPr>
                <w:rFonts w:hint="eastAsia" w:ascii="宋体" w:hAnsi="宋体" w:eastAsia="宋体" w:cs="宋体"/>
                <w:szCs w:val="21"/>
                <w:lang w:eastAsia="zh-CN"/>
              </w:rPr>
              <w:t>时间</w:t>
            </w:r>
          </w:p>
        </w:tc>
        <w:tc>
          <w:tcPr>
            <w:tcW w:w="2551" w:type="dxa"/>
            <w:vAlign w:val="center"/>
          </w:tcPr>
          <w:p>
            <w:pPr>
              <w:pStyle w:val="13"/>
              <w:rPr>
                <w:kern w:val="2"/>
                <w:lang w:eastAsia="zh-CN"/>
              </w:rPr>
            </w:pPr>
            <w:r>
              <w:rPr>
                <w:rFonts w:hint="eastAsia"/>
                <w:kern w:val="2"/>
                <w:lang w:eastAsia="zh-CN"/>
              </w:rPr>
              <w:t>1个月</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质量指标</w:t>
            </w:r>
          </w:p>
        </w:tc>
        <w:tc>
          <w:tcPr>
            <w:tcW w:w="3355" w:type="dxa"/>
            <w:vAlign w:val="center"/>
          </w:tcPr>
          <w:p>
            <w:pPr>
              <w:pStyle w:val="13"/>
              <w:rPr>
                <w:lang w:eastAsia="zh-CN"/>
              </w:rPr>
            </w:pPr>
            <w:r>
              <w:t>基本公卫</w:t>
            </w:r>
            <w:r>
              <w:rPr>
                <w:rFonts w:hint="eastAsia"/>
                <w:lang w:eastAsia="zh-CN"/>
              </w:rPr>
              <w:t>服务水平</w:t>
            </w:r>
          </w:p>
        </w:tc>
        <w:tc>
          <w:tcPr>
            <w:tcW w:w="2835" w:type="dxa"/>
            <w:vAlign w:val="center"/>
          </w:tcPr>
          <w:p>
            <w:pPr>
              <w:pStyle w:val="13"/>
            </w:pPr>
            <w:r>
              <w:rPr>
                <w:rFonts w:hint="eastAsia"/>
                <w:lang w:eastAsia="zh-CN"/>
              </w:rPr>
              <w:t>1-3季度，每季度末开展1次</w:t>
            </w:r>
            <w:r>
              <w:t>基本公卫督导检查</w:t>
            </w:r>
          </w:p>
        </w:tc>
        <w:tc>
          <w:tcPr>
            <w:tcW w:w="2551" w:type="dxa"/>
            <w:vAlign w:val="center"/>
          </w:tcPr>
          <w:p>
            <w:pPr>
              <w:pStyle w:val="13"/>
            </w:pPr>
            <w:r>
              <w:t>3次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时效指标</w:t>
            </w:r>
          </w:p>
        </w:tc>
        <w:tc>
          <w:tcPr>
            <w:tcW w:w="3355" w:type="dxa"/>
            <w:vAlign w:val="center"/>
          </w:tcPr>
          <w:p>
            <w:pPr>
              <w:pStyle w:val="13"/>
            </w:pPr>
            <w:r>
              <w:t>基本公卫绩效评价</w:t>
            </w:r>
          </w:p>
        </w:tc>
        <w:tc>
          <w:tcPr>
            <w:tcW w:w="2835" w:type="dxa"/>
            <w:vAlign w:val="center"/>
          </w:tcPr>
          <w:p>
            <w:pPr>
              <w:pStyle w:val="13"/>
            </w:pPr>
            <w:r>
              <w:rPr>
                <w:rFonts w:hint="eastAsia"/>
                <w:lang w:eastAsia="zh-CN"/>
              </w:rPr>
              <w:t>开展年终</w:t>
            </w:r>
            <w:r>
              <w:t>基本公卫绩效评价</w:t>
            </w:r>
          </w:p>
        </w:tc>
        <w:tc>
          <w:tcPr>
            <w:tcW w:w="2551" w:type="dxa"/>
            <w:vAlign w:val="center"/>
          </w:tcPr>
          <w:p>
            <w:pPr>
              <w:pStyle w:val="13"/>
              <w:rPr>
                <w:lang w:eastAsia="zh-CN"/>
              </w:rPr>
            </w:pPr>
            <w:r>
              <w:rPr>
                <w:rFonts w:hint="eastAsia"/>
                <w:lang w:eastAsia="zh-CN"/>
              </w:rPr>
              <w:t>第四季度末</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成本指标</w:t>
            </w:r>
          </w:p>
        </w:tc>
        <w:tc>
          <w:tcPr>
            <w:tcW w:w="3355" w:type="dxa"/>
            <w:vAlign w:val="center"/>
          </w:tcPr>
          <w:p>
            <w:pPr>
              <w:pStyle w:val="13"/>
            </w:pPr>
            <w:r>
              <w:t>承担基本公卫医务人员知晓率较上年度提高</w:t>
            </w:r>
          </w:p>
        </w:tc>
        <w:tc>
          <w:tcPr>
            <w:tcW w:w="2835" w:type="dxa"/>
            <w:vAlign w:val="center"/>
          </w:tcPr>
          <w:p>
            <w:pPr>
              <w:pStyle w:val="13"/>
              <w:rPr>
                <w:lang w:eastAsia="zh-CN"/>
              </w:rPr>
            </w:pPr>
            <w:r>
              <w:t>承担基本公卫医务人员知晓率较上年度提高</w:t>
            </w:r>
          </w:p>
        </w:tc>
        <w:tc>
          <w:tcPr>
            <w:tcW w:w="2551" w:type="dxa"/>
            <w:vAlign w:val="center"/>
          </w:tcPr>
          <w:p>
            <w:r>
              <w:t>较上年度提高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成本指标</w:t>
            </w:r>
          </w:p>
        </w:tc>
        <w:tc>
          <w:tcPr>
            <w:tcW w:w="3355" w:type="dxa"/>
            <w:vAlign w:val="center"/>
          </w:tcPr>
          <w:p>
            <w:pPr>
              <w:pStyle w:val="13"/>
              <w:rPr>
                <w:kern w:val="2"/>
                <w:lang w:eastAsia="zh-CN"/>
              </w:rPr>
            </w:pPr>
            <w:r>
              <w:rPr>
                <w:rFonts w:hint="eastAsia"/>
                <w:lang w:eastAsia="zh-CN"/>
              </w:rPr>
              <w:t>辖区居民、老年人、慢病、孕产妇、儿童家长</w:t>
            </w:r>
            <w:r>
              <w:t>知晓率</w:t>
            </w:r>
          </w:p>
        </w:tc>
        <w:tc>
          <w:tcPr>
            <w:tcW w:w="2835" w:type="dxa"/>
            <w:vAlign w:val="center"/>
          </w:tcPr>
          <w:p>
            <w:pPr>
              <w:pStyle w:val="13"/>
              <w:rPr>
                <w:kern w:val="2"/>
                <w:lang w:eastAsia="zh-CN"/>
              </w:rPr>
            </w:pPr>
            <w:r>
              <w:rPr>
                <w:rFonts w:hint="eastAsia"/>
                <w:lang w:eastAsia="zh-CN"/>
              </w:rPr>
              <w:t>辖区居民、老年人、慢病、孕产妇、儿童家长</w:t>
            </w:r>
            <w:r>
              <w:t>知晓率</w:t>
            </w:r>
          </w:p>
        </w:tc>
        <w:tc>
          <w:tcPr>
            <w:tcW w:w="2551" w:type="dxa"/>
            <w:vAlign w:val="center"/>
          </w:tcPr>
          <w:p>
            <w:pPr>
              <w:rPr>
                <w:rFonts w:ascii="方正书宋_GBK" w:hAnsi="方正书宋_GBK" w:eastAsia="方正书宋_GBK" w:cs="方正书宋_GBK"/>
                <w:kern w:val="2"/>
                <w:sz w:val="21"/>
                <w:lang w:eastAsia="zh-CN"/>
              </w:rPr>
            </w:pPr>
            <w:r>
              <w:t>较上年度提高</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1748" w:type="dxa"/>
            <w:vAlign w:val="center"/>
          </w:tcPr>
          <w:p>
            <w:pPr>
              <w:pStyle w:val="13"/>
            </w:pPr>
            <w:r>
              <w:t>社会效益指标</w:t>
            </w:r>
          </w:p>
        </w:tc>
        <w:tc>
          <w:tcPr>
            <w:tcW w:w="335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1748" w:type="dxa"/>
            <w:vAlign w:val="center"/>
          </w:tcPr>
          <w:p>
            <w:pPr>
              <w:pStyle w:val="13"/>
              <w:rPr>
                <w:kern w:val="2"/>
                <w:lang w:eastAsia="zh-CN"/>
              </w:rPr>
            </w:pPr>
            <w:r>
              <w:t>可持续影响指标</w:t>
            </w:r>
          </w:p>
        </w:tc>
        <w:tc>
          <w:tcPr>
            <w:tcW w:w="3355" w:type="dxa"/>
            <w:vAlign w:val="center"/>
          </w:tcPr>
          <w:p>
            <w:pPr>
              <w:pStyle w:val="13"/>
              <w:rPr>
                <w:kern w:val="2"/>
                <w:lang w:eastAsia="zh-CN"/>
              </w:rPr>
            </w:pPr>
            <w:r>
              <w:t>基本公共卫生服务水平</w:t>
            </w:r>
          </w:p>
        </w:tc>
        <w:tc>
          <w:tcPr>
            <w:tcW w:w="2835" w:type="dxa"/>
            <w:vAlign w:val="center"/>
          </w:tcPr>
          <w:p>
            <w:pPr>
              <w:pStyle w:val="13"/>
              <w:rPr>
                <w:kern w:val="2"/>
                <w:lang w:eastAsia="zh-CN"/>
              </w:rPr>
            </w:pPr>
            <w:r>
              <w:t>基本公共卫生服务水平</w:t>
            </w:r>
          </w:p>
        </w:tc>
        <w:tc>
          <w:tcPr>
            <w:tcW w:w="2551" w:type="dxa"/>
            <w:vAlign w:val="center"/>
          </w:tcPr>
          <w:p>
            <w:pPr>
              <w:pStyle w:val="13"/>
              <w:rPr>
                <w:kern w:val="2"/>
                <w:lang w:eastAsia="zh-CN"/>
              </w:rPr>
            </w:pPr>
            <w:r>
              <w:t>不断缩小</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1748" w:type="dxa"/>
            <w:vAlign w:val="center"/>
          </w:tcPr>
          <w:p>
            <w:pPr>
              <w:pStyle w:val="13"/>
            </w:pPr>
            <w:r>
              <w:t>服务对象满意度指标</w:t>
            </w:r>
          </w:p>
        </w:tc>
        <w:tc>
          <w:tcPr>
            <w:tcW w:w="335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551" w:type="dxa"/>
            <w:vAlign w:val="center"/>
          </w:tcPr>
          <w:p>
            <w:pPr>
              <w:pStyle w:val="13"/>
            </w:pPr>
            <w:r>
              <w:t>较上年度提高</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15、冀财社【2021】174号/中央提前下达2022年农村部分计划生育家庭奖励扶助绩效目标表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rPr>
                <w:lang w:eastAsia="zh-CN"/>
              </w:rPr>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rPr>
                <w:lang w:eastAsia="zh-CN"/>
              </w:rPr>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rPr>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16、冀财社【2022】181号/省级提前下达2023年计划生育家庭特别扶助绩效目标表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rPr>
                <w:lang w:eastAsia="zh-CN"/>
              </w:rPr>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17、冀财社【2022】181号/省级提前下达2023年农村部分计划生育家庭奖励扶助绩效目标表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18、冀财社【2022】188号/省级提前下达2023年公共卫生服务其他资金/基层医疗卫生机构建设（东良、魏庄）绩效目标表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采购数量</w:t>
            </w:r>
          </w:p>
        </w:tc>
        <w:tc>
          <w:tcPr>
            <w:tcW w:w="2835" w:type="dxa"/>
            <w:vAlign w:val="center"/>
          </w:tcPr>
          <w:p>
            <w:pPr>
              <w:pStyle w:val="13"/>
            </w:pPr>
            <w:r>
              <w:t>按照计划完成卫生院设备的购置</w:t>
            </w:r>
          </w:p>
        </w:tc>
        <w:tc>
          <w:tcPr>
            <w:tcW w:w="2551" w:type="dxa"/>
            <w:vAlign w:val="center"/>
          </w:tcPr>
          <w:p>
            <w:pPr>
              <w:pStyle w:val="13"/>
              <w:rPr>
                <w:lang w:eastAsia="zh-CN"/>
              </w:rPr>
            </w:pPr>
            <w:r>
              <w:rPr>
                <w:rFonts w:hint="eastAsia"/>
                <w:lang w:eastAsia="zh-CN"/>
              </w:rPr>
              <w:t>2台</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设备质量</w:t>
            </w:r>
            <w:r>
              <w:rPr>
                <w:rFonts w:hint="eastAsia"/>
                <w:lang w:eastAsia="zh-CN"/>
              </w:rPr>
              <w:t>率</w:t>
            </w:r>
          </w:p>
        </w:tc>
        <w:tc>
          <w:tcPr>
            <w:tcW w:w="2835" w:type="dxa"/>
            <w:vAlign w:val="center"/>
          </w:tcPr>
          <w:p>
            <w:pPr>
              <w:pStyle w:val="13"/>
              <w:rPr>
                <w:lang w:eastAsia="zh-CN"/>
              </w:rPr>
            </w:pPr>
            <w:r>
              <w:t>采购设备符合国家相关标准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100万元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t>按合同规定的时间内完成设备购置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购置对业务保障能力的提升情况；购置对中医诊疗水平的提升情况</w:t>
            </w:r>
          </w:p>
        </w:tc>
        <w:tc>
          <w:tcPr>
            <w:tcW w:w="2551" w:type="dxa"/>
            <w:vAlign w:val="center"/>
          </w:tcPr>
          <w:p>
            <w:pPr>
              <w:pStyle w:val="13"/>
              <w:rPr>
                <w:lang w:eastAsia="zh-CN"/>
              </w:rPr>
            </w:pPr>
            <w:r>
              <w:rPr>
                <w:rFonts w:hint="eastAsia"/>
                <w:lang w:eastAsia="zh-CN"/>
              </w:rPr>
              <w:t>逐年提高</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pPr>
            <w:r>
              <w:t>≥9</w:t>
            </w:r>
            <w:r>
              <w:rPr>
                <w:rFonts w:hint="eastAsia"/>
                <w:lang w:eastAsia="zh-CN"/>
              </w:rPr>
              <w:t>5%</w:t>
            </w:r>
          </w:p>
        </w:tc>
        <w:tc>
          <w:tcPr>
            <w:tcW w:w="2268"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19、冀财社【2022】188号/省级提前下达2023年基本公共卫生服务/免费基本避孕手术绩效目标表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ign w:val="center"/>
          </w:tcPr>
          <w:p>
            <w:pPr>
              <w:pStyle w:val="11"/>
            </w:pPr>
            <w:r>
              <w:t>绩效目标</w:t>
            </w:r>
          </w:p>
        </w:tc>
        <w:tc>
          <w:tcPr>
            <w:tcW w:w="12756" w:type="dxa"/>
            <w:tcBorders>
              <w:bottom w:val="single" w:color="FFFFFF" w:sz="6" w:space="0"/>
            </w:tcBorders>
            <w:noWrap/>
            <w:vAlign w:val="center"/>
          </w:tcPr>
          <w:p>
            <w:pPr>
              <w:pStyle w:val="13"/>
              <w:rPr>
                <w:lang w:eastAsia="zh-CN"/>
              </w:rPr>
            </w:pPr>
            <w:r>
              <w:t>1.</w:t>
            </w:r>
            <w:r>
              <w:rPr>
                <w:rFonts w:hint="eastAsia"/>
                <w:lang w:eastAsia="zh-CN"/>
              </w:rPr>
              <w:t>提高</w:t>
            </w:r>
            <w:r>
              <w:t>免费</w:t>
            </w:r>
            <w:r>
              <w:rPr>
                <w:rFonts w:hint="eastAsia"/>
                <w:lang w:eastAsia="zh-CN"/>
              </w:rPr>
              <w:t>基本避孕</w:t>
            </w:r>
            <w:r>
              <w:t>药具发放</w:t>
            </w:r>
            <w:r>
              <w:rPr>
                <w:rFonts w:hint="eastAsia"/>
                <w:lang w:eastAsia="zh-CN"/>
              </w:rPr>
              <w:t>量，扩大</w:t>
            </w:r>
            <w:r>
              <w:t>覆盖</w:t>
            </w:r>
            <w:r>
              <w:rPr>
                <w:rFonts w:hint="eastAsia"/>
                <w:lang w:eastAsia="zh-CN"/>
              </w:rPr>
              <w:t>面，</w:t>
            </w:r>
          </w:p>
          <w:p>
            <w:pPr>
              <w:pStyle w:val="13"/>
              <w:rPr>
                <w:lang w:eastAsia="zh-CN"/>
              </w:rPr>
            </w:pPr>
            <w:r>
              <w:t xml:space="preserve">2. </w:t>
            </w:r>
            <w:r>
              <w:rPr>
                <w:rFonts w:hint="eastAsia"/>
                <w:lang w:eastAsia="zh-CN"/>
              </w:rPr>
              <w:t>向育龄人群提供安全、有效、适宜的避孕节育服务，3、加强生殖健康教育</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ign w:val="center"/>
          </w:tcPr>
          <w:p>
            <w:pPr>
              <w:pStyle w:val="11"/>
            </w:pPr>
            <w:r>
              <w:t>一级指标</w:t>
            </w:r>
          </w:p>
        </w:tc>
        <w:tc>
          <w:tcPr>
            <w:tcW w:w="2268" w:type="dxa"/>
            <w:noWrap/>
            <w:vAlign w:val="center"/>
          </w:tcPr>
          <w:p>
            <w:pPr>
              <w:pStyle w:val="11"/>
            </w:pPr>
            <w:r>
              <w:t>二级指标</w:t>
            </w:r>
          </w:p>
        </w:tc>
        <w:tc>
          <w:tcPr>
            <w:tcW w:w="2835" w:type="dxa"/>
            <w:noWrap/>
            <w:vAlign w:val="center"/>
          </w:tcPr>
          <w:p>
            <w:pPr>
              <w:pStyle w:val="11"/>
            </w:pPr>
            <w:r>
              <w:t>三级指标</w:t>
            </w:r>
          </w:p>
        </w:tc>
        <w:tc>
          <w:tcPr>
            <w:tcW w:w="2835" w:type="dxa"/>
            <w:noWrap/>
            <w:vAlign w:val="center"/>
          </w:tcPr>
          <w:p>
            <w:pPr>
              <w:pStyle w:val="11"/>
            </w:pPr>
            <w:r>
              <w:t>绩效指标描述</w:t>
            </w:r>
          </w:p>
        </w:tc>
        <w:tc>
          <w:tcPr>
            <w:tcW w:w="2551" w:type="dxa"/>
            <w:noWrap/>
            <w:vAlign w:val="center"/>
          </w:tcPr>
          <w:p>
            <w:pPr>
              <w:pStyle w:val="11"/>
            </w:pPr>
            <w:r>
              <w:t>指标值</w:t>
            </w:r>
          </w:p>
        </w:tc>
        <w:tc>
          <w:tcPr>
            <w:tcW w:w="2268" w:type="dxa"/>
            <w:noWrap/>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2" w:hRule="atLeast"/>
          <w:jc w:val="center"/>
        </w:trPr>
        <w:tc>
          <w:tcPr>
            <w:tcW w:w="1417" w:type="dxa"/>
            <w:vMerge w:val="restart"/>
            <w:noWrap/>
            <w:vAlign w:val="center"/>
          </w:tcPr>
          <w:p>
            <w:pPr>
              <w:pStyle w:val="14"/>
            </w:pPr>
            <w:r>
              <w:t>产出指标</w:t>
            </w:r>
          </w:p>
        </w:tc>
        <w:tc>
          <w:tcPr>
            <w:tcW w:w="2268" w:type="dxa"/>
            <w:noWrap/>
            <w:vAlign w:val="center"/>
          </w:tcPr>
          <w:p>
            <w:pPr>
              <w:pStyle w:val="13"/>
            </w:pPr>
            <w:r>
              <w:t>数量指标</w:t>
            </w:r>
          </w:p>
        </w:tc>
        <w:tc>
          <w:tcPr>
            <w:tcW w:w="2835" w:type="dxa"/>
            <w:noWrap/>
            <w:vAlign w:val="center"/>
          </w:tcPr>
          <w:p>
            <w:pPr>
              <w:pStyle w:val="13"/>
              <w:rPr>
                <w:lang w:eastAsia="zh-CN"/>
              </w:rPr>
            </w:pPr>
            <w:r>
              <w:rPr>
                <w:rFonts w:hint="eastAsia"/>
                <w:lang w:eastAsia="zh-CN"/>
              </w:rPr>
              <w:t>任务数</w:t>
            </w:r>
          </w:p>
        </w:tc>
        <w:tc>
          <w:tcPr>
            <w:tcW w:w="2835" w:type="dxa"/>
            <w:noWrap/>
            <w:vAlign w:val="center"/>
          </w:tcPr>
          <w:p>
            <w:pPr>
              <w:pStyle w:val="13"/>
              <w:rPr>
                <w:lang w:eastAsia="zh-CN"/>
              </w:rPr>
            </w:pPr>
            <w:r>
              <w:rPr>
                <w:rFonts w:hint="eastAsia"/>
                <w:lang w:eastAsia="zh-CN"/>
              </w:rPr>
              <w:t>免费基本避孕手术服务任务数</w:t>
            </w:r>
          </w:p>
        </w:tc>
        <w:tc>
          <w:tcPr>
            <w:tcW w:w="2551" w:type="dxa"/>
            <w:noWrap/>
            <w:vAlign w:val="center"/>
          </w:tcPr>
          <w:p>
            <w:pPr>
              <w:pStyle w:val="13"/>
              <w:rPr>
                <w:lang w:eastAsia="zh-CN"/>
              </w:rPr>
            </w:pPr>
            <w:r>
              <w:rPr>
                <w:rFonts w:hint="eastAsia"/>
                <w:lang w:eastAsia="zh-CN"/>
              </w:rPr>
              <w:t>433例</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质量指标</w:t>
            </w:r>
          </w:p>
        </w:tc>
        <w:tc>
          <w:tcPr>
            <w:tcW w:w="2835" w:type="dxa"/>
            <w:noWrap/>
            <w:vAlign w:val="center"/>
          </w:tcPr>
          <w:p>
            <w:pPr>
              <w:pStyle w:val="13"/>
              <w:rPr>
                <w:lang w:eastAsia="zh-CN"/>
              </w:rPr>
            </w:pPr>
            <w:r>
              <w:rPr>
                <w:rFonts w:hint="eastAsia"/>
                <w:lang w:eastAsia="zh-CN"/>
              </w:rPr>
              <w:t>完成率</w:t>
            </w:r>
          </w:p>
        </w:tc>
        <w:tc>
          <w:tcPr>
            <w:tcW w:w="2835" w:type="dxa"/>
            <w:noWrap/>
            <w:vAlign w:val="center"/>
          </w:tcPr>
          <w:p>
            <w:pPr>
              <w:pStyle w:val="13"/>
            </w:pPr>
            <w:r>
              <w:rPr>
                <w:rFonts w:hint="eastAsia"/>
                <w:lang w:eastAsia="zh-CN"/>
              </w:rPr>
              <w:t>免费基本避孕手术服务任务数完成率</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时效指标</w:t>
            </w:r>
          </w:p>
        </w:tc>
        <w:tc>
          <w:tcPr>
            <w:tcW w:w="2835" w:type="dxa"/>
            <w:noWrap/>
            <w:vAlign w:val="center"/>
          </w:tcPr>
          <w:p>
            <w:pPr>
              <w:pStyle w:val="13"/>
              <w:rPr>
                <w:lang w:eastAsia="zh-CN"/>
              </w:rPr>
            </w:pPr>
            <w:r>
              <w:t>完成</w:t>
            </w:r>
            <w:r>
              <w:rPr>
                <w:rFonts w:hint="eastAsia"/>
                <w:lang w:eastAsia="zh-CN"/>
              </w:rPr>
              <w:t>时限</w:t>
            </w:r>
          </w:p>
        </w:tc>
        <w:tc>
          <w:tcPr>
            <w:tcW w:w="2835" w:type="dxa"/>
            <w:noWrap/>
            <w:vAlign w:val="center"/>
          </w:tcPr>
          <w:p>
            <w:pPr>
              <w:pStyle w:val="13"/>
            </w:pPr>
            <w:r>
              <w:rPr>
                <w:rFonts w:hint="eastAsia"/>
                <w:lang w:eastAsia="zh-CN"/>
              </w:rPr>
              <w:t>年度内</w:t>
            </w:r>
            <w:r>
              <w:t>完成</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成本指标</w:t>
            </w:r>
          </w:p>
        </w:tc>
        <w:tc>
          <w:tcPr>
            <w:tcW w:w="2835" w:type="dxa"/>
            <w:noWrap/>
            <w:vAlign w:val="center"/>
          </w:tcPr>
          <w:p>
            <w:pPr>
              <w:pStyle w:val="13"/>
            </w:pPr>
            <w:r>
              <w:t>资金成本</w:t>
            </w:r>
          </w:p>
        </w:tc>
        <w:tc>
          <w:tcPr>
            <w:tcW w:w="2835" w:type="dxa"/>
            <w:noWrap/>
            <w:vAlign w:val="center"/>
          </w:tcPr>
          <w:p>
            <w:pPr>
              <w:pStyle w:val="13"/>
            </w:pPr>
            <w:r>
              <w:t>资金成本</w:t>
            </w:r>
          </w:p>
        </w:tc>
        <w:tc>
          <w:tcPr>
            <w:tcW w:w="2551" w:type="dxa"/>
            <w:noWrap/>
            <w:vAlign w:val="center"/>
          </w:tcPr>
          <w:p>
            <w:pPr>
              <w:pStyle w:val="13"/>
            </w:pPr>
            <w:r>
              <w:t>4.49万元</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ign w:val="center"/>
          </w:tcPr>
          <w:p>
            <w:pPr>
              <w:pStyle w:val="14"/>
            </w:pPr>
            <w:r>
              <w:t>效益指标</w:t>
            </w:r>
          </w:p>
        </w:tc>
        <w:tc>
          <w:tcPr>
            <w:tcW w:w="2268" w:type="dxa"/>
            <w:noWrap/>
            <w:vAlign w:val="center"/>
          </w:tcPr>
          <w:p>
            <w:pPr>
              <w:pStyle w:val="13"/>
            </w:pPr>
            <w:r>
              <w:t>社会效益指标</w:t>
            </w:r>
          </w:p>
        </w:tc>
        <w:tc>
          <w:tcPr>
            <w:tcW w:w="2835" w:type="dxa"/>
            <w:noWrap/>
            <w:vAlign w:val="center"/>
          </w:tcPr>
          <w:p>
            <w:pPr>
              <w:pStyle w:val="13"/>
            </w:pPr>
            <w:r>
              <w:t>可及性</w:t>
            </w:r>
          </w:p>
        </w:tc>
        <w:tc>
          <w:tcPr>
            <w:tcW w:w="2835" w:type="dxa"/>
            <w:noWrap/>
            <w:vAlign w:val="center"/>
          </w:tcPr>
          <w:p>
            <w:pPr>
              <w:pStyle w:val="13"/>
            </w:pPr>
            <w:r>
              <w:t>提高</w:t>
            </w:r>
            <w:r>
              <w:rPr>
                <w:rFonts w:hint="eastAsia"/>
                <w:lang w:eastAsia="zh-CN"/>
              </w:rPr>
              <w:t>免费</w:t>
            </w:r>
            <w:r>
              <w:t>基本避孕药具和基本避孕手术服务可及性</w:t>
            </w:r>
          </w:p>
        </w:tc>
        <w:tc>
          <w:tcPr>
            <w:tcW w:w="2551" w:type="dxa"/>
            <w:noWrap/>
            <w:vAlign w:val="center"/>
          </w:tcPr>
          <w:p>
            <w:pPr>
              <w:pStyle w:val="13"/>
            </w:pPr>
            <w:r>
              <w:t>≥</w:t>
            </w:r>
            <w:r>
              <w:rPr>
                <w:rFonts w:hint="eastAsia"/>
                <w:lang w:eastAsia="zh-CN"/>
              </w:rPr>
              <w:t>95%</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可持续影响指标</w:t>
            </w:r>
          </w:p>
        </w:tc>
        <w:tc>
          <w:tcPr>
            <w:tcW w:w="2835" w:type="dxa"/>
            <w:noWrap/>
            <w:vAlign w:val="center"/>
          </w:tcPr>
          <w:p>
            <w:pPr>
              <w:pStyle w:val="13"/>
            </w:pPr>
            <w:r>
              <w:rPr>
                <w:rFonts w:hint="eastAsia"/>
                <w:lang w:eastAsia="zh-CN"/>
              </w:rPr>
              <w:t>持续性</w:t>
            </w:r>
          </w:p>
        </w:tc>
        <w:tc>
          <w:tcPr>
            <w:tcW w:w="2835" w:type="dxa"/>
            <w:noWrap/>
            <w:vAlign w:val="center"/>
          </w:tcPr>
          <w:p>
            <w:pPr>
              <w:pStyle w:val="13"/>
            </w:pPr>
            <w:r>
              <w:t>项目长期保持</w:t>
            </w:r>
          </w:p>
        </w:tc>
        <w:tc>
          <w:tcPr>
            <w:tcW w:w="2551" w:type="dxa"/>
            <w:noWrap/>
            <w:vAlign w:val="center"/>
          </w:tcPr>
          <w:p>
            <w:pPr>
              <w:pStyle w:val="13"/>
            </w:pPr>
            <w:r>
              <w:t>长期保持</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ign w:val="center"/>
          </w:tcPr>
          <w:p>
            <w:pPr>
              <w:pStyle w:val="14"/>
            </w:pPr>
            <w:r>
              <w:t>满意度指标</w:t>
            </w:r>
          </w:p>
        </w:tc>
        <w:tc>
          <w:tcPr>
            <w:tcW w:w="2268" w:type="dxa"/>
            <w:noWrap/>
            <w:vAlign w:val="center"/>
          </w:tcPr>
          <w:p>
            <w:pPr>
              <w:pStyle w:val="13"/>
            </w:pPr>
            <w:r>
              <w:t>服务对象满意度指标</w:t>
            </w:r>
          </w:p>
        </w:tc>
        <w:tc>
          <w:tcPr>
            <w:tcW w:w="2835" w:type="dxa"/>
            <w:noWrap/>
            <w:vAlign w:val="center"/>
          </w:tcPr>
          <w:p>
            <w:pPr>
              <w:pStyle w:val="13"/>
              <w:rPr>
                <w:lang w:eastAsia="zh-CN"/>
              </w:rPr>
            </w:pPr>
            <w:r>
              <w:t xml:space="preserve"> 满意</w:t>
            </w:r>
            <w:r>
              <w:rPr>
                <w:rFonts w:hint="eastAsia"/>
                <w:lang w:eastAsia="zh-CN"/>
              </w:rPr>
              <w:t>率</w:t>
            </w:r>
          </w:p>
        </w:tc>
        <w:tc>
          <w:tcPr>
            <w:tcW w:w="2835" w:type="dxa"/>
            <w:noWrap/>
            <w:vAlign w:val="center"/>
          </w:tcPr>
          <w:p>
            <w:pPr>
              <w:pStyle w:val="13"/>
              <w:rPr>
                <w:lang w:eastAsia="zh-CN"/>
              </w:rPr>
            </w:pPr>
            <w:r>
              <w:t xml:space="preserve"> 服务对象满意</w:t>
            </w:r>
            <w:r>
              <w:rPr>
                <w:rFonts w:hint="eastAsia"/>
                <w:lang w:eastAsia="zh-CN"/>
              </w:rPr>
              <w:t>率</w:t>
            </w:r>
          </w:p>
        </w:tc>
        <w:tc>
          <w:tcPr>
            <w:tcW w:w="2551" w:type="dxa"/>
            <w:noWrap/>
            <w:vAlign w:val="center"/>
          </w:tcPr>
          <w:p>
            <w:pPr>
              <w:pStyle w:val="13"/>
              <w:rPr>
                <w:lang w:eastAsia="zh-CN"/>
              </w:rPr>
            </w:pPr>
            <w:r>
              <w:t>≥</w:t>
            </w:r>
            <w:r>
              <w:rPr>
                <w:rFonts w:hint="eastAsia"/>
                <w:lang w:eastAsia="zh-CN"/>
              </w:rPr>
              <w:t>95%</w:t>
            </w:r>
          </w:p>
        </w:tc>
        <w:tc>
          <w:tcPr>
            <w:tcW w:w="2268" w:type="dxa"/>
            <w:noWrap/>
            <w:vAlign w:val="center"/>
          </w:tcPr>
          <w:p>
            <w:pPr>
              <w:pStyle w:val="13"/>
            </w:pPr>
            <w: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20、冀财社【2022】188号/省级提前下达2023年基本公共卫生服务补助资金绩效目标表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21、冀财社【2022】188号/省级提前下达2023年基本药物制度补助资金（村卫生室）绩效目标表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村卫生室实施国家基本药物制度覆盖</w:t>
            </w:r>
            <w:r>
              <w:rPr>
                <w:rFonts w:hint="eastAsia"/>
                <w:lang w:eastAsia="zh-CN"/>
              </w:rPr>
              <w:t>数</w:t>
            </w:r>
          </w:p>
        </w:tc>
        <w:tc>
          <w:tcPr>
            <w:tcW w:w="2835" w:type="dxa"/>
            <w:vAlign w:val="center"/>
          </w:tcPr>
          <w:p>
            <w:pPr>
              <w:pStyle w:val="13"/>
              <w:rPr>
                <w:lang w:eastAsia="zh-CN"/>
              </w:rPr>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rPr>
                <w:szCs w:val="21"/>
              </w:rPr>
            </w:pPr>
            <w:r>
              <w:rPr>
                <w:rFonts w:hint="eastAsia" w:ascii="仿宋" w:hAnsi="仿宋" w:eastAsia="仿宋" w:cs="仿宋"/>
                <w:szCs w:val="21"/>
                <w:lang w:eastAsia="zh-CN"/>
              </w:rPr>
              <w:t>人均补助标准</w:t>
            </w:r>
          </w:p>
        </w:tc>
        <w:tc>
          <w:tcPr>
            <w:tcW w:w="2551" w:type="dxa"/>
            <w:vAlign w:val="center"/>
          </w:tcPr>
          <w:p>
            <w:pPr>
              <w:pStyle w:val="13"/>
              <w:rPr>
                <w:szCs w:val="21"/>
              </w:rPr>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rPr>
                <w:lang w:eastAsia="zh-CN"/>
              </w:rPr>
            </w:pPr>
            <w:r>
              <w:rPr>
                <w:rFonts w:hint="eastAsia"/>
                <w:lang w:eastAsia="zh-CN"/>
              </w:rPr>
              <w:t>年度内完成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109万元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22、冀财社【2022】194号/中央提前下达2023年基本药物制度补助资金（村卫生室）绩效目标表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村卫生室实施国家基本药物制度覆盖</w:t>
            </w:r>
            <w:r>
              <w:rPr>
                <w:rFonts w:hint="eastAsia"/>
                <w:lang w:eastAsia="zh-CN"/>
              </w:rPr>
              <w:t>数</w:t>
            </w:r>
          </w:p>
        </w:tc>
        <w:tc>
          <w:tcPr>
            <w:tcW w:w="2835" w:type="dxa"/>
            <w:vAlign w:val="center"/>
          </w:tcPr>
          <w:p>
            <w:pPr>
              <w:pStyle w:val="13"/>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176.88万元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23、冀财社【2022】194号/中央提前下达2023年基本药物制度补助资金（基层医疗卫生机构）绩效目标表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实施国家基本药物制度覆盖</w:t>
            </w:r>
            <w:r>
              <w:rPr>
                <w:rFonts w:hint="eastAsia"/>
                <w:lang w:eastAsia="zh-CN"/>
              </w:rPr>
              <w:t>数</w:t>
            </w:r>
          </w:p>
        </w:tc>
        <w:tc>
          <w:tcPr>
            <w:tcW w:w="2835" w:type="dxa"/>
            <w:vAlign w:val="center"/>
          </w:tcPr>
          <w:p>
            <w:pPr>
              <w:pStyle w:val="13"/>
            </w:pPr>
            <w:r>
              <w:t>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12个</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224.25万元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乡村医生收入保持稳定</w:t>
            </w:r>
          </w:p>
        </w:tc>
        <w:tc>
          <w:tcPr>
            <w:tcW w:w="2835" w:type="dxa"/>
            <w:vAlign w:val="center"/>
          </w:tcPr>
          <w:p>
            <w:pPr>
              <w:pStyle w:val="13"/>
            </w:pPr>
            <w:r>
              <w:t>乡村医生收入保持稳定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卫生院满意</w:t>
            </w:r>
            <w:r>
              <w:rPr>
                <w:rFonts w:hint="eastAsia"/>
                <w:lang w:eastAsia="zh-CN"/>
              </w:rPr>
              <w:t>率</w:t>
            </w:r>
          </w:p>
        </w:tc>
        <w:tc>
          <w:tcPr>
            <w:tcW w:w="2835" w:type="dxa"/>
            <w:vAlign w:val="center"/>
          </w:tcPr>
          <w:p>
            <w:pPr>
              <w:pStyle w:val="13"/>
              <w:rPr>
                <w:lang w:eastAsia="zh-CN"/>
              </w:rPr>
            </w:pPr>
            <w:r>
              <w:t>卫生院满意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24、冀财社【2022】198号/中央提前下达2023年计划生育转移支付资金/奖扶绩效目标表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目标人群数量</w:t>
            </w:r>
          </w:p>
        </w:tc>
        <w:tc>
          <w:tcPr>
            <w:tcW w:w="2935" w:type="dxa"/>
            <w:vAlign w:val="center"/>
          </w:tcPr>
          <w:p>
            <w:pPr>
              <w:pStyle w:val="13"/>
              <w:rPr>
                <w:lang w:eastAsia="zh-CN"/>
              </w:rPr>
            </w:pPr>
            <w:r>
              <w:rPr>
                <w:rFonts w:hint="eastAsia"/>
                <w:lang w:eastAsia="zh-CN"/>
              </w:rPr>
              <w:t>奖扶</w:t>
            </w:r>
            <w:r>
              <w:rPr>
                <w:rFonts w:hint="eastAsia"/>
              </w:rPr>
              <w:t>目标人群</w:t>
            </w:r>
            <w:r>
              <w:rPr>
                <w:rFonts w:hint="eastAsia"/>
                <w:lang w:eastAsia="zh-CN"/>
              </w:rPr>
              <w:t>数量</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25、冀财社【2022】198号/中央提前下达2023年计划生育转移支付资金/特扶绩效目标表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目标人群数量</w:t>
            </w:r>
          </w:p>
        </w:tc>
        <w:tc>
          <w:tcPr>
            <w:tcW w:w="2835" w:type="dxa"/>
            <w:vAlign w:val="center"/>
          </w:tcPr>
          <w:p>
            <w:pPr>
              <w:pStyle w:val="13"/>
              <w:rPr>
                <w:lang w:eastAsia="zh-CN"/>
              </w:rPr>
            </w:pPr>
            <w:r>
              <w:rPr>
                <w:rFonts w:hint="eastAsia"/>
              </w:rPr>
              <w:t>特扶目标人群</w:t>
            </w:r>
            <w:r>
              <w:rPr>
                <w:rFonts w:hint="eastAsia"/>
                <w:lang w:eastAsia="zh-CN"/>
              </w:rPr>
              <w:t>数量</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26、冀财社【2022】199号/中央提前下达2023年基本公共卫生服务补助资金绩效目标表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7岁以下儿童健康管理</w:t>
            </w:r>
            <w:r>
              <w:rPr>
                <w:rFonts w:hint="eastAsia"/>
                <w:lang w:eastAsia="zh-CN"/>
              </w:rPr>
              <w:t>率</w:t>
            </w:r>
          </w:p>
        </w:tc>
        <w:tc>
          <w:tcPr>
            <w:tcW w:w="2835" w:type="dxa"/>
            <w:vAlign w:val="center"/>
          </w:tcPr>
          <w:p>
            <w:pPr>
              <w:pStyle w:val="13"/>
              <w:rPr>
                <w:highlight w:val="yellow"/>
              </w:rPr>
            </w:pPr>
            <w:r>
              <w:t>7岁以下儿童健康管理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85%</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0-6岁儿童眼保健和视力检查覆盖</w:t>
            </w:r>
            <w:r>
              <w:rPr>
                <w:rFonts w:hint="eastAsia"/>
                <w:lang w:eastAsia="zh-CN"/>
              </w:rPr>
              <w:t>率</w:t>
            </w:r>
          </w:p>
        </w:tc>
        <w:tc>
          <w:tcPr>
            <w:tcW w:w="2835" w:type="dxa"/>
            <w:vAlign w:val="center"/>
          </w:tcPr>
          <w:p>
            <w:pPr>
              <w:pStyle w:val="13"/>
              <w:rPr>
                <w:highlight w:val="yellow"/>
              </w:rPr>
            </w:pPr>
            <w:r>
              <w:t>0-6岁儿童眼保健和视力检查覆盖</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孕产妇系统管理</w:t>
            </w:r>
            <w:r>
              <w:rPr>
                <w:rFonts w:hint="eastAsia"/>
                <w:lang w:eastAsia="zh-CN"/>
              </w:rPr>
              <w:t>率</w:t>
            </w:r>
          </w:p>
        </w:tc>
        <w:tc>
          <w:tcPr>
            <w:tcW w:w="2835" w:type="dxa"/>
            <w:vAlign w:val="center"/>
          </w:tcPr>
          <w:p>
            <w:pPr>
              <w:pStyle w:val="13"/>
              <w:rPr>
                <w:highlight w:val="yellow"/>
                <w:lang w:eastAsia="zh-CN"/>
              </w:rPr>
            </w:pPr>
            <w:r>
              <w:t>孕产妇系统管理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3岁以下儿童系统管理</w:t>
            </w:r>
            <w:r>
              <w:rPr>
                <w:rFonts w:hint="eastAsia"/>
                <w:lang w:eastAsia="zh-CN"/>
              </w:rPr>
              <w:t>率</w:t>
            </w:r>
          </w:p>
        </w:tc>
        <w:tc>
          <w:tcPr>
            <w:tcW w:w="2835" w:type="dxa"/>
            <w:vAlign w:val="center"/>
          </w:tcPr>
          <w:p>
            <w:pPr>
              <w:pStyle w:val="13"/>
              <w:rPr>
                <w:highlight w:val="yellow"/>
              </w:rPr>
            </w:pPr>
            <w:r>
              <w:t>3岁以下儿童系统管理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rPr>
                <w:rFonts w:hint="eastAsia" w:eastAsiaTheme="minorEastAsia"/>
                <w:lang w:eastAsia="zh-CN"/>
              </w:rPr>
            </w:pPr>
            <w:r>
              <w:rPr>
                <w:rFonts w:hint="eastAsia" w:eastAsiaTheme="minorEastAsia"/>
                <w:lang w:eastAsia="zh-CN"/>
              </w:rPr>
              <w:t>年度内</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rPr>
                <w:lang w:eastAsia="zh-CN"/>
              </w:rPr>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27、冀财社【2022】213号/中央提前下达2023年中医药服务能力提升工程/旗舰中医馆建设（北楼）绩效目标表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t>完成</w:t>
            </w:r>
            <w:r>
              <w:rPr>
                <w:rFonts w:hint="eastAsia"/>
                <w:lang w:eastAsia="zh-CN"/>
              </w:rPr>
              <w:t>旗舰中医馆的装修改造和</w:t>
            </w:r>
            <w:r>
              <w:t>设备的购置卫生院</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装修、</w:t>
            </w:r>
            <w:r>
              <w:t>设备质量</w:t>
            </w:r>
          </w:p>
        </w:tc>
        <w:tc>
          <w:tcPr>
            <w:tcW w:w="2835" w:type="dxa"/>
            <w:vAlign w:val="center"/>
          </w:tcPr>
          <w:p>
            <w:pPr>
              <w:pStyle w:val="13"/>
            </w:pPr>
            <w:r>
              <w:rPr>
                <w:rFonts w:hint="eastAsia"/>
                <w:lang w:eastAsia="zh-CN"/>
              </w:rPr>
              <w:t>装修符合上级方案要求、</w:t>
            </w:r>
            <w:r>
              <w:t>采购设备符合国家相关标准</w:t>
            </w:r>
          </w:p>
        </w:tc>
        <w:tc>
          <w:tcPr>
            <w:tcW w:w="2551" w:type="dxa"/>
            <w:vAlign w:val="center"/>
          </w:tcPr>
          <w:p>
            <w:pPr>
              <w:pStyle w:val="13"/>
              <w:rPr>
                <w:lang w:eastAsia="zh-CN"/>
              </w:rPr>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28、冀财社【2022】213号/中央提前下达2023年中医药服务能力提升工程/旗舰中医馆建设（莲子）绩效目标表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w:t>
            </w:r>
            <w:r>
              <w:rPr>
                <w:rFonts w:hint="eastAsia"/>
                <w:lang w:eastAsia="zh-CN"/>
              </w:rPr>
              <w:t>数量</w:t>
            </w:r>
          </w:p>
        </w:tc>
        <w:tc>
          <w:tcPr>
            <w:tcW w:w="2835" w:type="dxa"/>
            <w:vAlign w:val="center"/>
          </w:tcPr>
          <w:p>
            <w:pPr>
              <w:pStyle w:val="13"/>
              <w:rPr>
                <w:lang w:eastAsia="zh-CN"/>
              </w:rPr>
            </w:pPr>
            <w:r>
              <w:t>按照</w:t>
            </w:r>
            <w:r>
              <w:rPr>
                <w:rFonts w:hint="eastAsia"/>
                <w:lang w:eastAsia="zh-CN"/>
              </w:rPr>
              <w:t>上级方案要</w:t>
            </w:r>
            <w:r>
              <w:t>完成卫生院</w:t>
            </w:r>
            <w:r>
              <w:rPr>
                <w:rFonts w:hint="eastAsia"/>
                <w:lang w:eastAsia="zh-CN"/>
              </w:rPr>
              <w:t>旗舰中医馆的装修改造和</w:t>
            </w:r>
            <w:r>
              <w:t>设备的购置</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装修、</w:t>
            </w:r>
            <w:r>
              <w:t>设备质量</w:t>
            </w:r>
          </w:p>
        </w:tc>
        <w:tc>
          <w:tcPr>
            <w:tcW w:w="2835" w:type="dxa"/>
            <w:vAlign w:val="center"/>
          </w:tcPr>
          <w:p>
            <w:pPr>
              <w:pStyle w:val="13"/>
              <w:rPr>
                <w:lang w:eastAsia="zh-CN"/>
              </w:rPr>
            </w:pPr>
            <w:r>
              <w:rPr>
                <w:rFonts w:hint="eastAsia"/>
                <w:lang w:eastAsia="zh-CN"/>
              </w:rPr>
              <w:t>装修符合上级方案要求、</w:t>
            </w:r>
            <w:r>
              <w:t>采购设备符合国家相关标准</w:t>
            </w:r>
          </w:p>
        </w:tc>
        <w:tc>
          <w:tcPr>
            <w:tcW w:w="2551" w:type="dxa"/>
            <w:vAlign w:val="center"/>
          </w:tcPr>
          <w:p>
            <w:pPr>
              <w:pStyle w:val="13"/>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29、计划生育家庭特别扶助金绩效目标表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30、计生特殊家庭生育关怀绩效目标表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w:t>
            </w:r>
            <w:r>
              <w:rPr>
                <w:rFonts w:hint="eastAsia"/>
                <w:lang w:eastAsia="zh-CN"/>
              </w:rPr>
              <w:t>：</w:t>
            </w:r>
            <w:r>
              <w:rPr>
                <w:rFonts w:hint="eastAsia"/>
              </w:rPr>
              <w:t>对计生特殊家庭开展扶助关怀工作，经常联系慰问给予帮助</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覆盖人群</w:t>
            </w:r>
          </w:p>
        </w:tc>
        <w:tc>
          <w:tcPr>
            <w:tcW w:w="2835" w:type="dxa"/>
            <w:vAlign w:val="center"/>
          </w:tcPr>
          <w:p>
            <w:pPr>
              <w:pStyle w:val="13"/>
              <w:rPr>
                <w:lang w:eastAsia="zh-CN"/>
              </w:rPr>
            </w:pPr>
            <w:r>
              <w:t>县域内失独</w:t>
            </w:r>
            <w:r>
              <w:rPr>
                <w:rFonts w:hint="eastAsia"/>
                <w:lang w:eastAsia="zh-CN"/>
              </w:rPr>
              <w:t>、伤残</w:t>
            </w:r>
            <w:r>
              <w:t>特殊家庭</w:t>
            </w:r>
            <w:r>
              <w:rPr>
                <w:rFonts w:hint="eastAsia"/>
                <w:lang w:eastAsia="zh-CN"/>
              </w:rPr>
              <w:t>覆盖人群</w:t>
            </w:r>
          </w:p>
        </w:tc>
        <w:tc>
          <w:tcPr>
            <w:tcW w:w="2551" w:type="dxa"/>
            <w:vAlign w:val="center"/>
          </w:tcPr>
          <w:p>
            <w:pPr>
              <w:pStyle w:val="13"/>
              <w:rPr>
                <w:lang w:eastAsia="zh-CN"/>
              </w:rPr>
            </w:pPr>
            <w:r>
              <w:rPr>
                <w:rFonts w:hint="eastAsia"/>
                <w:lang w:eastAsia="zh-CN"/>
              </w:rPr>
              <w:t>86人</w:t>
            </w:r>
          </w:p>
        </w:tc>
        <w:tc>
          <w:tcPr>
            <w:tcW w:w="2268" w:type="dxa"/>
            <w:vMerge w:val="restart"/>
            <w:vAlign w:val="center"/>
          </w:tcPr>
          <w:p>
            <w:pPr>
              <w:pStyle w:val="13"/>
            </w:pPr>
            <w:r>
              <w:rPr>
                <w:rFonts w:hint="eastAsia"/>
              </w:rPr>
              <w:t xml:space="preserve">《关于开展落实计划生育特殊家庭联系人制度等“三个全覆盖”专项行动的通知》（冀卫人口函[2020]2号）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走访</w:t>
            </w:r>
            <w:r>
              <w:rPr>
                <w:rFonts w:hint="eastAsia"/>
                <w:lang w:eastAsia="zh-CN"/>
              </w:rPr>
              <w:t>率</w:t>
            </w:r>
          </w:p>
        </w:tc>
        <w:tc>
          <w:tcPr>
            <w:tcW w:w="2835" w:type="dxa"/>
            <w:vAlign w:val="center"/>
          </w:tcPr>
          <w:p>
            <w:pPr>
              <w:pStyle w:val="13"/>
            </w:pPr>
            <w:r>
              <w:t>走访慰问到位</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lang w:eastAsia="zh-CN"/>
              </w:rPr>
              <w:t>慰问</w:t>
            </w:r>
            <w:r>
              <w:rPr>
                <w:rFonts w:hint="eastAsia"/>
              </w:rPr>
              <w:t>及时率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慰问</w:t>
            </w:r>
            <w:r>
              <w:t>资金</w:t>
            </w:r>
            <w:r>
              <w:rPr>
                <w:rFonts w:hint="eastAsia"/>
                <w:lang w:eastAsia="zh-CN"/>
              </w:rPr>
              <w:t>成本</w:t>
            </w:r>
          </w:p>
        </w:tc>
        <w:tc>
          <w:tcPr>
            <w:tcW w:w="2551" w:type="dxa"/>
            <w:vAlign w:val="center"/>
          </w:tcPr>
          <w:p>
            <w:pPr>
              <w:pStyle w:val="13"/>
              <w:rPr>
                <w:lang w:eastAsia="zh-CN"/>
              </w:rPr>
            </w:pPr>
            <w:r>
              <w:rPr>
                <w:rFonts w:hint="eastAsia"/>
                <w:lang w:eastAsia="zh-CN"/>
              </w:rPr>
              <w:t>5万元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获得感</w:t>
            </w:r>
          </w:p>
        </w:tc>
        <w:tc>
          <w:tcPr>
            <w:tcW w:w="2835" w:type="dxa"/>
            <w:vAlign w:val="center"/>
          </w:tcPr>
          <w:p>
            <w:pPr>
              <w:pStyle w:val="13"/>
            </w:pPr>
            <w:r>
              <w:rPr>
                <w:rFonts w:hint="eastAsia"/>
              </w:rPr>
              <w:t>提高扶助关怀工作，使计生特殊家庭获得感明显增强</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慰问对象满意</w:t>
            </w:r>
            <w:r>
              <w:rPr>
                <w:rFonts w:hint="eastAsia"/>
                <w:lang w:eastAsia="zh-CN"/>
              </w:rPr>
              <w:t>率</w:t>
            </w:r>
          </w:p>
        </w:tc>
        <w:tc>
          <w:tcPr>
            <w:tcW w:w="2551" w:type="dxa"/>
            <w:vAlign w:val="center"/>
          </w:tcPr>
          <w:p>
            <w:pPr>
              <w:pStyle w:val="13"/>
            </w:pPr>
            <w:r>
              <w:rPr>
                <w:rFonts w:hint="eastAsia"/>
              </w:rPr>
              <w:t>≥</w:t>
            </w:r>
            <w:r>
              <w:t>95</w:t>
            </w:r>
            <w:r>
              <w:rPr>
                <w:rFonts w:hint="eastAsia"/>
                <w:lang w:eastAsia="zh-CN"/>
              </w:rP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31、家医签约督导、考核、培训、宣传绩效目标表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建立健全保障制度，确定本地全人群和重点人群签约服务覆盖率年度提升目标，（2035年全人群75%以上，重点人群85%以上，满意度85%以上）</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专业培训次数</w:t>
            </w:r>
          </w:p>
        </w:tc>
        <w:tc>
          <w:tcPr>
            <w:tcW w:w="2835" w:type="dxa"/>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专业培训（包括残疾人个性化家签）次数</w:t>
            </w:r>
          </w:p>
        </w:tc>
        <w:tc>
          <w:tcPr>
            <w:tcW w:w="2551" w:type="dxa"/>
            <w:vAlign w:val="center"/>
          </w:tcPr>
          <w:p>
            <w:pPr>
              <w:pStyle w:val="13"/>
            </w:pPr>
            <w:r>
              <w:rPr>
                <w:rFonts w:hint="eastAsia"/>
                <w:lang w:eastAsia="zh-CN"/>
              </w:rPr>
              <w:t>4</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宣传服务活动次数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组织开展5.19“世界家庭日”宣传服务活动次数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通过网络、报刊、电视台、微信、展板、条幅、标语、宣传栏、宣传牌、宣传折页等方式开展宣传，宣传签约服务政策。</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家医签约</w:t>
            </w:r>
            <w:r>
              <w:t>绩效评价</w:t>
            </w:r>
          </w:p>
        </w:tc>
        <w:tc>
          <w:tcPr>
            <w:tcW w:w="2835" w:type="dxa"/>
            <w:vAlign w:val="center"/>
          </w:tcPr>
          <w:p>
            <w:pPr>
              <w:textAlignment w:val="center"/>
            </w:pPr>
            <w:r>
              <w:rPr>
                <w:rFonts w:hint="eastAsia" w:ascii="方正书宋_GBK" w:hAnsi="方正书宋_GBK" w:eastAsia="方正书宋_GBK" w:cs="方正书宋_GBK"/>
                <w:kern w:val="2"/>
                <w:sz w:val="21"/>
                <w:lang w:eastAsia="zh-CN"/>
              </w:rPr>
              <w:t>每半年对签约机构开展一次绩效评价。</w:t>
            </w:r>
          </w:p>
        </w:tc>
        <w:tc>
          <w:tcPr>
            <w:tcW w:w="2551" w:type="dxa"/>
            <w:vAlign w:val="center"/>
          </w:tcPr>
          <w:p>
            <w:pPr>
              <w:pStyle w:val="13"/>
            </w:pPr>
            <w:r>
              <w:rPr>
                <w:rFonts w:hint="eastAsia"/>
                <w:lang w:eastAsia="zh-CN"/>
              </w:rPr>
              <w:t>2</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按方案开展工作</w:t>
            </w:r>
          </w:p>
        </w:tc>
        <w:tc>
          <w:tcPr>
            <w:tcW w:w="2835" w:type="dxa"/>
            <w:vAlign w:val="center"/>
          </w:tcPr>
          <w:p>
            <w:pPr>
              <w:pStyle w:val="13"/>
              <w:rPr>
                <w:rFonts w:ascii="宋体" w:hAnsi="宋体" w:eastAsia="宋体" w:cs="宋体"/>
                <w:color w:val="000000"/>
                <w:kern w:val="2"/>
                <w:sz w:val="18"/>
                <w:szCs w:val="18"/>
                <w:lang w:eastAsia="zh-CN"/>
              </w:rPr>
            </w:pPr>
            <w:r>
              <w:t>保障工作的开展进度</w:t>
            </w:r>
            <w:r>
              <w:rPr>
                <w:rFonts w:hint="eastAsia" w:eastAsiaTheme="minorEastAsia"/>
                <w:lang w:eastAsia="zh-CN"/>
              </w:rPr>
              <w:t>，与总进度比率</w:t>
            </w:r>
          </w:p>
        </w:tc>
        <w:tc>
          <w:tcPr>
            <w:tcW w:w="2551" w:type="dxa"/>
            <w:vAlign w:val="center"/>
          </w:tcPr>
          <w:p>
            <w:pPr>
              <w:pStyle w:val="13"/>
            </w:pPr>
            <w:r>
              <w:t>≥90</w:t>
            </w:r>
            <w:r>
              <w:rPr>
                <w:rFonts w:hint="eastAsia" w:eastAsiaTheme="minorEastAsia"/>
                <w:lang w:eastAsia="zh-CN"/>
              </w:rPr>
              <w:t>%</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rPr>
                <w:rFonts w:hint="eastAsia"/>
                <w:lang w:eastAsia="zh-CN"/>
              </w:rPr>
              <w:t>签约居民</w:t>
            </w:r>
            <w:r>
              <w:t>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rPr>
              <w:t>签约居民对签约团队技术、服务态度</w:t>
            </w:r>
            <w:r>
              <w:rPr>
                <w:rFonts w:hint="eastAsia"/>
                <w:lang w:eastAsia="zh-CN"/>
              </w:rPr>
              <w:t>等</w:t>
            </w:r>
            <w:r>
              <w:rPr>
                <w:rFonts w:hint="eastAsia"/>
              </w:rPr>
              <w:t>满意</w:t>
            </w:r>
            <w:r>
              <w:rPr>
                <w:rFonts w:hint="eastAsia"/>
                <w:lang w:eastAsia="zh-CN"/>
              </w:rPr>
              <w:t>度</w:t>
            </w:r>
          </w:p>
        </w:tc>
        <w:tc>
          <w:tcPr>
            <w:tcW w:w="2551" w:type="dxa"/>
            <w:vAlign w:val="center"/>
          </w:tcPr>
          <w:p>
            <w:pPr>
              <w:pStyle w:val="13"/>
            </w:pPr>
            <w:r>
              <w:rPr>
                <w:rFonts w:hint="eastAsia"/>
                <w:lang w:eastAsia="zh-CN"/>
              </w:rPr>
              <w:t>较上年度提高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bl>
    <w:p>
      <w:pPr>
        <w:sectPr>
          <w:pgSz w:w="16840" w:h="11900" w:orient="landscape"/>
          <w:pgMar w:top="1361" w:right="1020" w:bottom="1134" w:left="1020" w:header="720" w:footer="720" w:gutter="0"/>
          <w:cols w:space="720" w:num="1"/>
        </w:sectPr>
      </w:pPr>
    </w:p>
    <w:p>
      <w:pPr>
        <w:ind w:firstLine="562" w:firstLineChars="200"/>
      </w:pPr>
      <w:r>
        <w:rPr>
          <w:rFonts w:ascii="方正仿宋_GBK" w:hAnsi="方正仿宋_GBK" w:eastAsia="方正仿宋_GBK" w:cs="方正仿宋_GBK"/>
          <w:b/>
          <w:color w:val="000000"/>
          <w:sz w:val="28"/>
        </w:rPr>
        <w:t>32、健康扶贫绩效目标表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1.提高健康扶贫政策知晓度，增强家庭医生业务能力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脱贫户数</w:t>
            </w:r>
          </w:p>
        </w:tc>
        <w:tc>
          <w:tcPr>
            <w:tcW w:w="2835" w:type="dxa"/>
            <w:vAlign w:val="center"/>
          </w:tcPr>
          <w:p>
            <w:pPr>
              <w:pStyle w:val="13"/>
            </w:pPr>
            <w:r>
              <w:t>脱贫户3552户8178人全部履约</w:t>
            </w:r>
          </w:p>
        </w:tc>
        <w:tc>
          <w:tcPr>
            <w:tcW w:w="2551" w:type="dxa"/>
            <w:vAlign w:val="center"/>
          </w:tcPr>
          <w:p>
            <w:pPr>
              <w:pStyle w:val="13"/>
            </w:pPr>
            <w:r>
              <w:t>3552户</w:t>
            </w:r>
          </w:p>
        </w:tc>
        <w:tc>
          <w:tcPr>
            <w:tcW w:w="2268" w:type="dxa"/>
            <w:vMerge w:val="restart"/>
            <w:vAlign w:val="center"/>
          </w:tcPr>
          <w:p>
            <w:pPr>
              <w:pStyle w:val="13"/>
              <w:rPr>
                <w:lang w:eastAsia="zh-CN"/>
              </w:rPr>
            </w:pPr>
            <w:r>
              <w:rPr>
                <w:rFonts w:hint="eastAsia"/>
              </w:rPr>
              <w:t>省卫生健康委等13部门《关于巩固拓展健康扶贫成果同乡村振兴有效衔接的实施方案》的通知-冀卫发[2021]4号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履约</w:t>
            </w:r>
            <w:r>
              <w:rPr>
                <w:rFonts w:hint="eastAsia"/>
                <w:lang w:eastAsia="zh-CN"/>
              </w:rPr>
              <w:t>率</w:t>
            </w:r>
          </w:p>
        </w:tc>
        <w:tc>
          <w:tcPr>
            <w:tcW w:w="2835" w:type="dxa"/>
            <w:vAlign w:val="center"/>
          </w:tcPr>
          <w:p>
            <w:pPr>
              <w:pStyle w:val="13"/>
              <w:rPr>
                <w:lang w:eastAsia="zh-CN"/>
              </w:rPr>
            </w:pPr>
            <w:r>
              <w:t>脱贫户完成4季度履约</w:t>
            </w:r>
            <w:r>
              <w:rPr>
                <w:rFonts w:hint="eastAsia"/>
                <w:lang w:eastAsia="zh-CN"/>
              </w:rPr>
              <w:t>比例</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2835" w:type="dxa"/>
            <w:vAlign w:val="center"/>
          </w:tcPr>
          <w:p>
            <w:pPr>
              <w:pStyle w:val="13"/>
            </w:pPr>
            <w:r>
              <w:t>处理及时性</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2835" w:type="dxa"/>
            <w:vAlign w:val="center"/>
          </w:tcPr>
          <w:p>
            <w:pPr>
              <w:pStyle w:val="13"/>
            </w:pPr>
            <w:r>
              <w:t>提高健康扶贫政策知晓率</w:t>
            </w:r>
          </w:p>
        </w:tc>
        <w:tc>
          <w:tcPr>
            <w:tcW w:w="2551" w:type="dxa"/>
            <w:vAlign w:val="center"/>
          </w:tcPr>
          <w:p>
            <w:pPr>
              <w:pStyle w:val="13"/>
              <w:rPr>
                <w:lang w:eastAsia="zh-CN"/>
              </w:rPr>
            </w:pPr>
            <w:r>
              <w:t>逐步提高</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建档立卡户满意度</w:t>
            </w:r>
          </w:p>
        </w:tc>
        <w:tc>
          <w:tcPr>
            <w:tcW w:w="2835" w:type="dxa"/>
            <w:vAlign w:val="center"/>
          </w:tcPr>
          <w:p>
            <w:pPr>
              <w:pStyle w:val="13"/>
            </w:pPr>
            <w:r>
              <w:rPr>
                <w:rFonts w:hint="eastAsia"/>
                <w:lang w:eastAsia="zh-CN"/>
              </w:rPr>
              <w:t>进一步达到建档立卡户满意度</w:t>
            </w:r>
          </w:p>
        </w:tc>
        <w:tc>
          <w:tcPr>
            <w:tcW w:w="2551" w:type="dxa"/>
            <w:vAlign w:val="center"/>
          </w:tcPr>
          <w:p>
            <w:pPr>
              <w:pStyle w:val="13"/>
              <w:rPr>
                <w:lang w:eastAsia="zh-CN"/>
              </w:rPr>
            </w:pPr>
            <w:r>
              <w:rPr>
                <w:rFonts w:hint="eastAsia"/>
                <w:lang w:eastAsia="zh-CN"/>
              </w:rPr>
              <w:t>基本满意</w:t>
            </w:r>
          </w:p>
        </w:tc>
        <w:tc>
          <w:tcPr>
            <w:tcW w:w="2268" w:type="dxa"/>
            <w:vMerge w:val="continue"/>
            <w:vAlign w:val="center"/>
          </w:tcPr>
          <w:p>
            <w:pPr>
              <w:pStyle w:val="13"/>
              <w:rPr>
                <w:lang w:eastAsia="zh-CN"/>
              </w:rPr>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33、救助公益金绩效目标表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39"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实施救助公益金制度，缓解计划生育特殊家庭在生产、生活、医疗和养老等方面的特殊困难。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32"/>
        <w:gridCol w:w="22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32" w:type="dxa"/>
            <w:vAlign w:val="center"/>
          </w:tcPr>
          <w:p>
            <w:pPr>
              <w:pStyle w:val="11"/>
            </w:pPr>
            <w:r>
              <w:t>指标值</w:t>
            </w:r>
          </w:p>
        </w:tc>
        <w:tc>
          <w:tcPr>
            <w:tcW w:w="228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救助人数</w:t>
            </w:r>
          </w:p>
        </w:tc>
        <w:tc>
          <w:tcPr>
            <w:tcW w:w="2835" w:type="dxa"/>
            <w:vAlign w:val="center"/>
          </w:tcPr>
          <w:p>
            <w:pPr>
              <w:pStyle w:val="13"/>
              <w:rPr>
                <w:lang w:eastAsia="zh-CN"/>
              </w:rPr>
            </w:pPr>
            <w:r>
              <w:rPr>
                <w:rFonts w:hint="eastAsia"/>
                <w:lang w:eastAsia="zh-CN"/>
              </w:rPr>
              <w:t>救助独生子女伤残、死亡家庭人数</w:t>
            </w:r>
          </w:p>
        </w:tc>
        <w:tc>
          <w:tcPr>
            <w:tcW w:w="2532" w:type="dxa"/>
            <w:vAlign w:val="center"/>
          </w:tcPr>
          <w:p>
            <w:pPr>
              <w:pStyle w:val="13"/>
              <w:rPr>
                <w:lang w:eastAsia="zh-CN"/>
              </w:rPr>
            </w:pPr>
            <w:r>
              <w:rPr>
                <w:rFonts w:hint="eastAsia"/>
                <w:lang w:eastAsia="zh-CN"/>
              </w:rPr>
              <w:t>86名</w:t>
            </w:r>
          </w:p>
        </w:tc>
        <w:tc>
          <w:tcPr>
            <w:tcW w:w="2287" w:type="dxa"/>
            <w:vMerge w:val="restart"/>
            <w:vAlign w:val="center"/>
          </w:tcPr>
          <w:p>
            <w:pPr>
              <w:pStyle w:val="13"/>
            </w:pPr>
            <w:r>
              <w:rPr>
                <w:rFonts w:hint="eastAsia"/>
              </w:rPr>
              <w:t>《河北省人口与计划生育条例》、河北省卫生健康委员会河北省财政厅《关于规范人口与计划生育救助公益金使用管理工作的通知》（冀卫人口函[2020]1号）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覆盖率</w:t>
            </w:r>
          </w:p>
        </w:tc>
        <w:tc>
          <w:tcPr>
            <w:tcW w:w="2835" w:type="dxa"/>
            <w:vAlign w:val="center"/>
          </w:tcPr>
          <w:p>
            <w:pPr>
              <w:pStyle w:val="13"/>
            </w:pPr>
            <w:r>
              <w:rPr>
                <w:rFonts w:hint="eastAsia"/>
                <w:lang w:eastAsia="zh-CN"/>
              </w:rPr>
              <w:t>符合条件救助对象覆盖率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rPr>
                <w:kern w:val="2"/>
                <w:lang w:eastAsia="zh-CN"/>
              </w:rPr>
            </w:pPr>
            <w:r>
              <w:rPr>
                <w:rFonts w:hint="eastAsia"/>
                <w:lang w:eastAsia="zh-CN"/>
              </w:rPr>
              <w:t>救</w:t>
            </w:r>
            <w:r>
              <w:rPr>
                <w:rFonts w:hint="eastAsia"/>
              </w:rPr>
              <w:t>助资金到位及时率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独生子女伤残家庭一次性救助标准</w:t>
            </w:r>
          </w:p>
        </w:tc>
        <w:tc>
          <w:tcPr>
            <w:tcW w:w="2532" w:type="dxa"/>
            <w:vAlign w:val="center"/>
          </w:tcPr>
          <w:p>
            <w:pPr>
              <w:pStyle w:val="13"/>
              <w:rPr>
                <w:lang w:eastAsia="zh-CN"/>
              </w:rPr>
            </w:pPr>
            <w:r>
              <w:rPr>
                <w:rFonts w:hint="eastAsia"/>
                <w:lang w:eastAsia="zh-CN"/>
              </w:rPr>
              <w:t>≥1万元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w:t>
            </w:r>
            <w:r>
              <w:rPr>
                <w:rFonts w:hint="eastAsia"/>
                <w:lang w:eastAsia="zh-CN"/>
              </w:rPr>
              <w:t>死亡</w:t>
            </w:r>
            <w:r>
              <w:rPr>
                <w:rFonts w:hint="eastAsia"/>
              </w:rPr>
              <w:t>家庭一次性救助标准</w:t>
            </w:r>
          </w:p>
        </w:tc>
        <w:tc>
          <w:tcPr>
            <w:tcW w:w="2532" w:type="dxa"/>
            <w:vAlign w:val="center"/>
          </w:tcPr>
          <w:p>
            <w:pPr>
              <w:pStyle w:val="13"/>
              <w:rPr>
                <w:lang w:eastAsia="zh-CN"/>
              </w:rPr>
            </w:pPr>
            <w:r>
              <w:rPr>
                <w:rFonts w:hint="eastAsia"/>
                <w:lang w:eastAsia="zh-CN"/>
              </w:rPr>
              <w:t>≥2万元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救助对象满意</w:t>
            </w:r>
            <w:r>
              <w:rPr>
                <w:rFonts w:hint="eastAsia"/>
                <w:lang w:eastAsia="zh-CN"/>
              </w:rPr>
              <w:t>率</w:t>
            </w:r>
          </w:p>
        </w:tc>
        <w:tc>
          <w:tcPr>
            <w:tcW w:w="2532" w:type="dxa"/>
            <w:vAlign w:val="center"/>
          </w:tcPr>
          <w:p>
            <w:pPr>
              <w:pStyle w:val="13"/>
            </w:pPr>
            <w:r>
              <w:rPr>
                <w:rFonts w:hint="eastAsia"/>
              </w:rPr>
              <w:t>≥90%</w:t>
            </w:r>
          </w:p>
        </w:tc>
        <w:tc>
          <w:tcPr>
            <w:tcW w:w="2287"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34、落实500人以下村医补助工资绩效目标表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1.通过乡村医生待遇，改善不足500人村卫生室医疗及服务。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补助数</w:t>
            </w:r>
          </w:p>
        </w:tc>
        <w:tc>
          <w:tcPr>
            <w:tcW w:w="2835" w:type="dxa"/>
            <w:vAlign w:val="center"/>
          </w:tcPr>
          <w:p>
            <w:pPr>
              <w:pStyle w:val="13"/>
              <w:rPr>
                <w:lang w:eastAsia="zh-CN"/>
              </w:rPr>
            </w:pPr>
            <w:r>
              <w:t>500人以下村卫生室15家，</w:t>
            </w:r>
            <w:r>
              <w:rPr>
                <w:rFonts w:hint="eastAsia"/>
                <w:lang w:eastAsia="zh-CN"/>
              </w:rPr>
              <w:t>补助</w:t>
            </w:r>
            <w:r>
              <w:t>村医</w:t>
            </w:r>
            <w:r>
              <w:rPr>
                <w:rFonts w:hint="eastAsia"/>
                <w:lang w:eastAsia="zh-CN"/>
              </w:rPr>
              <w:t>人数</w:t>
            </w:r>
          </w:p>
        </w:tc>
        <w:tc>
          <w:tcPr>
            <w:tcW w:w="2551" w:type="dxa"/>
            <w:vAlign w:val="center"/>
          </w:tcPr>
          <w:p>
            <w:pPr>
              <w:pStyle w:val="13"/>
            </w:pPr>
            <w:r>
              <w:t>15人</w:t>
            </w:r>
          </w:p>
        </w:tc>
        <w:tc>
          <w:tcPr>
            <w:tcW w:w="2268" w:type="dxa"/>
            <w:vMerge w:val="restart"/>
            <w:vAlign w:val="center"/>
          </w:tcPr>
          <w:p>
            <w:pPr>
              <w:pStyle w:val="13"/>
            </w:pPr>
            <w:r>
              <w:rPr>
                <w:rFonts w:hint="eastAsia"/>
              </w:rPr>
              <w:t>河北省人民政府办公厅转发省卫生健康委等五部门《关于进一步加强乡村医生队伍建设的若干措施》的通知【2020】29号、隆尧县人民政府办公室印发关于《隆尧县关于进一步加强乡村医生队伍建设的若干措施的通知》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补助标准</w:t>
            </w:r>
          </w:p>
        </w:tc>
        <w:tc>
          <w:tcPr>
            <w:tcW w:w="2835" w:type="dxa"/>
            <w:vAlign w:val="center"/>
          </w:tcPr>
          <w:p>
            <w:pPr>
              <w:pStyle w:val="13"/>
            </w:pPr>
            <w:r>
              <w:t>拨付标准是按每所卫生室每名村医每月1000元</w:t>
            </w:r>
          </w:p>
        </w:tc>
        <w:tc>
          <w:tcPr>
            <w:tcW w:w="2551" w:type="dxa"/>
            <w:vAlign w:val="center"/>
          </w:tcPr>
          <w:p>
            <w:pPr>
              <w:textAlignment w:val="center"/>
            </w:pPr>
            <w: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提升</w:t>
            </w:r>
            <w:r>
              <w:rPr>
                <w:rFonts w:hint="eastAsia"/>
                <w:lang w:eastAsia="zh-CN"/>
              </w:rPr>
              <w:t>率</w:t>
            </w:r>
          </w:p>
        </w:tc>
        <w:tc>
          <w:tcPr>
            <w:tcW w:w="2835" w:type="dxa"/>
            <w:vAlign w:val="center"/>
          </w:tcPr>
          <w:p>
            <w:pPr>
              <w:pStyle w:val="13"/>
            </w:pPr>
            <w:r>
              <w:t>医疗及服务质量不断提升</w:t>
            </w:r>
          </w:p>
        </w:tc>
        <w:tc>
          <w:tcPr>
            <w:tcW w:w="2551" w:type="dxa"/>
            <w:vAlign w:val="center"/>
          </w:tcPr>
          <w:p>
            <w:pPr>
              <w:textAlignment w:val="center"/>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35、农村部分计划生育家庭奖励扶助金绩效目标表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36、农村独生子女父母每月10元奖励金绩效目标表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1.从领取《独生子女父母光荣证》之日起，到子女十八周岁止，对独生子女父母由双方所在单位每月分别发给不低于十元的奖金。</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lang w:eastAsia="zh-CN"/>
              </w:rPr>
              <w:t>农村独生子女父母奖励</w:t>
            </w:r>
            <w:r>
              <w:rPr>
                <w:rFonts w:hint="eastAsia"/>
              </w:rPr>
              <w:t>目标人群</w:t>
            </w:r>
          </w:p>
        </w:tc>
        <w:tc>
          <w:tcPr>
            <w:tcW w:w="2551" w:type="dxa"/>
            <w:vAlign w:val="center"/>
          </w:tcPr>
          <w:p>
            <w:pPr>
              <w:pStyle w:val="13"/>
              <w:rPr>
                <w:lang w:eastAsia="zh-CN"/>
              </w:rPr>
            </w:pPr>
            <w:r>
              <w:rPr>
                <w:rFonts w:hint="eastAsia"/>
                <w:lang w:eastAsia="zh-CN"/>
              </w:rPr>
              <w:t>2720名</w:t>
            </w:r>
          </w:p>
        </w:tc>
        <w:tc>
          <w:tcPr>
            <w:tcW w:w="2268" w:type="dxa"/>
            <w:vMerge w:val="restart"/>
            <w:vAlign w:val="center"/>
          </w:tcPr>
          <w:p>
            <w:pPr>
              <w:pStyle w:val="13"/>
            </w:pPr>
            <w:r>
              <w:rPr>
                <w:rFonts w:hint="eastAsia"/>
              </w:rP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2"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象覆盖率</w:t>
            </w:r>
          </w:p>
        </w:tc>
        <w:tc>
          <w:tcPr>
            <w:tcW w:w="2835" w:type="dxa"/>
            <w:vAlign w:val="center"/>
          </w:tcPr>
          <w:p>
            <w:pPr>
              <w:pStyle w:val="13"/>
            </w:pPr>
            <w:r>
              <w:t>符合条件申报对象覆盖率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到位率</w:t>
            </w:r>
          </w:p>
        </w:tc>
        <w:tc>
          <w:tcPr>
            <w:tcW w:w="2835" w:type="dxa"/>
            <w:vAlign w:val="center"/>
          </w:tcPr>
          <w:p>
            <w:pPr>
              <w:pStyle w:val="13"/>
            </w:pPr>
            <w:r>
              <w:t>农村部分计划生育家庭奖励扶助资金到位率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奖励</w:t>
            </w:r>
            <w:r>
              <w:rPr>
                <w:rFonts w:hint="eastAsia"/>
                <w:lang w:eastAsia="zh-CN"/>
              </w:rPr>
              <w:t>标准</w:t>
            </w:r>
          </w:p>
        </w:tc>
        <w:tc>
          <w:tcPr>
            <w:tcW w:w="2835" w:type="dxa"/>
            <w:vAlign w:val="center"/>
          </w:tcPr>
          <w:p>
            <w:pPr>
              <w:pStyle w:val="13"/>
            </w:pPr>
            <w:r>
              <w:t>奖励</w:t>
            </w:r>
            <w:r>
              <w:rPr>
                <w:rFonts w:hint="eastAsia"/>
                <w:lang w:eastAsia="zh-CN"/>
              </w:rPr>
              <w:t>标准</w:t>
            </w:r>
          </w:p>
        </w:tc>
        <w:tc>
          <w:tcPr>
            <w:tcW w:w="2551" w:type="dxa"/>
            <w:vAlign w:val="center"/>
          </w:tcPr>
          <w:p>
            <w:pPr>
              <w:pStyle w:val="13"/>
              <w:rPr>
                <w:lang w:eastAsia="zh-CN"/>
              </w:rPr>
            </w:pPr>
            <w:r>
              <w:rPr>
                <w:rFonts w:hint="eastAsia"/>
                <w:lang w:eastAsia="zh-CN"/>
              </w:rPr>
              <w:t>10</w:t>
            </w:r>
            <w:r>
              <w:t>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社会稳定</w:t>
            </w:r>
            <w:r>
              <w:rPr>
                <w:rFonts w:hint="eastAsia"/>
                <w:lang w:eastAsia="zh-CN"/>
              </w:rPr>
              <w:t>能力</w:t>
            </w:r>
          </w:p>
        </w:tc>
        <w:tc>
          <w:tcPr>
            <w:tcW w:w="2835" w:type="dxa"/>
            <w:vAlign w:val="center"/>
          </w:tcPr>
          <w:p>
            <w:pPr>
              <w:pStyle w:val="13"/>
            </w:pPr>
            <w:r>
              <w:t>社会稳定</w:t>
            </w:r>
            <w:r>
              <w:rPr>
                <w:rFonts w:hint="eastAsia"/>
                <w:lang w:eastAsia="zh-CN"/>
              </w:rPr>
              <w:t>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受益群众满意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37、农村改厕粪污清运处理第三方服务费项目绩效目标表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清运量</w:t>
            </w:r>
          </w:p>
        </w:tc>
        <w:tc>
          <w:tcPr>
            <w:tcW w:w="2835" w:type="dxa"/>
            <w:vAlign w:val="center"/>
          </w:tcPr>
          <w:p>
            <w:pPr>
              <w:pStyle w:val="13"/>
              <w:rPr>
                <w:lang w:eastAsia="zh-CN"/>
              </w:rPr>
            </w:pPr>
            <w:r>
              <w:t>根据改厕户实际需求，</w:t>
            </w:r>
            <w:r>
              <w:rPr>
                <w:rFonts w:hint="eastAsia"/>
                <w:lang w:eastAsia="zh-CN"/>
              </w:rPr>
              <w:t>对无害化厕所</w:t>
            </w:r>
            <w:r>
              <w:t>进行上门入户清运处理</w:t>
            </w:r>
            <w:r>
              <w:rPr>
                <w:rFonts w:hint="eastAsia"/>
                <w:lang w:eastAsia="zh-CN"/>
              </w:rPr>
              <w:t>数量</w:t>
            </w:r>
          </w:p>
        </w:tc>
        <w:tc>
          <w:tcPr>
            <w:tcW w:w="2551" w:type="dxa"/>
            <w:vAlign w:val="center"/>
          </w:tcPr>
          <w:p>
            <w:pPr>
              <w:pStyle w:val="13"/>
              <w:rPr>
                <w:lang w:eastAsia="zh-CN"/>
              </w:rPr>
            </w:pPr>
            <w:r>
              <w:rPr>
                <w:rFonts w:hint="eastAsia"/>
                <w:lang w:eastAsia="zh-CN"/>
              </w:rPr>
              <w:t>61475座</w:t>
            </w:r>
          </w:p>
        </w:tc>
        <w:tc>
          <w:tcPr>
            <w:tcW w:w="2268" w:type="dxa"/>
            <w:vMerge w:val="restart"/>
            <w:vAlign w:val="center"/>
          </w:tcPr>
          <w:p>
            <w:pPr>
              <w:pStyle w:val="13"/>
            </w:pPr>
            <w:r>
              <w:rPr>
                <w:rFonts w:hint="eastAsia"/>
              </w:rPr>
              <w:t>《河北省农村人居环境整治三年行动实施方案（2018-2020年）》（冀办发〔2018〕3号）和2019年12月6日资金申请领导批示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清运</w:t>
            </w:r>
            <w:r>
              <w:t>率</w:t>
            </w:r>
          </w:p>
        </w:tc>
        <w:tc>
          <w:tcPr>
            <w:tcW w:w="2835" w:type="dxa"/>
            <w:vAlign w:val="center"/>
          </w:tcPr>
          <w:p>
            <w:pPr>
              <w:pStyle w:val="13"/>
              <w:rPr>
                <w:lang w:eastAsia="zh-CN"/>
              </w:rPr>
            </w:pPr>
            <w:r>
              <w:t>及时入户上门清运处理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及时率</w:t>
            </w:r>
          </w:p>
        </w:tc>
        <w:tc>
          <w:tcPr>
            <w:tcW w:w="2835" w:type="dxa"/>
            <w:vAlign w:val="center"/>
          </w:tcPr>
          <w:p>
            <w:pPr>
              <w:pStyle w:val="13"/>
              <w:rPr>
                <w:lang w:eastAsia="zh-CN"/>
              </w:rPr>
            </w:pPr>
            <w:r>
              <w:t>对全县已改造的双瓮式无害化卫生厕所进行抽厕</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w:t>
            </w:r>
            <w:r>
              <w:t>成本</w:t>
            </w:r>
          </w:p>
        </w:tc>
        <w:tc>
          <w:tcPr>
            <w:tcW w:w="2835" w:type="dxa"/>
            <w:vAlign w:val="center"/>
          </w:tcPr>
          <w:p>
            <w:pPr>
              <w:pStyle w:val="13"/>
              <w:rPr>
                <w:lang w:eastAsia="zh-CN"/>
              </w:rPr>
            </w:pPr>
            <w:r>
              <w:rPr>
                <w:rFonts w:hint="eastAsia"/>
                <w:lang w:eastAsia="zh-CN"/>
              </w:rPr>
              <w:t>按照</w:t>
            </w:r>
            <w:r>
              <w:t>实际成本</w:t>
            </w:r>
            <w:r>
              <w:rPr>
                <w:rFonts w:hint="eastAsia"/>
                <w:lang w:eastAsia="zh-CN"/>
              </w:rPr>
              <w:t>及预算工作安排完成粪污清运处理费的拨付</w:t>
            </w:r>
          </w:p>
        </w:tc>
        <w:tc>
          <w:tcPr>
            <w:tcW w:w="2551" w:type="dxa"/>
            <w:vAlign w:val="center"/>
          </w:tcPr>
          <w:p>
            <w:pPr>
              <w:pStyle w:val="13"/>
              <w:rPr>
                <w:lang w:eastAsia="zh-CN"/>
              </w:rPr>
            </w:pPr>
            <w:r>
              <w:rPr>
                <w:rFonts w:hint="eastAsia"/>
                <w:lang w:eastAsia="zh-CN"/>
              </w:rPr>
              <w:t>280万元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乡村环境</w:t>
            </w:r>
          </w:p>
        </w:tc>
        <w:tc>
          <w:tcPr>
            <w:tcW w:w="2835" w:type="dxa"/>
            <w:vAlign w:val="center"/>
          </w:tcPr>
          <w:p>
            <w:pPr>
              <w:pStyle w:val="13"/>
            </w:pPr>
            <w:r>
              <w:t>农村群众生活幸福感获得感增强，解决改厕后顾之忧</w:t>
            </w:r>
          </w:p>
        </w:tc>
        <w:tc>
          <w:tcPr>
            <w:tcW w:w="2551" w:type="dxa"/>
            <w:vAlign w:val="center"/>
          </w:tcPr>
          <w:p>
            <w:pPr>
              <w:pStyle w:val="13"/>
              <w:rPr>
                <w:lang w:eastAsia="zh-CN"/>
              </w:rPr>
            </w:pPr>
            <w:r>
              <w:rPr>
                <w:rFonts w:hint="eastAsia"/>
                <w:lang w:eastAsia="zh-CN"/>
              </w:rPr>
              <w:t>不断增强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农村如厕环境改善</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逐年改善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群众卫生意识增强，生活质量标准提高，粪污得到资源化再利用</w:t>
            </w:r>
          </w:p>
        </w:tc>
        <w:tc>
          <w:tcPr>
            <w:tcW w:w="2551" w:type="dxa"/>
            <w:vAlign w:val="center"/>
          </w:tcPr>
          <w:p>
            <w:pPr>
              <w:pStyle w:val="13"/>
              <w:rPr>
                <w:lang w:eastAsia="zh-CN"/>
              </w:rPr>
            </w:pPr>
            <w:r>
              <w:t>逐步</w:t>
            </w:r>
            <w:r>
              <w:rPr>
                <w:rFonts w:hint="eastAsia"/>
                <w:lang w:eastAsia="zh-CN"/>
              </w:rPr>
              <w:t>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rPr>
                <w:lang w:eastAsia="zh-CN"/>
              </w:rPr>
            </w:pPr>
            <w:r>
              <w:t>改厕</w:t>
            </w:r>
            <w:r>
              <w:rPr>
                <w:rFonts w:hint="eastAsia"/>
                <w:lang w:eastAsia="zh-CN"/>
              </w:rPr>
              <w:t>受益</w:t>
            </w:r>
            <w:r>
              <w:t>群众</w:t>
            </w:r>
            <w:r>
              <w:rPr>
                <w:rFonts w:hint="eastAsia"/>
                <w:lang w:eastAsia="zh-CN"/>
              </w:rPr>
              <w:t>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rPr>
          <w:lang w:eastAsia="zh-CN"/>
        </w:rPr>
      </w:pPr>
    </w:p>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38、推进健康中国行动工作经费绩效目标表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    通过推进健康中国行动，完善我县全民健康软硬件环境，进一步提升全民健康素养水平。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活动数量</w:t>
            </w:r>
          </w:p>
        </w:tc>
        <w:tc>
          <w:tcPr>
            <w:tcW w:w="2835" w:type="dxa"/>
            <w:vAlign w:val="center"/>
          </w:tcPr>
          <w:p>
            <w:pPr>
              <w:pStyle w:val="13"/>
            </w:pPr>
            <w:r>
              <w:t>健康中国专项活动</w:t>
            </w:r>
            <w:r>
              <w:rPr>
                <w:rFonts w:hint="eastAsia"/>
                <w:lang w:eastAsia="zh-CN"/>
              </w:rPr>
              <w:t>次</w:t>
            </w:r>
            <w:r>
              <w:t>数</w:t>
            </w:r>
          </w:p>
        </w:tc>
        <w:tc>
          <w:tcPr>
            <w:tcW w:w="2551" w:type="dxa"/>
            <w:vAlign w:val="center"/>
          </w:tcPr>
          <w:p>
            <w:pPr>
              <w:pStyle w:val="13"/>
              <w:rPr>
                <w:lang w:eastAsia="zh-CN"/>
              </w:rPr>
            </w:pPr>
            <w:r>
              <w:t>15</w:t>
            </w:r>
            <w:r>
              <w:rPr>
                <w:rFonts w:hint="eastAsia"/>
                <w:lang w:eastAsia="zh-CN"/>
              </w:rPr>
              <w:t>次</w:t>
            </w:r>
          </w:p>
        </w:tc>
        <w:tc>
          <w:tcPr>
            <w:tcW w:w="2268" w:type="dxa"/>
            <w:vAlign w:val="center"/>
          </w:tcPr>
          <w:p>
            <w:pPr>
              <w:pStyle w:val="13"/>
              <w:rPr>
                <w:lang w:eastAsia="zh-CN"/>
              </w:rPr>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行动实施</w:t>
            </w:r>
          </w:p>
        </w:tc>
        <w:tc>
          <w:tcPr>
            <w:tcW w:w="2835" w:type="dxa"/>
            <w:vAlign w:val="center"/>
          </w:tcPr>
          <w:p>
            <w:pPr>
              <w:pStyle w:val="13"/>
              <w:rPr>
                <w:lang w:eastAsia="zh-CN"/>
              </w:rPr>
            </w:pPr>
            <w:r>
              <w:t>推进健康中国行动总体工作</w:t>
            </w:r>
            <w:r>
              <w:rPr>
                <w:rFonts w:hint="eastAsia"/>
                <w:lang w:eastAsia="zh-CN"/>
              </w:rPr>
              <w:t>完成率</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按时实施</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健康素养水平</w:t>
            </w:r>
          </w:p>
        </w:tc>
        <w:tc>
          <w:tcPr>
            <w:tcW w:w="2835" w:type="dxa"/>
            <w:vAlign w:val="center"/>
          </w:tcPr>
          <w:p>
            <w:pPr>
              <w:pStyle w:val="13"/>
            </w:pPr>
            <w:r>
              <w:t>加快全民健康知识普及、推广健康生活方式、</w:t>
            </w:r>
            <w:r>
              <w:rPr>
                <w:rFonts w:hint="eastAsia"/>
                <w:lang w:eastAsia="zh-CN"/>
              </w:rPr>
              <w:t>不断</w:t>
            </w:r>
            <w:r>
              <w:t>提升全民健康素养水平。</w:t>
            </w:r>
          </w:p>
        </w:tc>
        <w:tc>
          <w:tcPr>
            <w:tcW w:w="2551" w:type="dxa"/>
            <w:vAlign w:val="center"/>
          </w:tcPr>
          <w:p>
            <w:pPr>
              <w:pStyle w:val="13"/>
            </w:pPr>
            <w:r>
              <w:t>不断提升</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rPr>
                <w:rFonts w:hint="eastAsia"/>
                <w:lang w:eastAsia="zh-CN"/>
              </w:rPr>
              <w:t>受益群众</w:t>
            </w:r>
            <w:r>
              <w:t>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39、退役军人专岗经费绩效目标表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1.完成退役军人专岗经费发放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2835" w:type="dxa"/>
            <w:vAlign w:val="center"/>
          </w:tcPr>
          <w:p>
            <w:pPr>
              <w:pStyle w:val="13"/>
            </w:pPr>
            <w:r>
              <w:t>保障人员数量</w:t>
            </w:r>
          </w:p>
        </w:tc>
        <w:tc>
          <w:tcPr>
            <w:tcW w:w="2551" w:type="dxa"/>
            <w:vAlign w:val="center"/>
          </w:tcPr>
          <w:p>
            <w:pPr>
              <w:pStyle w:val="13"/>
            </w:pPr>
            <w:r>
              <w:t>1人</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保障率</w:t>
            </w:r>
          </w:p>
        </w:tc>
        <w:tc>
          <w:tcPr>
            <w:tcW w:w="2835" w:type="dxa"/>
            <w:vAlign w:val="center"/>
          </w:tcPr>
          <w:p>
            <w:pPr>
              <w:pStyle w:val="13"/>
              <w:rPr>
                <w:lang w:eastAsia="zh-CN"/>
              </w:rPr>
            </w:pPr>
            <w:r>
              <w:t>保障人员合理待遇</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w:t>
            </w:r>
            <w:r>
              <w:rPr>
                <w:rFonts w:hint="eastAsia"/>
                <w:lang w:eastAsia="zh-CN"/>
              </w:rPr>
              <w:t>率</w:t>
            </w:r>
          </w:p>
        </w:tc>
        <w:tc>
          <w:tcPr>
            <w:tcW w:w="2835" w:type="dxa"/>
            <w:vAlign w:val="center"/>
          </w:tcPr>
          <w:p>
            <w:pPr>
              <w:pStyle w:val="13"/>
              <w:rPr>
                <w:lang w:eastAsia="zh-CN"/>
              </w:rPr>
            </w:pPr>
            <w:r>
              <w:t>按月发放人员工资</w:t>
            </w:r>
            <w:r>
              <w:rPr>
                <w:rFonts w:hint="eastAsia"/>
                <w:lang w:eastAsia="zh-CN"/>
              </w:rPr>
              <w:t>率</w:t>
            </w:r>
          </w:p>
        </w:tc>
        <w:tc>
          <w:tcPr>
            <w:tcW w:w="2551" w:type="dxa"/>
            <w:vAlign w:val="center"/>
          </w:tcPr>
          <w:p>
            <w:pPr>
              <w:pStyle w:val="13"/>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人员工资</w:t>
            </w:r>
          </w:p>
        </w:tc>
        <w:tc>
          <w:tcPr>
            <w:tcW w:w="2551" w:type="dxa"/>
            <w:vAlign w:val="center"/>
          </w:tcPr>
          <w:p>
            <w:pPr>
              <w:pStyle w:val="13"/>
            </w:pPr>
            <w:r>
              <w:t>3.2万元</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rPr>
                <w:lang w:eastAsia="zh-CN"/>
              </w:rPr>
            </w:pPr>
            <w:r>
              <w:t>完成工资拨付</w:t>
            </w:r>
            <w:r>
              <w:rPr>
                <w:rFonts w:hint="eastAsia"/>
                <w:lang w:eastAsia="zh-CN"/>
              </w:rPr>
              <w:t>，保障社会稳定</w:t>
            </w:r>
          </w:p>
        </w:tc>
        <w:tc>
          <w:tcPr>
            <w:tcW w:w="2551" w:type="dxa"/>
            <w:vAlign w:val="center"/>
          </w:tcPr>
          <w:p>
            <w:pPr>
              <w:pStyle w:val="13"/>
              <w:rPr>
                <w:lang w:eastAsia="zh-CN"/>
              </w:rPr>
            </w:pPr>
            <w:r>
              <w:rPr>
                <w:rFonts w:hint="eastAsia"/>
                <w:lang w:eastAsia="zh-CN"/>
              </w:rPr>
              <w:t>持续保持</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专岗人员满意</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40、卫健局办公经费绩效目标表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1.保证局机关正常公务运转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单位数量</w:t>
            </w:r>
          </w:p>
        </w:tc>
        <w:tc>
          <w:tcPr>
            <w:tcW w:w="2835" w:type="dxa"/>
            <w:vAlign w:val="center"/>
          </w:tcPr>
          <w:p>
            <w:pPr>
              <w:pStyle w:val="13"/>
              <w:rPr>
                <w:lang w:eastAsia="zh-CN"/>
              </w:rPr>
            </w:pPr>
            <w:r>
              <w:t>确保</w:t>
            </w:r>
            <w:r>
              <w:rPr>
                <w:rFonts w:hint="eastAsia"/>
                <w:lang w:eastAsia="zh-CN"/>
              </w:rPr>
              <w:t>单位</w:t>
            </w:r>
            <w:r>
              <w:t>正常工作秩序</w:t>
            </w:r>
            <w:r>
              <w:rPr>
                <w:rFonts w:hint="eastAsia"/>
                <w:lang w:eastAsia="zh-CN"/>
              </w:rPr>
              <w:t>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lang w:eastAsia="zh-CN"/>
              </w:rPr>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运转</w:t>
            </w:r>
            <w:r>
              <w:t>正常</w:t>
            </w:r>
            <w:r>
              <w:rPr>
                <w:rFonts w:hint="eastAsia"/>
                <w:lang w:eastAsia="zh-CN"/>
              </w:rPr>
              <w:t>率</w:t>
            </w:r>
          </w:p>
        </w:tc>
        <w:tc>
          <w:tcPr>
            <w:tcW w:w="2835" w:type="dxa"/>
            <w:vAlign w:val="center"/>
          </w:tcPr>
          <w:p>
            <w:pPr>
              <w:pStyle w:val="13"/>
            </w:pPr>
            <w:r>
              <w:t>日常工作的正常运转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rPr>
                <w:lang w:eastAsia="zh-CN"/>
              </w:rPr>
            </w:pPr>
            <w:r>
              <w:t>有效推动机关事务发展</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合理、规范发挥财政资金效能</w:t>
            </w:r>
          </w:p>
        </w:tc>
        <w:tc>
          <w:tcPr>
            <w:tcW w:w="2551" w:type="dxa"/>
            <w:vAlign w:val="center"/>
          </w:tcPr>
          <w:p>
            <w:pPr>
              <w:pStyle w:val="13"/>
              <w:rPr>
                <w:lang w:eastAsia="zh-CN"/>
              </w:rPr>
            </w:pPr>
            <w:r>
              <w:rPr>
                <w:rFonts w:hint="eastAsia"/>
                <w:lang w:eastAsia="zh-CN"/>
              </w:rPr>
              <w:t>20万元</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rPr>
                <w:lang w:eastAsia="zh-CN"/>
              </w:rPr>
            </w:pPr>
            <w:r>
              <w:t>有效保障各项工作顺利开展</w:t>
            </w:r>
            <w:r>
              <w:rPr>
                <w:rFonts w:hint="eastAsia"/>
                <w:lang w:eastAsia="zh-CN"/>
              </w:rPr>
              <w:t>，社会反响良好</w:t>
            </w:r>
          </w:p>
        </w:tc>
        <w:tc>
          <w:tcPr>
            <w:tcW w:w="2551" w:type="dxa"/>
            <w:vAlign w:val="center"/>
          </w:tcPr>
          <w:p>
            <w:pPr>
              <w:pStyle w:val="13"/>
              <w:rPr>
                <w:lang w:eastAsia="zh-CN"/>
              </w:rPr>
            </w:pPr>
            <w:r>
              <w:rPr>
                <w:rFonts w:hint="eastAsia"/>
                <w:lang w:eastAsia="zh-CN"/>
              </w:rPr>
              <w:t>有效保障</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服务对象对机关办事效率满意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rPr>
                <w:rFonts w:hint="eastAsia"/>
                <w:lang w:eastAsia="zh-CN"/>
              </w:rPr>
              <w:t>依据工作需求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41、乡村医生社会保险资金绩效目标表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1.通过对乡村医生待遇，提高乡村医生生活质量。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乡村</w:t>
            </w:r>
            <w:r>
              <w:t>医生符合</w:t>
            </w:r>
            <w:r>
              <w:rPr>
                <w:rFonts w:hint="eastAsia"/>
                <w:lang w:eastAsia="zh-CN"/>
              </w:rPr>
              <w:t>数</w:t>
            </w:r>
          </w:p>
        </w:tc>
        <w:tc>
          <w:tcPr>
            <w:tcW w:w="2835" w:type="dxa"/>
            <w:vAlign w:val="center"/>
          </w:tcPr>
          <w:p>
            <w:pPr>
              <w:pStyle w:val="13"/>
            </w:pPr>
            <w:r>
              <w:rPr>
                <w:rFonts w:hint="eastAsia"/>
                <w:lang w:eastAsia="zh-CN"/>
              </w:rPr>
              <w:t>乡村</w:t>
            </w:r>
            <w:r>
              <w:t>医生符合人数</w:t>
            </w:r>
          </w:p>
        </w:tc>
        <w:tc>
          <w:tcPr>
            <w:tcW w:w="2551" w:type="dxa"/>
            <w:vAlign w:val="center"/>
          </w:tcPr>
          <w:p>
            <w:pPr>
              <w:pStyle w:val="13"/>
            </w:pPr>
            <w:r>
              <w:t>406人</w:t>
            </w:r>
          </w:p>
        </w:tc>
        <w:tc>
          <w:tcPr>
            <w:tcW w:w="2268" w:type="dxa"/>
            <w:vMerge w:val="restart"/>
            <w:vAlign w:val="center"/>
          </w:tcPr>
          <w:p>
            <w:pPr>
              <w:pStyle w:val="13"/>
            </w:pPr>
            <w:r>
              <w:rPr>
                <w:rFonts w:hint="eastAsia"/>
              </w:rPr>
              <w:t>《邢台市全面推进乡村卫生健康服务一体化改革实施方案》邢卫【2020】2号、隆尧县人民政府印发关于《乡村卫生健康服务一体化改革实施方案》【2020】46号，河北省政府关于加快推进城市居民小区卫生站设置全覆盖的通知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rPr>
                <w:lang w:eastAsia="zh-CN"/>
              </w:rPr>
            </w:pPr>
            <w:r>
              <w:t>按要求缴纳，保证准确，足额发放</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拨付</w:t>
            </w:r>
            <w:r>
              <w:rPr>
                <w:rFonts w:hint="eastAsia"/>
                <w:lang w:eastAsia="zh-CN"/>
              </w:rPr>
              <w:t>率</w:t>
            </w:r>
          </w:p>
        </w:tc>
        <w:tc>
          <w:tcPr>
            <w:tcW w:w="2835" w:type="dxa"/>
            <w:vAlign w:val="center"/>
          </w:tcPr>
          <w:p>
            <w:pPr>
              <w:pStyle w:val="13"/>
              <w:rPr>
                <w:lang w:eastAsia="zh-CN"/>
              </w:rPr>
            </w:pPr>
            <w:r>
              <w:t>及时审批并足额拨付发放补助</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pPr>
            <w:r>
              <w:t>缴纳标准是按缴费基数3245.4元，财政负担16%</w:t>
            </w:r>
          </w:p>
        </w:tc>
        <w:tc>
          <w:tcPr>
            <w:tcW w:w="2551" w:type="dxa"/>
            <w:vAlign w:val="center"/>
          </w:tcPr>
          <w:p>
            <w:pPr>
              <w:textAlignment w:val="center"/>
            </w:pPr>
            <w:r>
              <w:t>252.983472万元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村医积极性</w:t>
            </w:r>
          </w:p>
        </w:tc>
        <w:tc>
          <w:tcPr>
            <w:tcW w:w="2835" w:type="dxa"/>
            <w:vAlign w:val="center"/>
          </w:tcPr>
          <w:p>
            <w:pPr>
              <w:pStyle w:val="13"/>
              <w:rPr>
                <w:lang w:eastAsia="zh-CN"/>
              </w:rPr>
            </w:pPr>
            <w:r>
              <w:rPr>
                <w:rFonts w:hint="eastAsia"/>
                <w:lang w:eastAsia="zh-CN"/>
              </w:rPr>
              <w:t>积极性提高，改善就医问题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村</w:t>
            </w:r>
            <w:r>
              <w:rPr>
                <w:rFonts w:hint="eastAsia"/>
                <w:lang w:eastAsia="zh-CN"/>
              </w:rPr>
              <w:t>民反响</w:t>
            </w:r>
          </w:p>
        </w:tc>
        <w:tc>
          <w:tcPr>
            <w:tcW w:w="2835" w:type="dxa"/>
            <w:vAlign w:val="center"/>
          </w:tcPr>
          <w:p>
            <w:pPr>
              <w:pStyle w:val="13"/>
              <w:rPr>
                <w:lang w:eastAsia="zh-CN"/>
              </w:rPr>
            </w:pPr>
            <w:r>
              <w:t>妥善解决乡村医生养老问题</w:t>
            </w:r>
            <w:r>
              <w:rPr>
                <w:rFonts w:hint="eastAsia"/>
                <w:lang w:eastAsia="zh-CN"/>
              </w:rPr>
              <w:t>，提高村医服务积极性，村民反响良好。</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村医生活质量</w:t>
            </w:r>
          </w:p>
        </w:tc>
        <w:tc>
          <w:tcPr>
            <w:tcW w:w="2835" w:type="dxa"/>
            <w:vAlign w:val="center"/>
          </w:tcPr>
          <w:p>
            <w:pPr>
              <w:pStyle w:val="13"/>
            </w:pPr>
            <w:r>
              <w:t>进一步提高乡村医生生活质量，达到长期维护社会和谐</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服务质量</w:t>
            </w:r>
          </w:p>
        </w:tc>
        <w:tc>
          <w:tcPr>
            <w:tcW w:w="2835" w:type="dxa"/>
            <w:vAlign w:val="center"/>
          </w:tcPr>
          <w:p>
            <w:pPr>
              <w:pStyle w:val="13"/>
              <w:rPr>
                <w:lang w:eastAsia="zh-CN"/>
              </w:rPr>
            </w:pPr>
            <w:r>
              <w:t>达到长期维护社会和谐</w:t>
            </w:r>
            <w:r>
              <w:rPr>
                <w:rFonts w:hint="eastAsia"/>
                <w:lang w:eastAsia="zh-CN"/>
              </w:rPr>
              <w:t>，服务态度提升</w:t>
            </w:r>
          </w:p>
        </w:tc>
        <w:tc>
          <w:tcPr>
            <w:tcW w:w="2551" w:type="dxa"/>
            <w:vAlign w:val="center"/>
          </w:tcPr>
          <w:p>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42、新冠肺炎应急救治能力提升县级配套绩效目标表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1.对我县辖区内进行“新型冠状病毒感染的肺炎”防控工作，提高救治率</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rPr>
                <w:rFonts w:hint="eastAsia"/>
                <w:lang w:eastAsia="zh-CN"/>
              </w:rPr>
              <w:t>对我县方舱医院升级改造为亚定点医院，支持监护床位建设数量</w:t>
            </w:r>
          </w:p>
        </w:tc>
        <w:tc>
          <w:tcPr>
            <w:tcW w:w="2551" w:type="dxa"/>
            <w:vAlign w:val="center"/>
          </w:tcPr>
          <w:p>
            <w:pPr>
              <w:pStyle w:val="13"/>
              <w:rPr>
                <w:lang w:eastAsia="zh-CN"/>
              </w:rPr>
            </w:pPr>
            <w:r>
              <w:rPr>
                <w:rFonts w:hint="eastAsia"/>
                <w:lang w:eastAsia="zh-CN"/>
              </w:rPr>
              <w:t>40张</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设备质量</w:t>
            </w:r>
          </w:p>
        </w:tc>
        <w:tc>
          <w:tcPr>
            <w:tcW w:w="2835" w:type="dxa"/>
            <w:vAlign w:val="center"/>
          </w:tcPr>
          <w:p>
            <w:pPr>
              <w:pStyle w:val="13"/>
            </w:pPr>
            <w:r>
              <w:t>县域内有效医疗救治率</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在</w:t>
            </w:r>
            <w:r>
              <w:rPr>
                <w:rFonts w:hint="eastAsia"/>
                <w:lang w:eastAsia="zh-CN"/>
              </w:rPr>
              <w:t>年度</w:t>
            </w:r>
            <w:r>
              <w:t>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13.31万元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发挥社会效益</w:t>
            </w:r>
          </w:p>
        </w:tc>
        <w:tc>
          <w:tcPr>
            <w:tcW w:w="2835" w:type="dxa"/>
            <w:vAlign w:val="center"/>
          </w:tcPr>
          <w:p>
            <w:pPr>
              <w:pStyle w:val="13"/>
            </w:pPr>
            <w:r>
              <w:t>有效控制疾病蔓延</w:t>
            </w:r>
          </w:p>
        </w:tc>
        <w:tc>
          <w:tcPr>
            <w:tcW w:w="2551" w:type="dxa"/>
            <w:vAlign w:val="center"/>
          </w:tcPr>
          <w:p>
            <w:pPr>
              <w:pStyle w:val="13"/>
              <w:rPr>
                <w:lang w:eastAsia="zh-CN"/>
              </w:rPr>
            </w:pPr>
            <w:r>
              <w:rPr>
                <w:rFonts w:hint="eastAsia"/>
                <w:lang w:eastAsia="zh-CN"/>
              </w:rPr>
              <w:t>中长期</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群众对当年疫情防控的整体满意</w:t>
            </w:r>
            <w:r>
              <w:rPr>
                <w:rFonts w:hint="eastAsia"/>
                <w:lang w:eastAsia="zh-CN"/>
              </w:rPr>
              <w:t>率</w:t>
            </w:r>
          </w:p>
        </w:tc>
        <w:tc>
          <w:tcPr>
            <w:tcW w:w="2551" w:type="dxa"/>
            <w:vAlign w:val="center"/>
          </w:tcPr>
          <w:p>
            <w:pPr>
              <w:pStyle w:val="13"/>
            </w:pPr>
            <w:r>
              <w:rPr>
                <w:rFonts w:hint="eastAsia"/>
              </w:rPr>
              <w:t>≥</w:t>
            </w:r>
            <w:r>
              <w:t>95%</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43、邢台市卫生专网项目绩效目标表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专网数量</w:t>
            </w:r>
          </w:p>
        </w:tc>
        <w:tc>
          <w:tcPr>
            <w:tcW w:w="2835" w:type="dxa"/>
            <w:vAlign w:val="center"/>
          </w:tcPr>
          <w:p>
            <w:pPr>
              <w:pStyle w:val="13"/>
              <w:rPr>
                <w:lang w:eastAsia="zh-CN"/>
              </w:rPr>
            </w:pPr>
            <w:r>
              <w:t>连通邢台市全民健康信息平台</w:t>
            </w:r>
            <w:r>
              <w:rPr>
                <w:rFonts w:hint="eastAsia"/>
                <w:lang w:eastAsia="zh-CN"/>
              </w:rPr>
              <w:t>数</w:t>
            </w:r>
          </w:p>
        </w:tc>
        <w:tc>
          <w:tcPr>
            <w:tcW w:w="2551" w:type="dxa"/>
            <w:vAlign w:val="center"/>
          </w:tcPr>
          <w:p>
            <w:pPr>
              <w:pStyle w:val="13"/>
            </w:pPr>
            <w: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符合国标</w:t>
            </w:r>
            <w:r>
              <w:rPr>
                <w:rFonts w:hint="eastAsia"/>
                <w:lang w:eastAsia="zh-CN"/>
              </w:rPr>
              <w:t>率</w:t>
            </w:r>
          </w:p>
        </w:tc>
        <w:tc>
          <w:tcPr>
            <w:tcW w:w="2835" w:type="dxa"/>
            <w:vAlign w:val="center"/>
          </w:tcPr>
          <w:p>
            <w:pPr>
              <w:pStyle w:val="13"/>
              <w:rPr>
                <w:lang w:eastAsia="zh-CN"/>
              </w:rPr>
            </w:pPr>
            <w:r>
              <w:t>符合国标、安全稳定传输数据</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实时掌握辖区内医疗资源及各项业务数据情况</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最低成本满足数据传输速率</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rPr>
                <w:lang w:eastAsia="zh-CN"/>
              </w:rPr>
            </w:pPr>
            <w:r>
              <w:t>节电</w:t>
            </w:r>
            <w:r>
              <w:rPr>
                <w:rFonts w:hint="eastAsia"/>
                <w:lang w:eastAsia="zh-CN"/>
              </w:rPr>
              <w:t>情况</w:t>
            </w:r>
          </w:p>
        </w:tc>
        <w:tc>
          <w:tcPr>
            <w:tcW w:w="2835" w:type="dxa"/>
            <w:vAlign w:val="center"/>
          </w:tcPr>
          <w:p>
            <w:pPr>
              <w:pStyle w:val="13"/>
            </w:pPr>
            <w:r>
              <w:t>点对点传输，节约电源</w:t>
            </w:r>
          </w:p>
        </w:tc>
        <w:tc>
          <w:tcPr>
            <w:tcW w:w="2551" w:type="dxa"/>
            <w:vAlign w:val="center"/>
          </w:tcPr>
          <w:p>
            <w:pPr>
              <w:pStyle w:val="13"/>
              <w:rPr>
                <w:lang w:eastAsia="zh-CN"/>
              </w:rPr>
            </w:pPr>
            <w:r>
              <w:rPr>
                <w:rFonts w:hint="eastAsia"/>
                <w:lang w:eastAsia="zh-CN"/>
              </w:rPr>
              <w:t>有效节约</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提供</w:t>
            </w:r>
            <w:r>
              <w:t>医疗服务资源</w:t>
            </w:r>
          </w:p>
        </w:tc>
        <w:tc>
          <w:tcPr>
            <w:tcW w:w="2835" w:type="dxa"/>
            <w:vAlign w:val="center"/>
          </w:tcPr>
          <w:p>
            <w:pPr>
              <w:pStyle w:val="13"/>
            </w:pPr>
            <w:r>
              <w:t>通过专线访问市级平台，实时掌握辖区内医疗资源及各项业务数据情况，为决策提供依据，为群众提供更好的医疗服务资源。</w:t>
            </w:r>
          </w:p>
        </w:tc>
        <w:tc>
          <w:tcPr>
            <w:tcW w:w="2551" w:type="dxa"/>
            <w:vAlign w:val="center"/>
          </w:tcPr>
          <w:p>
            <w:pPr>
              <w:pStyle w:val="13"/>
              <w:rPr>
                <w:lang w:eastAsia="zh-CN"/>
              </w:rPr>
            </w:pPr>
            <w:r>
              <w:rPr>
                <w:rFonts w:hint="eastAsia"/>
                <w:lang w:eastAsia="zh-CN"/>
              </w:rPr>
              <w:t>逐步提高</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通过问卷调查，满意和较满意的对象占所有调查对象的比例</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44、医疗废物信息化平台服务及维护绩效目标表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对辖区内医疗卫生机构医疗废物信息化管理</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专网数量</w:t>
            </w:r>
          </w:p>
        </w:tc>
        <w:tc>
          <w:tcPr>
            <w:tcW w:w="2835" w:type="dxa"/>
            <w:vAlign w:val="center"/>
          </w:tcPr>
          <w:p>
            <w:pPr>
              <w:pStyle w:val="13"/>
              <w:rPr>
                <w:lang w:eastAsia="zh-CN"/>
              </w:rPr>
            </w:pPr>
            <w:r>
              <w:t>全县所有医疗卫生机构医疗废物分类收集、交接、贮存、转出信息</w:t>
            </w:r>
            <w:r>
              <w:rPr>
                <w:rFonts w:hint="eastAsia"/>
                <w:lang w:eastAsia="zh-CN"/>
              </w:rPr>
              <w:t>专网数量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符合国标</w:t>
            </w:r>
            <w:r>
              <w:rPr>
                <w:rFonts w:hint="eastAsia"/>
                <w:lang w:eastAsia="zh-CN"/>
              </w:rPr>
              <w:t>率</w:t>
            </w:r>
          </w:p>
        </w:tc>
        <w:tc>
          <w:tcPr>
            <w:tcW w:w="2835" w:type="dxa"/>
            <w:vAlign w:val="center"/>
          </w:tcPr>
          <w:p>
            <w:pPr>
              <w:pStyle w:val="13"/>
            </w:pPr>
            <w:r>
              <w:t>做到辖区内所有医疗卫生机构医疗废物分类收集、交接、贮存、转出信息化管理</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按时完成</w:t>
            </w:r>
          </w:p>
        </w:tc>
        <w:tc>
          <w:tcPr>
            <w:tcW w:w="2551" w:type="dxa"/>
            <w:vAlign w:val="center"/>
          </w:tcPr>
          <w:p>
            <w:pPr>
              <w:pStyle w:val="13"/>
            </w:pPr>
            <w: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社会效益</w:t>
            </w:r>
          </w:p>
        </w:tc>
        <w:tc>
          <w:tcPr>
            <w:tcW w:w="2835" w:type="dxa"/>
            <w:vAlign w:val="center"/>
          </w:tcPr>
          <w:p>
            <w:pPr>
              <w:pStyle w:val="13"/>
            </w:pPr>
            <w:r>
              <w:t>准确掌握辖区内所有医疗卫生机构医疗废物分类收集、交接、贮存、转出信息</w:t>
            </w:r>
          </w:p>
        </w:tc>
        <w:tc>
          <w:tcPr>
            <w:tcW w:w="2551" w:type="dxa"/>
            <w:vAlign w:val="center"/>
          </w:tcPr>
          <w:p>
            <w:pPr>
              <w:pStyle w:val="13"/>
              <w:rPr>
                <w:lang w:eastAsia="zh-CN"/>
              </w:rPr>
            </w:pPr>
            <w:r>
              <w:rPr>
                <w:rFonts w:hint="eastAsia"/>
                <w:lang w:eastAsia="zh-CN"/>
              </w:rPr>
              <w:t>完成</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满意率</w:t>
            </w:r>
          </w:p>
        </w:tc>
        <w:tc>
          <w:tcPr>
            <w:tcW w:w="2835" w:type="dxa"/>
            <w:vAlign w:val="center"/>
          </w:tcPr>
          <w:p>
            <w:pPr>
              <w:pStyle w:val="13"/>
              <w:rPr>
                <w:lang w:eastAsia="zh-CN"/>
              </w:rPr>
            </w:pPr>
            <w:r>
              <w:rPr>
                <w:rFonts w:hint="eastAsia"/>
                <w:lang w:eastAsia="zh-CN"/>
              </w:rPr>
              <w:t>受益群众满意率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45、尹村镇卫生院医疗卫生领域能力提升（自动分析仪）绩效目标表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10月底前</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57万元</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pPr>
            <w:r>
              <w:t>逐步提升</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rPr>
                <w:rFonts w:hint="eastAsia"/>
              </w:rPr>
              <w:t>≥</w:t>
            </w:r>
            <w:r>
              <w:t>95%</w:t>
            </w:r>
          </w:p>
        </w:tc>
        <w:tc>
          <w:tcPr>
            <w:tcW w:w="2268" w:type="dxa"/>
            <w:vAlign w:val="center"/>
          </w:tcPr>
          <w:p>
            <w:pPr>
              <w:pStyle w:val="13"/>
            </w:pPr>
            <w:r>
              <w:rPr>
                <w:rFonts w:hint="eastAsia"/>
                <w:lang w:eastAsia="zh-CN"/>
              </w:rPr>
              <w:t>根据实际工作需求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46、原赤脚医生养老补助绩效目标表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1.通过对赤脚医生补助，提高赤脚医生生活质量，维护社会和谐稳定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赤脚医生人数</w:t>
            </w:r>
          </w:p>
        </w:tc>
        <w:tc>
          <w:tcPr>
            <w:tcW w:w="2835" w:type="dxa"/>
            <w:vAlign w:val="center"/>
          </w:tcPr>
          <w:p>
            <w:pPr>
              <w:pStyle w:val="13"/>
            </w:pPr>
            <w:r>
              <w:t>赤脚医生发放人数</w:t>
            </w:r>
          </w:p>
        </w:tc>
        <w:tc>
          <w:tcPr>
            <w:tcW w:w="2551" w:type="dxa"/>
            <w:vAlign w:val="center"/>
          </w:tcPr>
          <w:p>
            <w:pPr>
              <w:pStyle w:val="13"/>
            </w:pPr>
            <w:r>
              <w:t>893人</w:t>
            </w:r>
          </w:p>
        </w:tc>
        <w:tc>
          <w:tcPr>
            <w:tcW w:w="2268" w:type="dxa"/>
            <w:vMerge w:val="restart"/>
            <w:vAlign w:val="center"/>
          </w:tcPr>
          <w:p>
            <w:pPr>
              <w:pStyle w:val="13"/>
            </w:pPr>
            <w:r>
              <w:rPr>
                <w:rFonts w:hint="eastAsia"/>
              </w:rPr>
              <w:t>《隆尧县原“赤脚医生”发放养老补助工作方案的通知》（邢卫基层〔2021〕9号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pPr>
            <w:r>
              <w:t>按要求发放补助，保证准确，足额发放</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及时审批并足额拨付发放补助</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发放标准</w:t>
            </w:r>
          </w:p>
        </w:tc>
        <w:tc>
          <w:tcPr>
            <w:tcW w:w="2835" w:type="dxa"/>
            <w:vAlign w:val="center"/>
          </w:tcPr>
          <w:p>
            <w:pPr>
              <w:pStyle w:val="13"/>
            </w:pPr>
            <w:r>
              <w:t>补助标准是按工作年限每满一年每月20元标准</w:t>
            </w:r>
          </w:p>
        </w:tc>
        <w:tc>
          <w:tcPr>
            <w:tcW w:w="2551" w:type="dxa"/>
            <w:vAlign w:val="center"/>
          </w:tcPr>
          <w:p>
            <w:pPr>
              <w:pStyle w:val="13"/>
            </w:pPr>
            <w:r>
              <w:t>309.43万元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pPr>
            <w:r>
              <w:t>妥善解决赤脚医生生活补助问题</w:t>
            </w:r>
            <w:r>
              <w:rPr>
                <w:rFonts w:hint="eastAsia"/>
                <w:lang w:eastAsia="zh-CN"/>
              </w:rPr>
              <w:t>，社会反响良好</w:t>
            </w:r>
            <w:r>
              <w:t>。</w:t>
            </w:r>
          </w:p>
        </w:tc>
        <w:tc>
          <w:tcPr>
            <w:tcW w:w="2551" w:type="dxa"/>
            <w:vAlign w:val="center"/>
          </w:tcPr>
          <w:p>
            <w:pPr>
              <w:pStyle w:val="13"/>
              <w:rPr>
                <w:lang w:eastAsia="zh-CN"/>
              </w:rPr>
            </w:pPr>
            <w:r>
              <w:rPr>
                <w:rFonts w:hint="eastAsia"/>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pPr>
            <w:r>
              <w:t>达到长期维护社会和谐</w:t>
            </w:r>
          </w:p>
        </w:tc>
        <w:tc>
          <w:tcPr>
            <w:tcW w:w="2551" w:type="dxa"/>
            <w:vAlign w:val="center"/>
          </w:tcPr>
          <w:p>
            <w:pPr>
              <w:pStyle w:val="13"/>
              <w:rPr>
                <w:lang w:eastAsia="zh-CN"/>
              </w:rPr>
            </w:pPr>
            <w:r>
              <w:rPr>
                <w:rFonts w:hint="eastAsia"/>
                <w:lang w:eastAsia="zh-CN"/>
              </w:rPr>
              <w:t>中长期</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pStyle w:val="13"/>
              <w:rPr>
                <w:lang w:eastAsia="zh-CN"/>
              </w:rPr>
            </w:pPr>
            <w:r>
              <w:t>≥90</w:t>
            </w:r>
            <w:r>
              <w:rPr>
                <w:rFonts w:hint="eastAsia" w:eastAsiaTheme="minorEastAsia"/>
                <w:lang w:eastAsia="zh-CN"/>
              </w:rPr>
              <w:t>%</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47、职业病防治项目绩效目标表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宣传职业病防治，预防企业职工职业病。</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446"/>
        <w:gridCol w:w="23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446" w:type="dxa"/>
            <w:vAlign w:val="center"/>
          </w:tcPr>
          <w:p>
            <w:pPr>
              <w:pStyle w:val="11"/>
            </w:pPr>
            <w:r>
              <w:t>指标值</w:t>
            </w:r>
          </w:p>
        </w:tc>
        <w:tc>
          <w:tcPr>
            <w:tcW w:w="237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宣讲次数</w:t>
            </w:r>
          </w:p>
        </w:tc>
        <w:tc>
          <w:tcPr>
            <w:tcW w:w="2835" w:type="dxa"/>
            <w:vAlign w:val="center"/>
          </w:tcPr>
          <w:p>
            <w:pPr>
              <w:pStyle w:val="13"/>
            </w:pPr>
            <w:r>
              <w:t>宣讲场次</w:t>
            </w:r>
            <w:r>
              <w:rPr>
                <w:rFonts w:hint="eastAsia"/>
                <w:lang w:eastAsia="zh-CN"/>
              </w:rPr>
              <w:t>数量</w:t>
            </w:r>
            <w:r>
              <w:t>，覆盖率达到</w:t>
            </w:r>
            <w:r>
              <w:rPr>
                <w:rFonts w:hint="eastAsia"/>
                <w:lang w:eastAsia="zh-CN"/>
              </w:rPr>
              <w:t>85</w:t>
            </w:r>
            <w:r>
              <w:t>%</w:t>
            </w:r>
          </w:p>
        </w:tc>
        <w:tc>
          <w:tcPr>
            <w:tcW w:w="2446" w:type="dxa"/>
            <w:vAlign w:val="center"/>
          </w:tcPr>
          <w:p>
            <w:pPr>
              <w:pStyle w:val="13"/>
            </w:pPr>
            <w:r>
              <w:t>4场次</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正常使用率</w:t>
            </w:r>
          </w:p>
        </w:tc>
        <w:tc>
          <w:tcPr>
            <w:tcW w:w="2835" w:type="dxa"/>
            <w:vAlign w:val="center"/>
          </w:tcPr>
          <w:p>
            <w:pPr>
              <w:pStyle w:val="13"/>
            </w:pPr>
            <w:r>
              <w:rPr>
                <w:rFonts w:hint="eastAsia"/>
                <w:lang w:eastAsia="zh-CN"/>
              </w:rPr>
              <w:t>设备正常使用率</w:t>
            </w:r>
          </w:p>
        </w:tc>
        <w:tc>
          <w:tcPr>
            <w:tcW w:w="2446" w:type="dxa"/>
            <w:vAlign w:val="center"/>
          </w:tcPr>
          <w:p>
            <w:pPr>
              <w:pStyle w:val="13"/>
            </w:pPr>
            <w:r>
              <w:rPr>
                <w:rFonts w:hint="eastAsia"/>
                <w:lang w:eastAsia="zh-CN"/>
              </w:rPr>
              <w:t>100</w:t>
            </w:r>
            <w:r>
              <w:t>%</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rPr>
                <w:rFonts w:hint="eastAsia"/>
                <w:lang w:eastAsia="zh-CN"/>
              </w:rPr>
              <w:t>职业病防治</w:t>
            </w:r>
            <w:r>
              <w:t>完成</w:t>
            </w:r>
            <w:r>
              <w:rPr>
                <w:rFonts w:hint="eastAsia"/>
                <w:lang w:eastAsia="zh-CN"/>
              </w:rPr>
              <w:t>时限</w:t>
            </w:r>
          </w:p>
        </w:tc>
        <w:tc>
          <w:tcPr>
            <w:tcW w:w="2446" w:type="dxa"/>
            <w:vAlign w:val="center"/>
          </w:tcPr>
          <w:p>
            <w:pPr>
              <w:pStyle w:val="13"/>
            </w:pPr>
            <w:r>
              <w:t>2023年底前</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rPr>
                <w:lang w:eastAsia="zh-CN"/>
              </w:rPr>
            </w:pPr>
            <w:r>
              <w:rPr>
                <w:rFonts w:hint="eastAsia"/>
                <w:lang w:eastAsia="zh-CN"/>
              </w:rPr>
              <w:t>项目实际成本</w:t>
            </w:r>
          </w:p>
        </w:tc>
        <w:tc>
          <w:tcPr>
            <w:tcW w:w="2446" w:type="dxa"/>
            <w:vAlign w:val="center"/>
          </w:tcPr>
          <w:p>
            <w:pPr>
              <w:pStyle w:val="13"/>
              <w:rPr>
                <w:lang w:eastAsia="zh-CN"/>
              </w:rPr>
            </w:pPr>
            <w:r>
              <w:rPr>
                <w:rFonts w:hint="eastAsia"/>
                <w:lang w:eastAsia="zh-CN"/>
              </w:rPr>
              <w:t>20万元</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提升职业健康检查工作水平</w:t>
            </w:r>
          </w:p>
        </w:tc>
        <w:tc>
          <w:tcPr>
            <w:tcW w:w="2835" w:type="dxa"/>
            <w:vAlign w:val="center"/>
          </w:tcPr>
          <w:p>
            <w:pPr>
              <w:pStyle w:val="13"/>
            </w:pPr>
            <w:r>
              <w:rPr>
                <w:rFonts w:hint="eastAsia"/>
                <w:lang w:eastAsia="zh-CN"/>
              </w:rPr>
              <w:t>加强职业病防治工作宣传，提升职业健康检查及职业病报告的工作水平</w:t>
            </w:r>
          </w:p>
        </w:tc>
        <w:tc>
          <w:tcPr>
            <w:tcW w:w="2446" w:type="dxa"/>
            <w:vAlign w:val="center"/>
          </w:tcPr>
          <w:p>
            <w:pPr>
              <w:pStyle w:val="13"/>
              <w:rPr>
                <w:lang w:eastAsia="zh-CN"/>
              </w:rPr>
            </w:pPr>
            <w:r>
              <w:rPr>
                <w:rFonts w:hint="eastAsia"/>
                <w:lang w:eastAsia="zh-CN"/>
              </w:rPr>
              <w:t>逐年提升</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446" w:type="dxa"/>
            <w:vAlign w:val="center"/>
          </w:tcPr>
          <w:p>
            <w:pPr>
              <w:pStyle w:val="13"/>
            </w:pPr>
            <w:r>
              <w:t>≥95%</w:t>
            </w:r>
          </w:p>
        </w:tc>
        <w:tc>
          <w:tcPr>
            <w:tcW w:w="2373" w:type="dxa"/>
            <w:vAlign w:val="center"/>
          </w:tcPr>
          <w:p>
            <w:pPr>
              <w:pStyle w:val="13"/>
            </w:pPr>
            <w:r>
              <w:t>项目实施方案</w:t>
            </w:r>
          </w:p>
        </w:tc>
      </w:tr>
    </w:tbl>
    <w:p/>
    <w:p>
      <w:pPr>
        <w:rPr>
          <w:lang w:eastAsia="zh-CN"/>
        </w:rPr>
      </w:pPr>
    </w:p>
    <w:p/>
    <w:p>
      <w:pPr>
        <w:pStyle w:val="24"/>
        <w:rPr>
          <w:lang w:eastAsia="zh-CN"/>
        </w:rPr>
      </w:pPr>
    </w:p>
    <w:p>
      <w:pPr>
        <w:ind w:firstLine="640"/>
        <w:rPr>
          <w:rFonts w:hint="eastAsia" w:ascii="方正楷体_GBK" w:hAnsi="方正楷体_GBK" w:cs="方正楷体_GBK" w:eastAsiaTheme="minorEastAsia"/>
          <w:b/>
          <w:color w:val="000000"/>
          <w:sz w:val="32"/>
          <w:lang w:eastAsia="zh-CN"/>
        </w:rPr>
      </w:pPr>
    </w:p>
    <w:p>
      <w:pPr>
        <w:rPr>
          <w:rFonts w:eastAsiaTheme="minorEastAsia"/>
          <w:lang w:eastAsia="zh-CN"/>
        </w:rPr>
        <w:sectPr>
          <w:pgSz w:w="16840" w:h="11900" w:orient="landscape"/>
          <w:pgMar w:top="1361" w:right="1020" w:bottom="1361" w:left="1020" w:header="720" w:footer="720" w:gutter="0"/>
          <w:cols w:space="720" w:num="1"/>
        </w:sectPr>
      </w:pPr>
    </w:p>
    <w:p>
      <w:pPr>
        <w:ind w:firstLine="560"/>
      </w:pPr>
      <w:r>
        <w:rPr>
          <w:rFonts w:hint="eastAsia" w:ascii="方正仿宋_GBK" w:hAnsi="方正仿宋_GBK" w:cs="方正仿宋_GBK" w:eastAsiaTheme="minorEastAsia"/>
          <w:b/>
          <w:sz w:val="28"/>
          <w:lang w:eastAsia="zh-CN"/>
        </w:rPr>
        <w:t>48</w:t>
      </w:r>
      <w:r>
        <w:rPr>
          <w:rFonts w:ascii="方正仿宋_GBK" w:hAnsi="方正仿宋_GBK" w:eastAsia="方正仿宋_GBK" w:cs="方正仿宋_GBK"/>
          <w:b/>
          <w:sz w:val="28"/>
        </w:rPr>
        <w:t>、2023年“双随机、一公开”工作检测项目绩效目标表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双随机单位抽查单位数不少于80家</w:t>
            </w:r>
          </w:p>
        </w:tc>
        <w:tc>
          <w:tcPr>
            <w:tcW w:w="2835" w:type="dxa"/>
            <w:vAlign w:val="center"/>
          </w:tcPr>
          <w:p>
            <w:pPr>
              <w:pStyle w:val="13"/>
              <w:rPr>
                <w:lang w:eastAsia="zh-CN"/>
              </w:rPr>
            </w:pPr>
            <w:r>
              <w:rPr>
                <w:rFonts w:hint="eastAsia"/>
                <w:lang w:eastAsia="zh-CN"/>
              </w:rPr>
              <w:t>完成抽查单位检测工作</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2023年上级下达双随机抽查单位数及工作计划要求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双随机抽查检测合格率</w:t>
            </w:r>
          </w:p>
        </w:tc>
        <w:tc>
          <w:tcPr>
            <w:tcW w:w="2835" w:type="dxa"/>
            <w:vAlign w:val="center"/>
          </w:tcPr>
          <w:p>
            <w:pPr>
              <w:pStyle w:val="13"/>
            </w:pPr>
            <w:r>
              <w:rPr>
                <w:rFonts w:hint="eastAsia"/>
                <w:lang w:eastAsia="zh-CN"/>
              </w:rPr>
              <w:t>双随机抽查检测合格率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双随机检测完成及时率</w:t>
            </w:r>
          </w:p>
        </w:tc>
        <w:tc>
          <w:tcPr>
            <w:tcW w:w="2835" w:type="dxa"/>
            <w:vAlign w:val="center"/>
          </w:tcPr>
          <w:p>
            <w:pPr>
              <w:pStyle w:val="13"/>
            </w:pPr>
            <w:r>
              <w:rPr>
                <w:rFonts w:hint="eastAsia"/>
                <w:lang w:eastAsia="zh-CN"/>
              </w:rPr>
              <w:t>双随机检测完成及时率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及时录入河北省卫生健康监督执法信息平台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随机抽查检测单位数量</w:t>
            </w:r>
          </w:p>
        </w:tc>
        <w:tc>
          <w:tcPr>
            <w:tcW w:w="2835" w:type="dxa"/>
            <w:vAlign w:val="center"/>
          </w:tcPr>
          <w:p>
            <w:pPr>
              <w:pStyle w:val="13"/>
            </w:pPr>
            <w:r>
              <w:rPr>
                <w:rFonts w:hint="eastAsia"/>
                <w:lang w:eastAsia="zh-CN"/>
              </w:rPr>
              <w:t>按实际检测单位数量拨付</w:t>
            </w:r>
          </w:p>
        </w:tc>
        <w:tc>
          <w:tcPr>
            <w:tcW w:w="2551" w:type="dxa"/>
            <w:vAlign w:val="center"/>
          </w:tcPr>
          <w:p>
            <w:pPr>
              <w:pStyle w:val="13"/>
              <w:jc w:val="center"/>
              <w:rPr>
                <w:lang w:eastAsia="zh-CN"/>
              </w:rPr>
            </w:pPr>
            <w:r>
              <w:rPr>
                <w:rFonts w:hint="eastAsia" w:ascii="宋体" w:hAnsi="宋体" w:eastAsia="宋体" w:cs="宋体"/>
                <w:lang w:eastAsia="zh-CN"/>
              </w:rPr>
              <w:t>≦</w:t>
            </w:r>
            <w:r>
              <w:rPr>
                <w:rFonts w:hint="eastAsia"/>
                <w:lang w:eastAsia="zh-CN"/>
              </w:rPr>
              <w:t>39.5万元</w:t>
            </w:r>
          </w:p>
        </w:tc>
        <w:tc>
          <w:tcPr>
            <w:tcW w:w="2268" w:type="dxa"/>
            <w:vAlign w:val="center"/>
          </w:tcPr>
          <w:p>
            <w:pPr>
              <w:pStyle w:val="13"/>
              <w:rPr>
                <w:lang w:eastAsia="zh-CN"/>
              </w:rPr>
            </w:pPr>
            <w:r>
              <w:rPr>
                <w:rFonts w:hint="eastAsia"/>
                <w:lang w:eastAsia="zh-CN"/>
              </w:rPr>
              <w:t>按照工作计划和政府采购程序实施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评定工作场所卫生质量，发现问题及时采取有效措施</w:t>
            </w:r>
          </w:p>
        </w:tc>
        <w:tc>
          <w:tcPr>
            <w:tcW w:w="2835" w:type="dxa"/>
            <w:vAlign w:val="center"/>
          </w:tcPr>
          <w:p>
            <w:pPr>
              <w:pStyle w:val="13"/>
            </w:pPr>
            <w:r>
              <w:rPr>
                <w:rFonts w:hint="eastAsia"/>
                <w:lang w:eastAsia="zh-CN"/>
              </w:rPr>
              <w:t>及时发现潜在疾病传播途径，保证广大群众和工作人员身体健康</w:t>
            </w:r>
          </w:p>
        </w:tc>
        <w:tc>
          <w:tcPr>
            <w:tcW w:w="2551" w:type="dxa"/>
            <w:vAlign w:val="center"/>
          </w:tcPr>
          <w:p>
            <w:pPr>
              <w:pStyle w:val="13"/>
              <w:jc w:val="center"/>
            </w:pPr>
            <w:r>
              <w:t>≥9</w:t>
            </w:r>
            <w:r>
              <w:rPr>
                <w:rFonts w:hint="eastAsia"/>
                <w:lang w:eastAsia="zh-CN"/>
              </w:rPr>
              <w:t>5%</w:t>
            </w:r>
          </w:p>
        </w:tc>
        <w:tc>
          <w:tcPr>
            <w:tcW w:w="2268" w:type="dxa"/>
            <w:vAlign w:val="center"/>
          </w:tcPr>
          <w:p>
            <w:pPr>
              <w:pStyle w:val="13"/>
            </w:pPr>
            <w:r>
              <w:rPr>
                <w:rFonts w:hint="eastAsia"/>
                <w:lang w:eastAsia="zh-CN"/>
              </w:rPr>
              <w:t>《河北省卫健委办公室关于开展2022年全省“双随机”监督抽查工作的通知》（冀卫办监督函〔2022〕3号）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9"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公共场所及工作场所是否存在有害物质</w:t>
            </w:r>
          </w:p>
        </w:tc>
        <w:tc>
          <w:tcPr>
            <w:tcW w:w="2835" w:type="dxa"/>
            <w:vAlign w:val="center"/>
          </w:tcPr>
          <w:p>
            <w:pPr>
              <w:pStyle w:val="13"/>
              <w:rPr>
                <w:lang w:eastAsia="zh-CN"/>
              </w:rPr>
            </w:pPr>
            <w:r>
              <w:rPr>
                <w:rFonts w:hint="eastAsia"/>
                <w:lang w:eastAsia="zh-CN"/>
              </w:rPr>
              <w:t>检测有害物质的浓度剂量指标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根据《检测报告》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促进大众健康意识普遍提高</w:t>
            </w:r>
          </w:p>
        </w:tc>
        <w:tc>
          <w:tcPr>
            <w:tcW w:w="2835" w:type="dxa"/>
            <w:vAlign w:val="center"/>
          </w:tcPr>
          <w:p>
            <w:pPr>
              <w:pStyle w:val="13"/>
              <w:rPr>
                <w:lang w:eastAsia="zh-CN"/>
              </w:rPr>
            </w:pPr>
            <w:r>
              <w:rPr>
                <w:rFonts w:hint="eastAsia"/>
                <w:lang w:eastAsia="zh-CN"/>
              </w:rPr>
              <w:t>促进大众健康意识普遍提高</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《关于印发2022年河北省“双随机、一公开”监管工作实施方案的通知》（冀双随机办〔2022〕1号</w:t>
            </w:r>
            <w:r>
              <w:rPr>
                <w:rFonts w:hint="eastAsia"/>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被检测单位</w:t>
            </w:r>
            <w:r>
              <w:t>满意度</w:t>
            </w:r>
          </w:p>
        </w:tc>
        <w:tc>
          <w:tcPr>
            <w:tcW w:w="2835" w:type="dxa"/>
            <w:vAlign w:val="center"/>
          </w:tcPr>
          <w:p>
            <w:pPr>
              <w:pStyle w:val="13"/>
            </w:pPr>
            <w:r>
              <w:rPr>
                <w:rFonts w:hint="eastAsia"/>
                <w:lang w:eastAsia="zh-CN"/>
              </w:rPr>
              <w:t>被检测单位</w:t>
            </w:r>
            <w:r>
              <w:t>满意度</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年度工作总结确定数</w:t>
            </w:r>
          </w:p>
        </w:tc>
      </w:tr>
    </w:tbl>
    <w:p>
      <w:pPr>
        <w:ind w:firstLine="560"/>
        <w:rPr>
          <w:rFonts w:hint="eastAsia" w:ascii="方正仿宋_GBK" w:hAnsi="方正仿宋_GBK" w:cs="方正仿宋_GBK" w:eastAsiaTheme="minorEastAsia"/>
          <w:b/>
          <w:sz w:val="28"/>
          <w:lang w:eastAsia="zh-CN"/>
        </w:rPr>
      </w:pPr>
    </w:p>
    <w:p>
      <w:pPr>
        <w:ind w:firstLine="560"/>
      </w:pPr>
      <w:r>
        <w:rPr>
          <w:rFonts w:hint="eastAsia" w:ascii="方正仿宋_GBK" w:hAnsi="方正仿宋_GBK" w:cs="方正仿宋_GBK" w:eastAsiaTheme="minorEastAsia"/>
          <w:b/>
          <w:sz w:val="28"/>
          <w:lang w:eastAsia="zh-CN"/>
        </w:rPr>
        <w:t>49</w:t>
      </w:r>
      <w:r>
        <w:rPr>
          <w:rFonts w:ascii="方正仿宋_GBK" w:hAnsi="方正仿宋_GBK" w:eastAsia="方正仿宋_GBK" w:cs="方正仿宋_GBK"/>
          <w:b/>
          <w:sz w:val="28"/>
        </w:rPr>
        <w:t>、办案补助/卫生罚没收入绩效目标表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依法开展全县公共场所卫生、饮用水卫生、学校卫生、医疗卫生、职业卫生、放射卫生、传染病防治、计划生育和中医药服务等单位监督检查，并开展专项整治和重点监督检查工作。</w:t>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13"/>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313" w:type="dxa"/>
            <w:vAlign w:val="center"/>
          </w:tcPr>
          <w:p>
            <w:pPr>
              <w:pStyle w:val="11"/>
            </w:pPr>
            <w:r>
              <w:t>指标值</w:t>
            </w:r>
          </w:p>
        </w:tc>
        <w:tc>
          <w:tcPr>
            <w:tcW w:w="25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财政拨款保障率</w:t>
            </w:r>
          </w:p>
        </w:tc>
        <w:tc>
          <w:tcPr>
            <w:tcW w:w="2835" w:type="dxa"/>
            <w:vAlign w:val="center"/>
          </w:tcPr>
          <w:p>
            <w:pPr>
              <w:pStyle w:val="13"/>
              <w:rPr>
                <w:lang w:eastAsia="zh-CN"/>
              </w:rPr>
            </w:pPr>
            <w:r>
              <w:rPr>
                <w:rFonts w:hint="eastAsia"/>
                <w:lang w:eastAsia="zh-CN"/>
              </w:rPr>
              <w:t>财政拨款保障率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9"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卫生健康监督执法工作保障率</w:t>
            </w:r>
          </w:p>
        </w:tc>
        <w:tc>
          <w:tcPr>
            <w:tcW w:w="2835" w:type="dxa"/>
            <w:vAlign w:val="center"/>
          </w:tcPr>
          <w:p>
            <w:pPr>
              <w:pStyle w:val="13"/>
              <w:rPr>
                <w:lang w:eastAsia="zh-CN"/>
              </w:rPr>
            </w:pPr>
            <w:r>
              <w:rPr>
                <w:rFonts w:hint="eastAsia"/>
                <w:lang w:eastAsia="zh-CN"/>
              </w:rPr>
              <w:t>卫生健康监督执法工作保障率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运行保障成本</w:t>
            </w:r>
          </w:p>
        </w:tc>
        <w:tc>
          <w:tcPr>
            <w:tcW w:w="2835" w:type="dxa"/>
            <w:vAlign w:val="center"/>
          </w:tcPr>
          <w:p>
            <w:pPr>
              <w:pStyle w:val="13"/>
              <w:rPr>
                <w:lang w:eastAsia="zh-CN"/>
              </w:rPr>
            </w:pPr>
            <w:r>
              <w:rPr>
                <w:rFonts w:hint="eastAsia"/>
                <w:lang w:eastAsia="zh-CN"/>
              </w:rPr>
              <w:t>运行保障成本</w:t>
            </w:r>
          </w:p>
        </w:tc>
        <w:tc>
          <w:tcPr>
            <w:tcW w:w="2313" w:type="dxa"/>
            <w:vAlign w:val="center"/>
          </w:tcPr>
          <w:p>
            <w:pPr>
              <w:pStyle w:val="13"/>
              <w:jc w:val="cente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业务保障能力提升情况</w:t>
            </w:r>
          </w:p>
        </w:tc>
        <w:tc>
          <w:tcPr>
            <w:tcW w:w="2835" w:type="dxa"/>
            <w:vAlign w:val="center"/>
          </w:tcPr>
          <w:p>
            <w:pPr>
              <w:pStyle w:val="13"/>
              <w:rPr>
                <w:lang w:eastAsia="zh-CN"/>
              </w:rPr>
            </w:pPr>
            <w:r>
              <w:t>业务保障能力提升情况</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rPr>
                <w:lang w:eastAsia="zh-CN"/>
              </w:rPr>
            </w:pPr>
            <w:r>
              <w:t>举报案件</w:t>
            </w:r>
            <w:r>
              <w:rPr>
                <w:rFonts w:hint="eastAsia"/>
                <w:lang w:eastAsia="zh-CN"/>
              </w:rPr>
              <w:t>查处</w:t>
            </w:r>
            <w:r>
              <w:t>率</w:t>
            </w:r>
            <w:r>
              <w:rPr>
                <w:rFonts w:hint="eastAsia"/>
                <w:lang w:eastAsia="zh-CN"/>
              </w:rPr>
              <w:t>和结案率</w:t>
            </w:r>
          </w:p>
        </w:tc>
        <w:tc>
          <w:tcPr>
            <w:tcW w:w="2313" w:type="dxa"/>
            <w:vAlign w:val="center"/>
          </w:tcPr>
          <w:p>
            <w:pPr>
              <w:pStyle w:val="13"/>
              <w:jc w:val="center"/>
              <w:rPr>
                <w:lang w:eastAsia="zh-CN"/>
              </w:rP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经费自理人员保障覆盖率</w:t>
            </w:r>
          </w:p>
        </w:tc>
        <w:tc>
          <w:tcPr>
            <w:tcW w:w="2835" w:type="dxa"/>
            <w:vAlign w:val="center"/>
          </w:tcPr>
          <w:p>
            <w:pPr>
              <w:pStyle w:val="13"/>
            </w:pPr>
            <w:r>
              <w:rPr>
                <w:rFonts w:hint="eastAsia"/>
                <w:lang w:eastAsia="zh-CN"/>
              </w:rPr>
              <w:t>经费自理人员保障覆盖率</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社会保障制度可持续性</w:t>
            </w:r>
          </w:p>
        </w:tc>
        <w:tc>
          <w:tcPr>
            <w:tcW w:w="2835" w:type="dxa"/>
            <w:vAlign w:val="center"/>
          </w:tcPr>
          <w:p>
            <w:pPr>
              <w:pStyle w:val="13"/>
            </w:pPr>
            <w:r>
              <w:rPr>
                <w:rFonts w:hint="eastAsia"/>
                <w:lang w:eastAsia="zh-CN"/>
              </w:rPr>
              <w:t>社会保障制度可持续性</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保障</w:t>
            </w:r>
            <w:r>
              <w:t>满意度</w:t>
            </w:r>
          </w:p>
        </w:tc>
        <w:tc>
          <w:tcPr>
            <w:tcW w:w="2835" w:type="dxa"/>
            <w:vAlign w:val="center"/>
          </w:tcPr>
          <w:p>
            <w:pPr>
              <w:pStyle w:val="13"/>
            </w:pPr>
            <w:r>
              <w:rPr>
                <w:rFonts w:hint="eastAsia"/>
                <w:lang w:eastAsia="zh-CN"/>
              </w:rPr>
              <w:t>保障</w:t>
            </w:r>
            <w:r>
              <w:t>满意度</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bl>
    <w:p>
      <w:pPr>
        <w:rPr>
          <w:color w:val="000000" w:themeColor="text1"/>
        </w:rPr>
        <w:sectPr>
          <w:pgSz w:w="16840" w:h="11900" w:orient="landscape"/>
          <w:pgMar w:top="1361" w:right="1020" w:bottom="1134" w:left="1020" w:header="720" w:footer="720" w:gutter="0"/>
          <w:cols w:space="720" w:num="1"/>
        </w:sectPr>
      </w:pPr>
    </w:p>
    <w:p>
      <w:pPr>
        <w:ind w:firstLine="560"/>
        <w:rPr>
          <w:color w:val="000000" w:themeColor="text1"/>
        </w:rPr>
      </w:pPr>
      <w:r>
        <w:rPr>
          <w:rFonts w:hint="eastAsia" w:ascii="方正仿宋_GBK" w:hAnsi="方正仿宋_GBK" w:cs="方正仿宋_GBK" w:eastAsiaTheme="minorEastAsia"/>
          <w:b/>
          <w:color w:val="000000" w:themeColor="text1"/>
          <w:sz w:val="28"/>
          <w:lang w:eastAsia="zh-CN"/>
        </w:rPr>
        <w:t>50</w:t>
      </w:r>
      <w:r>
        <w:rPr>
          <w:rFonts w:ascii="方正仿宋_GBK" w:hAnsi="方正仿宋_GBK" w:eastAsia="方正仿宋_GBK" w:cs="方正仿宋_GBK"/>
          <w:b/>
          <w:color w:val="000000" w:themeColor="text1"/>
          <w:sz w:val="28"/>
        </w:rPr>
        <w:t>、卫生计生执法办公经费绩效目标表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辖区监管单位监督覆盖率</w:t>
            </w:r>
          </w:p>
        </w:tc>
        <w:tc>
          <w:tcPr>
            <w:tcW w:w="2835" w:type="dxa"/>
            <w:vAlign w:val="center"/>
          </w:tcPr>
          <w:p>
            <w:pPr>
              <w:pStyle w:val="13"/>
            </w:pPr>
            <w:r>
              <w:rPr>
                <w:rFonts w:hint="eastAsia"/>
                <w:lang w:eastAsia="zh-CN"/>
              </w:rPr>
              <w:t>完成辖区被监管单位不少于425家</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卫生健康监督执法工作保障率</w:t>
            </w:r>
          </w:p>
        </w:tc>
        <w:tc>
          <w:tcPr>
            <w:tcW w:w="2835" w:type="dxa"/>
            <w:vAlign w:val="center"/>
          </w:tcPr>
          <w:p>
            <w:pPr>
              <w:pStyle w:val="13"/>
            </w:pPr>
            <w:r>
              <w:rPr>
                <w:rFonts w:hint="eastAsia"/>
                <w:lang w:eastAsia="zh-CN"/>
              </w:rPr>
              <w:t>卫生健康监督执法工作保障率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运行保障成本</w:t>
            </w:r>
          </w:p>
        </w:tc>
        <w:tc>
          <w:tcPr>
            <w:tcW w:w="2835" w:type="dxa"/>
            <w:vAlign w:val="center"/>
          </w:tcPr>
          <w:p>
            <w:pPr>
              <w:pStyle w:val="13"/>
            </w:pPr>
            <w:r>
              <w:rPr>
                <w:rFonts w:hint="eastAsia"/>
                <w:lang w:eastAsia="zh-CN"/>
              </w:rPr>
              <w:t>运行保障成本</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2835" w:type="dxa"/>
            <w:vAlign w:val="center"/>
          </w:tcPr>
          <w:p>
            <w:pPr>
              <w:pStyle w:val="13"/>
            </w:pPr>
            <w:r>
              <w:t>业务保障能力提升情况</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pPr>
            <w:r>
              <w:t>举报案件</w:t>
            </w:r>
            <w:r>
              <w:rPr>
                <w:rFonts w:hint="eastAsia"/>
                <w:lang w:eastAsia="zh-CN"/>
              </w:rPr>
              <w:t>查处</w:t>
            </w:r>
            <w:r>
              <w:t>率</w:t>
            </w:r>
            <w:r>
              <w:rPr>
                <w:rFonts w:hint="eastAsia"/>
                <w:lang w:eastAsia="zh-CN"/>
              </w:rPr>
              <w:t>和结案率</w:t>
            </w:r>
          </w:p>
        </w:tc>
        <w:tc>
          <w:tcPr>
            <w:tcW w:w="2551" w:type="dxa"/>
            <w:vAlign w:val="center"/>
          </w:tcPr>
          <w:p>
            <w:pPr>
              <w:pStyle w:val="13"/>
              <w:jc w:val="center"/>
              <w:rPr>
                <w:lang w:eastAsia="zh-CN"/>
              </w:rP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rPr>
                <w:rFonts w:hint="eastAsia"/>
                <w:lang w:eastAsia="zh-CN"/>
              </w:rPr>
              <w:t>被监管单位是否存在违法问题</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color w:val="000000" w:themeColor="text1"/>
              </w:rPr>
            </w:pPr>
            <w:r>
              <w:rPr>
                <w:color w:val="000000" w:themeColor="text1"/>
              </w:rPr>
              <w:t>可持续影响指标</w:t>
            </w:r>
          </w:p>
        </w:tc>
        <w:tc>
          <w:tcPr>
            <w:tcW w:w="2835" w:type="dxa"/>
            <w:vAlign w:val="center"/>
          </w:tcPr>
          <w:p>
            <w:pPr>
              <w:pStyle w:val="13"/>
              <w:rPr>
                <w:color w:val="000000" w:themeColor="text1"/>
                <w:lang w:eastAsia="zh-CN"/>
              </w:rPr>
            </w:pPr>
            <w:r>
              <w:rPr>
                <w:color w:val="000000" w:themeColor="text1"/>
              </w:rPr>
              <w:t>业务保障能力</w:t>
            </w:r>
            <w:r>
              <w:rPr>
                <w:rFonts w:hint="eastAsia"/>
                <w:color w:val="000000" w:themeColor="text1"/>
                <w:lang w:eastAsia="zh-CN"/>
              </w:rPr>
              <w:t>可持续性</w:t>
            </w:r>
          </w:p>
        </w:tc>
        <w:tc>
          <w:tcPr>
            <w:tcW w:w="2835" w:type="dxa"/>
            <w:vAlign w:val="center"/>
          </w:tcPr>
          <w:p>
            <w:pPr>
              <w:pStyle w:val="13"/>
              <w:rPr>
                <w:color w:val="000000" w:themeColor="text1"/>
              </w:rPr>
            </w:pPr>
            <w:r>
              <w:rPr>
                <w:color w:val="000000" w:themeColor="text1"/>
              </w:rPr>
              <w:t>业务保障能力</w:t>
            </w:r>
            <w:r>
              <w:rPr>
                <w:rFonts w:hint="eastAsia"/>
                <w:color w:val="000000" w:themeColor="text1"/>
                <w:lang w:eastAsia="zh-CN"/>
              </w:rPr>
              <w:t>可持续性</w:t>
            </w:r>
          </w:p>
        </w:tc>
        <w:tc>
          <w:tcPr>
            <w:tcW w:w="2551" w:type="dxa"/>
            <w:vAlign w:val="center"/>
          </w:tcPr>
          <w:p>
            <w:pPr>
              <w:pStyle w:val="13"/>
              <w:jc w:val="center"/>
              <w:rPr>
                <w:color w:val="000000" w:themeColor="text1"/>
                <w:lang w:eastAsia="zh-CN"/>
              </w:rPr>
            </w:pPr>
            <w:r>
              <w:rPr>
                <w:color w:val="000000" w:themeColor="text1"/>
              </w:rPr>
              <w:t>≥9</w:t>
            </w:r>
            <w:r>
              <w:rPr>
                <w:rFonts w:hint="eastAsia"/>
                <w:color w:val="000000" w:themeColor="text1"/>
                <w:lang w:eastAsia="zh-CN"/>
              </w:rPr>
              <w:t>5</w:t>
            </w:r>
            <w:r>
              <w:rPr>
                <w:color w:val="000000" w:themeColor="text1"/>
              </w:rP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被监管</w:t>
            </w:r>
            <w:r>
              <w:t>单位满意度</w:t>
            </w:r>
          </w:p>
        </w:tc>
        <w:tc>
          <w:tcPr>
            <w:tcW w:w="2835" w:type="dxa"/>
            <w:vAlign w:val="center"/>
          </w:tcPr>
          <w:p>
            <w:pPr>
              <w:pStyle w:val="13"/>
            </w:pPr>
            <w:r>
              <w:rPr>
                <w:rFonts w:hint="eastAsia"/>
                <w:lang w:eastAsia="zh-CN"/>
              </w:rPr>
              <w:t>被监管</w:t>
            </w:r>
            <w:r>
              <w:t>单位满意度</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1、艾滋病防治绩效目标表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1.管理全县艾滋病人，对全县高危人群和高危行为进行干预。</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自愿咨询人次数</w:t>
            </w:r>
          </w:p>
        </w:tc>
        <w:tc>
          <w:tcPr>
            <w:tcW w:w="2835" w:type="dxa"/>
            <w:vAlign w:val="center"/>
          </w:tcPr>
          <w:p>
            <w:pPr>
              <w:pStyle w:val="13"/>
            </w:pPr>
            <w:r>
              <w:rPr>
                <w:rFonts w:hint="eastAsia"/>
              </w:rPr>
              <w:t>自愿咨询人次数</w:t>
            </w:r>
          </w:p>
        </w:tc>
        <w:tc>
          <w:tcPr>
            <w:tcW w:w="2551" w:type="dxa"/>
            <w:vAlign w:val="center"/>
          </w:tcPr>
          <w:p>
            <w:pPr>
              <w:pStyle w:val="13"/>
              <w:rPr>
                <w:lang w:eastAsia="zh-CN"/>
              </w:rPr>
            </w:pPr>
            <w:r>
              <w:t>≥</w:t>
            </w:r>
            <w:r>
              <w:rPr>
                <w:rFonts w:hint="eastAsia"/>
                <w:lang w:eastAsia="zh-CN"/>
              </w:rPr>
              <w:t>500人次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培训参加人次（人次）</w:t>
            </w:r>
          </w:p>
        </w:tc>
        <w:tc>
          <w:tcPr>
            <w:tcW w:w="2835" w:type="dxa"/>
            <w:vAlign w:val="center"/>
          </w:tcPr>
          <w:p>
            <w:pPr>
              <w:pStyle w:val="13"/>
            </w:pPr>
            <w:r>
              <w:t>参加培训的人次</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组织宣传活动次数（次）</w:t>
            </w:r>
          </w:p>
        </w:tc>
        <w:tc>
          <w:tcPr>
            <w:tcW w:w="2835" w:type="dxa"/>
            <w:vAlign w:val="center"/>
          </w:tcPr>
          <w:p>
            <w:pPr>
              <w:pStyle w:val="13"/>
            </w:pPr>
            <w:r>
              <w:t>组织宣传活动次数</w:t>
            </w:r>
          </w:p>
        </w:tc>
        <w:tc>
          <w:tcPr>
            <w:tcW w:w="2551" w:type="dxa"/>
            <w:vAlign w:val="center"/>
          </w:tcPr>
          <w:p>
            <w:pPr>
              <w:pStyle w:val="13"/>
            </w:pPr>
            <w:r>
              <w:t>≥1次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艾滋病患者增长率（%）</w:t>
            </w:r>
          </w:p>
        </w:tc>
        <w:tc>
          <w:tcPr>
            <w:tcW w:w="2835" w:type="dxa"/>
            <w:vAlign w:val="center"/>
          </w:tcPr>
          <w:p>
            <w:pPr>
              <w:pStyle w:val="13"/>
            </w:pPr>
            <w:r>
              <w:t>当年患者人数占上年患者人数的比率</w:t>
            </w:r>
          </w:p>
        </w:tc>
        <w:tc>
          <w:tcPr>
            <w:tcW w:w="2551" w:type="dxa"/>
            <w:vAlign w:val="center"/>
          </w:tcPr>
          <w:p>
            <w:pPr>
              <w:pStyle w:val="13"/>
            </w:pPr>
            <w:r>
              <w:t>≤10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≥98</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2、办案补助/二类疫苗储运项目绩效目标表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1.二类疫苗储存运输、冷链运转</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w:t>
            </w:r>
          </w:p>
        </w:tc>
        <w:tc>
          <w:tcPr>
            <w:tcW w:w="2835" w:type="dxa"/>
            <w:vAlign w:val="center"/>
          </w:tcPr>
          <w:p>
            <w:pPr>
              <w:pStyle w:val="13"/>
            </w:pPr>
            <w:r>
              <w:t>组织培训会议次数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疫苗接种合格率</w:t>
            </w:r>
          </w:p>
        </w:tc>
        <w:tc>
          <w:tcPr>
            <w:tcW w:w="2835" w:type="dxa"/>
            <w:vAlign w:val="center"/>
          </w:tcPr>
          <w:p>
            <w:pPr>
              <w:pStyle w:val="13"/>
            </w:pPr>
            <w:r>
              <w:t>疫苗接种合格率</w:t>
            </w:r>
          </w:p>
        </w:tc>
        <w:tc>
          <w:tcPr>
            <w:tcW w:w="2551" w:type="dxa"/>
            <w:vAlign w:val="center"/>
          </w:tcPr>
          <w:p>
            <w:pPr>
              <w:pStyle w:val="13"/>
            </w:pPr>
            <w:r>
              <w:t>≥99</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疫苗接种及时率</w:t>
            </w:r>
          </w:p>
        </w:tc>
        <w:tc>
          <w:tcPr>
            <w:tcW w:w="2835" w:type="dxa"/>
            <w:vAlign w:val="center"/>
          </w:tcPr>
          <w:p>
            <w:pPr>
              <w:pStyle w:val="13"/>
            </w:pPr>
            <w:r>
              <w:t>疫苗接种及时率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疾病防治群众认可率</w:t>
            </w:r>
          </w:p>
        </w:tc>
        <w:tc>
          <w:tcPr>
            <w:tcW w:w="2835" w:type="dxa"/>
            <w:vAlign w:val="center"/>
          </w:tcPr>
          <w:p>
            <w:pPr>
              <w:pStyle w:val="13"/>
            </w:pPr>
            <w:r>
              <w:t>疾病防治群众认可率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群众满意度</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3、冀财社【2021】169号/中央提前下达2022年重大传染病防控经费（疾控类）绩效目标表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0-6岁适龄儿童常规免疫接种达到95%以上</w:t>
            </w:r>
          </w:p>
          <w:p>
            <w:pPr>
              <w:pStyle w:val="13"/>
            </w:pPr>
            <w:r>
              <w:t>2.目标内容2   减少艾滋病新发感染</w:t>
            </w:r>
          </w:p>
          <w:p>
            <w:pPr>
              <w:pStyle w:val="13"/>
            </w:pPr>
            <w:r>
              <w:t>3.目标内容3  指导开展全民健康生活方式行动</w:t>
            </w:r>
          </w:p>
          <w:p>
            <w:pPr>
              <w:pStyle w:val="13"/>
            </w:pPr>
            <w:r>
              <w:t>4.目标内容4  加强严重精神障碍患者筛查、登记报告、随访服务</w:t>
            </w:r>
          </w:p>
          <w:p>
            <w:pPr>
              <w:pStyle w:val="13"/>
            </w:pPr>
            <w:r>
              <w:t>5.目标内容5  完成以新冠肺炎为主的主要传染病监测</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2835" w:type="dxa"/>
            <w:vAlign w:val="center"/>
          </w:tcPr>
          <w:p>
            <w:pPr>
              <w:pStyle w:val="13"/>
            </w:pPr>
            <w:r>
              <w:t>组织宣传活动次数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督导检查次数</w:t>
            </w:r>
          </w:p>
        </w:tc>
        <w:tc>
          <w:tcPr>
            <w:tcW w:w="2835" w:type="dxa"/>
            <w:vAlign w:val="center"/>
          </w:tcPr>
          <w:p>
            <w:pPr>
              <w:pStyle w:val="13"/>
            </w:pPr>
            <w:r>
              <w:t>督导检查次数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组织培训会议</w:t>
            </w:r>
          </w:p>
        </w:tc>
        <w:tc>
          <w:tcPr>
            <w:tcW w:w="2835" w:type="dxa"/>
            <w:vAlign w:val="center"/>
          </w:tcPr>
          <w:p>
            <w:pPr>
              <w:pStyle w:val="13"/>
            </w:pPr>
            <w:r>
              <w:t>组织培训会议次数</w:t>
            </w:r>
          </w:p>
        </w:tc>
        <w:tc>
          <w:tcPr>
            <w:tcW w:w="2551" w:type="dxa"/>
            <w:vAlign w:val="center"/>
          </w:tcPr>
          <w:p>
            <w:pPr>
              <w:pStyle w:val="13"/>
            </w:pPr>
            <w:r>
              <w:t>≥10次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开展宣传方式品种</w:t>
            </w:r>
          </w:p>
        </w:tc>
        <w:tc>
          <w:tcPr>
            <w:tcW w:w="2835" w:type="dxa"/>
            <w:vAlign w:val="center"/>
          </w:tcPr>
          <w:p>
            <w:pPr>
              <w:pStyle w:val="13"/>
            </w:pPr>
            <w:r>
              <w:t>开展对外宣传形式多样性</w:t>
            </w:r>
          </w:p>
        </w:tc>
        <w:tc>
          <w:tcPr>
            <w:tcW w:w="2551" w:type="dxa"/>
            <w:vAlign w:val="center"/>
          </w:tcPr>
          <w:p>
            <w:pPr>
              <w:pStyle w:val="13"/>
            </w:pPr>
            <w:r>
              <w:t>≥3种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2835" w:type="dxa"/>
            <w:vAlign w:val="center"/>
          </w:tcPr>
          <w:p>
            <w:pPr>
              <w:pStyle w:val="13"/>
            </w:pPr>
            <w:r>
              <w:t>任务完成率</w:t>
            </w:r>
          </w:p>
        </w:tc>
        <w:tc>
          <w:tcPr>
            <w:tcW w:w="2551" w:type="dxa"/>
            <w:vAlign w:val="center"/>
          </w:tcPr>
          <w:p>
            <w:pPr>
              <w:pStyle w:val="13"/>
            </w:pPr>
            <w:r>
              <w:t>≥96%</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完成项目及时率</w:t>
            </w:r>
          </w:p>
        </w:tc>
        <w:tc>
          <w:tcPr>
            <w:tcW w:w="2835" w:type="dxa"/>
            <w:vAlign w:val="center"/>
          </w:tcPr>
          <w:p>
            <w:pPr>
              <w:pStyle w:val="13"/>
            </w:pPr>
            <w:r>
              <w:t>完成项目及时率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29.16万元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督导检查合格率</w:t>
            </w:r>
          </w:p>
        </w:tc>
        <w:tc>
          <w:tcPr>
            <w:tcW w:w="2835" w:type="dxa"/>
            <w:vAlign w:val="center"/>
          </w:tcPr>
          <w:p>
            <w:pPr>
              <w:pStyle w:val="13"/>
            </w:pPr>
            <w:r>
              <w:t>督导检查合格率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≥98%</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传染病发生降低率</w:t>
            </w:r>
          </w:p>
        </w:tc>
        <w:tc>
          <w:tcPr>
            <w:tcW w:w="2835" w:type="dxa"/>
            <w:vAlign w:val="center"/>
          </w:tcPr>
          <w:p>
            <w:pPr>
              <w:pStyle w:val="13"/>
            </w:pPr>
            <w:r>
              <w:t>传染病发生率降低率</w:t>
            </w:r>
          </w:p>
        </w:tc>
        <w:tc>
          <w:tcPr>
            <w:tcW w:w="2551" w:type="dxa"/>
            <w:vAlign w:val="center"/>
          </w:tcPr>
          <w:p>
            <w:pPr>
              <w:pStyle w:val="13"/>
            </w:pPr>
            <w:r>
              <w:t>≤0.01‰</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t>1长期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2835" w:type="dxa"/>
            <w:vAlign w:val="center"/>
          </w:tcPr>
          <w:p>
            <w:pPr>
              <w:pStyle w:val="13"/>
            </w:pPr>
            <w:r>
              <w:t>服务对象的满意度</w:t>
            </w:r>
          </w:p>
        </w:tc>
        <w:tc>
          <w:tcPr>
            <w:tcW w:w="2551" w:type="dxa"/>
            <w:vAlign w:val="center"/>
          </w:tcPr>
          <w:p>
            <w:pPr>
              <w:pStyle w:val="13"/>
              <w:rPr>
                <w:lang w:eastAsia="zh-CN"/>
              </w:rPr>
            </w:pPr>
            <w:r>
              <w:t>≥98%</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4、冀财社【2021】190号/省级提前下达2022年免疫规划疫苗冷链储运补助资金绩效目标表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1.目标内容1完成全县适龄儿童常规免疫疫苗储存运输工作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储存运输量</w:t>
            </w:r>
          </w:p>
        </w:tc>
        <w:tc>
          <w:tcPr>
            <w:tcW w:w="2835" w:type="dxa"/>
            <w:vAlign w:val="center"/>
          </w:tcPr>
          <w:p>
            <w:pPr>
              <w:pStyle w:val="13"/>
            </w:pPr>
            <w:r>
              <w:t>适龄儿童国家免疫规划疫苗储存运输量</w:t>
            </w:r>
          </w:p>
        </w:tc>
        <w:tc>
          <w:tcPr>
            <w:tcW w:w="2551" w:type="dxa"/>
            <w:vAlign w:val="center"/>
          </w:tcPr>
          <w:p>
            <w:pPr>
              <w:pStyle w:val="13"/>
            </w:pPr>
            <w:r>
              <w:t>≥60000支</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储存运输质量</w:t>
            </w:r>
          </w:p>
        </w:tc>
        <w:tc>
          <w:tcPr>
            <w:tcW w:w="2835" w:type="dxa"/>
            <w:vAlign w:val="center"/>
          </w:tcPr>
          <w:p>
            <w:pPr>
              <w:pStyle w:val="13"/>
            </w:pPr>
            <w:r>
              <w:t>储存运输冷链保障</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2835" w:type="dxa"/>
            <w:vAlign w:val="center"/>
          </w:tcPr>
          <w:p>
            <w:pPr>
              <w:pStyle w:val="13"/>
            </w:pPr>
            <w:r>
              <w:t>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储存运输成本</w:t>
            </w:r>
          </w:p>
        </w:tc>
        <w:tc>
          <w:tcPr>
            <w:tcW w:w="2551" w:type="dxa"/>
            <w:vAlign w:val="center"/>
          </w:tcPr>
          <w:p>
            <w:pPr>
              <w:pStyle w:val="13"/>
            </w:pPr>
            <w:r>
              <w:t>7.12万元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疫苗接种率</w:t>
            </w:r>
          </w:p>
        </w:tc>
        <w:tc>
          <w:tcPr>
            <w:tcW w:w="2835" w:type="dxa"/>
            <w:vAlign w:val="center"/>
          </w:tcPr>
          <w:p>
            <w:pPr>
              <w:pStyle w:val="13"/>
            </w:pPr>
            <w:r>
              <w:t>适龄儿童常规疫苗接种率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t>儿童传染病预防</w:t>
            </w:r>
            <w:r>
              <w:rPr>
                <w:rFonts w:hint="eastAsia"/>
                <w:lang w:eastAsia="zh-CN"/>
              </w:rPr>
              <w:t>的意识</w:t>
            </w:r>
          </w:p>
        </w:tc>
        <w:tc>
          <w:tcPr>
            <w:tcW w:w="2835" w:type="dxa"/>
            <w:vAlign w:val="center"/>
          </w:tcPr>
          <w:p>
            <w:pPr>
              <w:pStyle w:val="13"/>
            </w:pPr>
            <w:r>
              <w:t>儿童传染病预防</w:t>
            </w:r>
            <w:r>
              <w:rPr>
                <w:rFonts w:hint="eastAsia"/>
                <w:lang w:eastAsia="zh-CN"/>
              </w:rPr>
              <w:t>的意识</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服务对象</w:t>
            </w:r>
            <w:r>
              <w:t>满意度</w:t>
            </w:r>
          </w:p>
        </w:tc>
        <w:tc>
          <w:tcPr>
            <w:tcW w:w="2835" w:type="dxa"/>
            <w:vAlign w:val="center"/>
          </w:tcPr>
          <w:p>
            <w:pPr>
              <w:pStyle w:val="13"/>
              <w:rPr>
                <w:lang w:eastAsia="zh-CN"/>
              </w:rPr>
            </w:pPr>
            <w:r>
              <w:rPr>
                <w:rFonts w:hint="eastAsia"/>
                <w:lang w:eastAsia="zh-CN"/>
              </w:rPr>
              <w:t>服务对象</w:t>
            </w:r>
            <w:r>
              <w:t>满意</w:t>
            </w:r>
            <w:r>
              <w:rPr>
                <w:rFonts w:hint="eastAsia"/>
                <w:lang w:eastAsia="zh-CN"/>
              </w:rPr>
              <w:t>程度</w:t>
            </w:r>
          </w:p>
        </w:tc>
        <w:tc>
          <w:tcPr>
            <w:tcW w:w="2551" w:type="dxa"/>
            <w:vAlign w:val="center"/>
          </w:tcPr>
          <w:p>
            <w:pPr>
              <w:pStyle w:val="13"/>
              <w:rPr>
                <w:lang w:eastAsia="zh-CN"/>
              </w:rPr>
            </w:pPr>
            <w:r>
              <w:t>≥95%</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5、冀财社【2022】188号/省级提前下达2023年公共卫生服务其他资金（疾控类）绩效目标表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1.免疫规划疫苗冷链储运及疾病预防控制机构能力建设等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适龄儿童国家免疫规划疫苗接种</w:t>
            </w:r>
            <w:r>
              <w:rPr>
                <w:rFonts w:hint="eastAsia"/>
                <w:lang w:eastAsia="zh-CN"/>
              </w:rPr>
              <w:t>人数</w:t>
            </w:r>
          </w:p>
        </w:tc>
        <w:tc>
          <w:tcPr>
            <w:tcW w:w="2835" w:type="dxa"/>
            <w:vAlign w:val="center"/>
          </w:tcPr>
          <w:p>
            <w:pPr>
              <w:pStyle w:val="13"/>
              <w:rPr>
                <w:lang w:eastAsia="zh-CN"/>
              </w:rPr>
            </w:pPr>
            <w:r>
              <w:t>适龄儿童国家免疫规划疫苗接种</w:t>
            </w:r>
            <w:r>
              <w:rPr>
                <w:rFonts w:hint="eastAsia"/>
                <w:lang w:eastAsia="zh-CN"/>
              </w:rPr>
              <w:t>的人量</w:t>
            </w:r>
          </w:p>
        </w:tc>
        <w:tc>
          <w:tcPr>
            <w:tcW w:w="2551" w:type="dxa"/>
            <w:vAlign w:val="center"/>
          </w:tcPr>
          <w:p>
            <w:pPr>
              <w:pStyle w:val="13"/>
              <w:rPr>
                <w:lang w:eastAsia="zh-CN"/>
              </w:rPr>
            </w:pPr>
            <w:r>
              <w:t>≥</w:t>
            </w:r>
            <w:r>
              <w:rPr>
                <w:rFonts w:hint="eastAsia"/>
                <w:lang w:eastAsia="zh-CN"/>
              </w:rPr>
              <w:t>2062人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冷链设备正常运转率</w:t>
            </w:r>
          </w:p>
        </w:tc>
        <w:tc>
          <w:tcPr>
            <w:tcW w:w="2835" w:type="dxa"/>
            <w:vAlign w:val="center"/>
          </w:tcPr>
          <w:p>
            <w:pPr>
              <w:pStyle w:val="13"/>
            </w:pPr>
            <w:r>
              <w:t>冷链设备正常运转情况</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2835" w:type="dxa"/>
            <w:vAlign w:val="center"/>
          </w:tcPr>
          <w:p>
            <w:pPr>
              <w:pStyle w:val="13"/>
            </w:pPr>
            <w:r>
              <w:t>工作完成情况</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26.96万元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提升地方病检验能力</w:t>
            </w:r>
          </w:p>
        </w:tc>
        <w:tc>
          <w:tcPr>
            <w:tcW w:w="2835" w:type="dxa"/>
            <w:vAlign w:val="center"/>
          </w:tcPr>
          <w:p>
            <w:pPr>
              <w:pStyle w:val="13"/>
            </w:pPr>
            <w:r>
              <w:t>提升地方病检验能力情况</w:t>
            </w:r>
          </w:p>
        </w:tc>
        <w:tc>
          <w:tcPr>
            <w:tcW w:w="2551" w:type="dxa"/>
            <w:vAlign w:val="center"/>
          </w:tcPr>
          <w:p>
            <w:pPr>
              <w:pStyle w:val="13"/>
            </w:pPr>
            <w:r>
              <w:t>大幅提高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≥85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6、冀财社【2022】195号/中央提前下达2023年重大传染病防控经费绩效目标表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1.主要用于扩大国家免疫规划、艾滋病防治、结核病防治、精神心理疾病综合管理、重大慢性病防控管理等重大公共卫生服务有关工作。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严重精神障碍患者管理随访次数</w:t>
            </w:r>
          </w:p>
        </w:tc>
        <w:tc>
          <w:tcPr>
            <w:tcW w:w="2835" w:type="dxa"/>
            <w:vAlign w:val="center"/>
          </w:tcPr>
          <w:p>
            <w:pPr>
              <w:pStyle w:val="13"/>
            </w:pPr>
            <w:r>
              <w:t>严重精神障碍患者管理随访次数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病毒检验数据准确度(％)</w:t>
            </w:r>
          </w:p>
        </w:tc>
        <w:tc>
          <w:tcPr>
            <w:tcW w:w="2835" w:type="dxa"/>
            <w:vAlign w:val="center"/>
          </w:tcPr>
          <w:p>
            <w:pPr>
              <w:pStyle w:val="13"/>
            </w:pPr>
            <w:r>
              <w:t>病毒检验数据准确度(％)</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40万元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宣传覆盖率</w:t>
            </w:r>
          </w:p>
        </w:tc>
        <w:tc>
          <w:tcPr>
            <w:tcW w:w="2835" w:type="dxa"/>
            <w:vAlign w:val="center"/>
          </w:tcPr>
          <w:p>
            <w:pPr>
              <w:pStyle w:val="13"/>
            </w:pPr>
            <w:r>
              <w:t>人群种类覆盖率</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7、冀财社【2022】226号/中央下达2022年重大传染病防控经费（第二批）绩效目标表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1.重点传染病及健康危害因素监测，学校卫生、农村卫生、饮用水卫生、食源性疾病监测。</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组织开展活动次数</w:t>
            </w:r>
          </w:p>
        </w:tc>
        <w:tc>
          <w:tcPr>
            <w:tcW w:w="2835" w:type="dxa"/>
            <w:vAlign w:val="center"/>
          </w:tcPr>
          <w:p>
            <w:pPr>
              <w:pStyle w:val="13"/>
            </w:pPr>
            <w:r>
              <w:t>组织活动次数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组织培训会议完成率</w:t>
            </w:r>
          </w:p>
        </w:tc>
        <w:tc>
          <w:tcPr>
            <w:tcW w:w="2835" w:type="dxa"/>
            <w:vAlign w:val="center"/>
          </w:tcPr>
          <w:p>
            <w:pPr>
              <w:pStyle w:val="13"/>
            </w:pPr>
            <w:r>
              <w:t>组织培训会议次数占本年计划组织培训次数</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能够长期较好地开展展演、展映、展播、展示，长期满足人民群众对精神文化的需求。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8、冀财社【2022】60号/2022年中央地方病防治补助资金绩效目标表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1.进一步加强我县地方病防治工作，完成预防和控制地方病防治任务。</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采集检测儿童盐碘</w:t>
            </w:r>
            <w:r>
              <w:rPr>
                <w:rFonts w:hint="eastAsia"/>
                <w:lang w:eastAsia="zh-CN"/>
              </w:rPr>
              <w:t>份数</w:t>
            </w:r>
          </w:p>
        </w:tc>
        <w:tc>
          <w:tcPr>
            <w:tcW w:w="2835" w:type="dxa"/>
            <w:vAlign w:val="center"/>
          </w:tcPr>
          <w:p>
            <w:pPr>
              <w:pStyle w:val="13"/>
            </w:pPr>
            <w:r>
              <w:rPr>
                <w:rFonts w:hint="eastAsia"/>
              </w:rPr>
              <w:t>采集检测儿童盐碘</w:t>
            </w:r>
            <w:r>
              <w:rPr>
                <w:rFonts w:hint="eastAsia"/>
                <w:lang w:eastAsia="zh-CN"/>
              </w:rPr>
              <w:t>的份数</w:t>
            </w:r>
          </w:p>
        </w:tc>
        <w:tc>
          <w:tcPr>
            <w:tcW w:w="2551" w:type="dxa"/>
            <w:vAlign w:val="center"/>
          </w:tcPr>
          <w:p>
            <w:pPr>
              <w:pStyle w:val="13"/>
              <w:rPr>
                <w:lang w:eastAsia="zh-CN"/>
              </w:rPr>
            </w:pPr>
            <w:r>
              <w:t>≥</w:t>
            </w:r>
            <w:r>
              <w:rPr>
                <w:rFonts w:hint="eastAsia"/>
                <w:lang w:eastAsia="zh-CN"/>
              </w:rPr>
              <w:t>200份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合格碘盐食用率（%）</w:t>
            </w:r>
          </w:p>
        </w:tc>
        <w:tc>
          <w:tcPr>
            <w:tcW w:w="2835" w:type="dxa"/>
            <w:vAlign w:val="center"/>
          </w:tcPr>
          <w:p>
            <w:pPr>
              <w:pStyle w:val="13"/>
            </w:pPr>
            <w:r>
              <w:t>合格碘盐食用量占总食用量的比率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氟斑牙患病率</w:t>
            </w:r>
          </w:p>
        </w:tc>
        <w:tc>
          <w:tcPr>
            <w:tcW w:w="2835" w:type="dxa"/>
            <w:vAlign w:val="center"/>
          </w:tcPr>
          <w:p>
            <w:pPr>
              <w:pStyle w:val="13"/>
            </w:pPr>
            <w:r>
              <w:t>患氟斑牙人数的比率</w:t>
            </w:r>
          </w:p>
        </w:tc>
        <w:tc>
          <w:tcPr>
            <w:tcW w:w="2551" w:type="dxa"/>
            <w:vAlign w:val="center"/>
          </w:tcPr>
          <w:p>
            <w:pPr>
              <w:pStyle w:val="13"/>
            </w:pPr>
            <w:r>
              <w:t>≤30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2835" w:type="dxa"/>
            <w:vAlign w:val="center"/>
          </w:tcPr>
          <w:p>
            <w:pPr>
              <w:pStyle w:val="13"/>
            </w:pPr>
            <w:r>
              <w:t>各项任务完成及时率（%）</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现症病人随访率（%）</w:t>
            </w:r>
          </w:p>
        </w:tc>
        <w:tc>
          <w:tcPr>
            <w:tcW w:w="2835" w:type="dxa"/>
            <w:vAlign w:val="center"/>
          </w:tcPr>
          <w:p>
            <w:pPr>
              <w:pStyle w:val="13"/>
            </w:pPr>
            <w:r>
              <w:t>随访现症病人情况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调查中满意和较满意的人数占调查总人数的比率</w:t>
            </w:r>
          </w:p>
        </w:tc>
        <w:tc>
          <w:tcPr>
            <w:tcW w:w="2551" w:type="dxa"/>
            <w:vAlign w:val="center"/>
          </w:tcPr>
          <w:p>
            <w:pPr>
              <w:pStyle w:val="13"/>
            </w:pPr>
            <w:r>
              <w:rPr>
                <w:rFonts w:hint="eastAsia"/>
                <w:lang w:eastAsia="zh-CN"/>
              </w:rPr>
              <w:t>≥90%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5</w:t>
      </w:r>
      <w:r>
        <w:rPr>
          <w:rFonts w:ascii="方正仿宋_GBK" w:hAnsi="方正仿宋_GBK" w:eastAsia="方正仿宋_GBK" w:cs="方正仿宋_GBK"/>
          <w:b/>
          <w:color w:val="000000"/>
          <w:sz w:val="28"/>
        </w:rPr>
        <w:t>9、冀财社【2022】60号/中央2022年健康素养促进（疾控）绩效目标表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1.提高群众健康知识知晓率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组织宣传次数（次）</w:t>
            </w:r>
          </w:p>
        </w:tc>
        <w:tc>
          <w:tcPr>
            <w:tcW w:w="2835" w:type="dxa"/>
            <w:vAlign w:val="center"/>
          </w:tcPr>
          <w:p>
            <w:pPr>
              <w:pStyle w:val="13"/>
            </w:pPr>
            <w:r>
              <w:t>组织宣传的次数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健康知识知晓率（%）</w:t>
            </w:r>
          </w:p>
        </w:tc>
        <w:tc>
          <w:tcPr>
            <w:tcW w:w="2835" w:type="dxa"/>
            <w:vAlign w:val="center"/>
          </w:tcPr>
          <w:p>
            <w:pPr>
              <w:pStyle w:val="13"/>
            </w:pPr>
            <w:r>
              <w:t>调查中知晓健康知识人数占调查总人数的比率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入户调查数量</w:t>
            </w:r>
          </w:p>
        </w:tc>
        <w:tc>
          <w:tcPr>
            <w:tcW w:w="2835" w:type="dxa"/>
            <w:vAlign w:val="center"/>
          </w:tcPr>
          <w:p>
            <w:pPr>
              <w:pStyle w:val="13"/>
            </w:pPr>
            <w:r>
              <w:t>入户调查数量</w:t>
            </w:r>
          </w:p>
        </w:tc>
        <w:tc>
          <w:tcPr>
            <w:tcW w:w="2551" w:type="dxa"/>
            <w:vAlign w:val="center"/>
          </w:tcPr>
          <w:p>
            <w:pPr>
              <w:pStyle w:val="13"/>
            </w:pPr>
            <w:r>
              <w:t>≥420户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健康素养工作完成率（%）</w:t>
            </w:r>
          </w:p>
        </w:tc>
        <w:tc>
          <w:tcPr>
            <w:tcW w:w="2835" w:type="dxa"/>
            <w:vAlign w:val="center"/>
          </w:tcPr>
          <w:p>
            <w:pPr>
              <w:pStyle w:val="13"/>
            </w:pPr>
            <w:r>
              <w:t>健康素养工作完成情况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资金成本</w:t>
            </w:r>
          </w:p>
        </w:tc>
        <w:tc>
          <w:tcPr>
            <w:tcW w:w="2835" w:type="dxa"/>
            <w:vAlign w:val="center"/>
          </w:tcPr>
          <w:p>
            <w:pPr>
              <w:pStyle w:val="13"/>
            </w:pPr>
            <w:r>
              <w:t>资金成本</w:t>
            </w:r>
            <w:r>
              <w:rPr>
                <w:rFonts w:hint="eastAsia"/>
                <w:lang w:eastAsia="zh-CN"/>
              </w:rPr>
              <w:t>使用情况</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居民健康素养水平</w:t>
            </w:r>
          </w:p>
        </w:tc>
        <w:tc>
          <w:tcPr>
            <w:tcW w:w="2835" w:type="dxa"/>
            <w:vAlign w:val="center"/>
          </w:tcPr>
          <w:p>
            <w:pPr>
              <w:pStyle w:val="13"/>
            </w:pPr>
            <w:r>
              <w:t>居民健康素养水平较往年水平的提高情况</w:t>
            </w:r>
          </w:p>
        </w:tc>
        <w:tc>
          <w:tcPr>
            <w:tcW w:w="2551" w:type="dxa"/>
            <w:vAlign w:val="center"/>
          </w:tcPr>
          <w:p>
            <w:pPr>
              <w:pStyle w:val="13"/>
            </w:pPr>
            <w:r>
              <w:t>不断提高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调查活动参与者满意人数占参与人数的比例</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60</w:t>
      </w:r>
      <w:r>
        <w:rPr>
          <w:rFonts w:ascii="方正仿宋_GBK" w:hAnsi="方正仿宋_GBK" w:eastAsia="方正仿宋_GBK" w:cs="方正仿宋_GBK"/>
          <w:b/>
          <w:color w:val="000000"/>
          <w:sz w:val="28"/>
        </w:rPr>
        <w:t>、水质检测绩效目标表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1.通过开展饮用水卫生监测工作，系统掌握和分析饮用水卫生安全状况，及时发现和处置饮用水安全隐含，防范饮用水污染危害人群健康。</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供水站水质监测数量(份)</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当年供水站实际水质监测数量</w:t>
            </w:r>
          </w:p>
        </w:tc>
        <w:tc>
          <w:tcPr>
            <w:tcW w:w="2551" w:type="dxa"/>
            <w:vAlign w:val="center"/>
          </w:tcPr>
          <w:p>
            <w:pPr>
              <w:pStyle w:val="13"/>
              <w:rPr>
                <w:lang w:eastAsia="zh-CN"/>
              </w:rPr>
            </w:pPr>
            <w:r>
              <w:t>≥</w:t>
            </w:r>
            <w:r>
              <w:rPr>
                <w:rFonts w:hint="eastAsia"/>
                <w:lang w:eastAsia="zh-CN"/>
              </w:rPr>
              <w:t>16份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接受基本公共卫生服务的重点人群对基层医疗卫生机构所提供服务的满意程度</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w:t>
      </w:r>
      <w:r>
        <w:rPr>
          <w:rFonts w:ascii="方正仿宋_GBK" w:hAnsi="方正仿宋_GBK" w:eastAsia="方正仿宋_GBK" w:cs="方正仿宋_GBK"/>
          <w:b/>
          <w:color w:val="000000"/>
          <w:sz w:val="28"/>
        </w:rPr>
        <w:t>1、一类疫苗储存运输绩效目标表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1.认真做好疫苗运转温度监测记录，做好乡、村两级免疫规划工作人员的业务培训，切实加强常规免疫工作。</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组织培训会议次数（次）</w:t>
            </w:r>
          </w:p>
        </w:tc>
        <w:tc>
          <w:tcPr>
            <w:tcW w:w="2835" w:type="dxa"/>
            <w:vAlign w:val="center"/>
          </w:tcPr>
          <w:p>
            <w:pPr>
              <w:pStyle w:val="13"/>
            </w:pPr>
            <w:r>
              <w:t>组织培训会议的次数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督导检查次数（次）</w:t>
            </w:r>
          </w:p>
        </w:tc>
        <w:tc>
          <w:tcPr>
            <w:tcW w:w="2835" w:type="dxa"/>
            <w:vAlign w:val="center"/>
          </w:tcPr>
          <w:p>
            <w:pPr>
              <w:pStyle w:val="13"/>
            </w:pPr>
            <w:r>
              <w:t>开展督导检查的次数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疫苗接种率（%）</w:t>
            </w:r>
          </w:p>
        </w:tc>
        <w:tc>
          <w:tcPr>
            <w:tcW w:w="2835" w:type="dxa"/>
            <w:vAlign w:val="center"/>
          </w:tcPr>
          <w:p>
            <w:pPr>
              <w:pStyle w:val="13"/>
            </w:pPr>
            <w:r>
              <w:t>实际接种人次占全年应接种人次的比率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服务群体满意度</w:t>
            </w:r>
          </w:p>
        </w:tc>
        <w:tc>
          <w:tcPr>
            <w:tcW w:w="2835" w:type="dxa"/>
            <w:vAlign w:val="center"/>
          </w:tcPr>
          <w:p>
            <w:pPr>
              <w:pStyle w:val="13"/>
              <w:rPr>
                <w:lang w:eastAsia="zh-CN"/>
              </w:rPr>
            </w:pPr>
            <w:r>
              <w:t>服务群体满意</w:t>
            </w:r>
            <w:r>
              <w:rPr>
                <w:rFonts w:hint="eastAsia"/>
                <w:lang w:eastAsia="zh-CN"/>
              </w:rPr>
              <w:t>情况</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w:t>
      </w:r>
      <w:r>
        <w:rPr>
          <w:rFonts w:ascii="方正仿宋_GBK" w:hAnsi="方正仿宋_GBK" w:eastAsia="方正仿宋_GBK" w:cs="方正仿宋_GBK"/>
          <w:b/>
          <w:color w:val="000000"/>
          <w:sz w:val="28"/>
        </w:rPr>
        <w:t>2、疫情防控资金/新冠病毒感染常态化防控资金绩效目标表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1.进一步做好新冠疫情常态化防控工作，落实责任，确保政策平稳实施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，消毒消杀及效果评价等工作次数</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，消毒消杀及效果评价等工作的次数</w:t>
            </w:r>
          </w:p>
        </w:tc>
        <w:tc>
          <w:tcPr>
            <w:tcW w:w="2551" w:type="dxa"/>
            <w:vAlign w:val="center"/>
          </w:tcPr>
          <w:p>
            <w:pPr>
              <w:pStyle w:val="13"/>
            </w:pPr>
            <w:r>
              <w:t>≥</w:t>
            </w:r>
            <w:r>
              <w:rPr>
                <w:rFonts w:hint="eastAsia"/>
              </w:rPr>
              <w:t>12次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按照要求和计划完成项目中的比例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检测完成率</w:t>
            </w:r>
          </w:p>
        </w:tc>
        <w:tc>
          <w:tcPr>
            <w:tcW w:w="2835" w:type="dxa"/>
            <w:vAlign w:val="center"/>
          </w:tcPr>
          <w:p>
            <w:pPr>
              <w:pStyle w:val="13"/>
            </w:pPr>
            <w:r>
              <w:t>检测实际完成占应完成的比率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能够长期较好地开展检测满足疾病防控需求。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63</w:t>
      </w:r>
      <w:r>
        <w:rPr>
          <w:rFonts w:ascii="方正仿宋_GBK" w:hAnsi="方正仿宋_GBK" w:eastAsia="方正仿宋_GBK" w:cs="方正仿宋_GBK"/>
          <w:b/>
          <w:color w:val="000000"/>
          <w:sz w:val="28"/>
        </w:rPr>
        <w:t>、预防性体检绩效目标表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1.预防性体检、卫生检测、委托性防疫服务。免费办理全县食品行业、公共场所职业健康体检，厂矿企业进行职业病体检。</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食品</w:t>
            </w:r>
            <w:r>
              <w:rPr>
                <w:rFonts w:hint="eastAsia"/>
                <w:lang w:eastAsia="zh-CN"/>
              </w:rPr>
              <w:t>、药品</w:t>
            </w:r>
            <w:r>
              <w:t>从业人员体检</w:t>
            </w:r>
            <w:r>
              <w:rPr>
                <w:rFonts w:hint="eastAsia"/>
                <w:lang w:eastAsia="zh-CN"/>
              </w:rPr>
              <w:t>人数</w:t>
            </w:r>
          </w:p>
        </w:tc>
        <w:tc>
          <w:tcPr>
            <w:tcW w:w="2835" w:type="dxa"/>
            <w:vAlign w:val="center"/>
          </w:tcPr>
          <w:p>
            <w:pPr>
              <w:pStyle w:val="13"/>
            </w:pPr>
            <w:r>
              <w:t>完成体检</w:t>
            </w:r>
            <w:r>
              <w:rPr>
                <w:rFonts w:hint="eastAsia"/>
                <w:lang w:eastAsia="zh-CN"/>
              </w:rPr>
              <w:t>的</w:t>
            </w:r>
            <w:r>
              <w:t>人数</w:t>
            </w:r>
          </w:p>
        </w:tc>
        <w:tc>
          <w:tcPr>
            <w:tcW w:w="2551" w:type="dxa"/>
            <w:vAlign w:val="center"/>
          </w:tcPr>
          <w:p>
            <w:pPr>
              <w:pStyle w:val="13"/>
              <w:rPr>
                <w:lang w:eastAsia="zh-CN"/>
              </w:rPr>
            </w:pPr>
            <w:r>
              <w:t>≥</w:t>
            </w:r>
            <w:r>
              <w:rPr>
                <w:rFonts w:hint="eastAsia"/>
                <w:lang w:eastAsia="zh-CN"/>
              </w:rPr>
              <w:t>10000人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药品从业人员体检情况的完成率（%）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食品从业人员体检完成率（%）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64</w:t>
      </w:r>
      <w:r>
        <w:rPr>
          <w:rFonts w:ascii="方正仿宋_GBK" w:hAnsi="方正仿宋_GBK" w:eastAsia="方正仿宋_GBK" w:cs="方正仿宋_GBK"/>
          <w:b/>
          <w:color w:val="000000"/>
          <w:sz w:val="28"/>
        </w:rPr>
        <w:t>、妇女病免费检查公益项目绩效目标表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1.目标内容1、实施妇女病免费检查公益项目，关爱妇女生殖健康、创建幸福家庭。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已婚妇女进行免费检查</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对照检查项目逐一进行检查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完成</w:t>
            </w:r>
            <w:r>
              <w:rPr>
                <w:rFonts w:hint="eastAsia" w:eastAsiaTheme="minorEastAsia"/>
                <w:lang w:eastAsia="zh-CN"/>
              </w:rPr>
              <w:t>时效</w:t>
            </w:r>
          </w:p>
        </w:tc>
        <w:tc>
          <w:tcPr>
            <w:tcW w:w="2835" w:type="dxa"/>
            <w:vAlign w:val="center"/>
          </w:tcPr>
          <w:p>
            <w:pPr>
              <w:pStyle w:val="13"/>
            </w:pPr>
            <w:r>
              <w:t>2023年度完成检查任务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合理支出、厉行节约</w:t>
            </w:r>
          </w:p>
        </w:tc>
        <w:tc>
          <w:tcPr>
            <w:tcW w:w="2551" w:type="dxa"/>
            <w:vAlign w:val="center"/>
          </w:tcPr>
          <w:p>
            <w:pPr>
              <w:pStyle w:val="13"/>
              <w:rPr>
                <w:rFonts w:hint="eastAsia" w:eastAsiaTheme="minorEastAsia"/>
                <w:lang w:eastAsia="zh-CN"/>
              </w:rPr>
            </w:pPr>
            <w:r>
              <w:rPr>
                <w:rFonts w:hint="eastAsia" w:eastAsiaTheme="minorEastAsia"/>
                <w:lang w:eastAsia="zh-CN"/>
              </w:rPr>
              <w:t>50万元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妇女病发病下降率</w:t>
            </w:r>
          </w:p>
        </w:tc>
        <w:tc>
          <w:tcPr>
            <w:tcW w:w="2835" w:type="dxa"/>
            <w:vAlign w:val="center"/>
          </w:tcPr>
          <w:p>
            <w:pPr>
              <w:pStyle w:val="13"/>
              <w:rPr>
                <w:rFonts w:hint="eastAsia" w:eastAsiaTheme="minorEastAsia"/>
                <w:lang w:eastAsia="zh-CN"/>
              </w:rPr>
            </w:pPr>
            <w:r>
              <w:rPr>
                <w:rFonts w:hint="eastAsia" w:eastAsiaTheme="minorEastAsia"/>
                <w:lang w:eastAsia="zh-CN"/>
              </w:rPr>
              <w:t>妇女病发病率下降15%以上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受检人群的满意度</w:t>
            </w:r>
          </w:p>
        </w:tc>
        <w:tc>
          <w:tcPr>
            <w:tcW w:w="2551" w:type="dxa"/>
            <w:vAlign w:val="center"/>
          </w:tcPr>
          <w:p>
            <w:pPr>
              <w:pStyle w:val="13"/>
            </w:pPr>
            <w:r>
              <w:t>≥95满意度达到95%以上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65</w:t>
      </w:r>
      <w:r>
        <w:rPr>
          <w:rFonts w:ascii="方正仿宋_GBK" w:hAnsi="方正仿宋_GBK" w:eastAsia="方正仿宋_GBK" w:cs="方正仿宋_GBK"/>
          <w:b/>
          <w:color w:val="000000"/>
          <w:sz w:val="28"/>
        </w:rPr>
        <w:t>、婚前医学检查项目绩效目标表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1.目标内容1、对县域内拟结婚男、女青年进行婚前医学检查，预防疾病传播，降低出生缺陷。</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拟结婚对象</w:t>
            </w:r>
            <w:r>
              <w:rPr>
                <w:rFonts w:hint="eastAsia"/>
                <w:lang w:eastAsia="zh-CN"/>
              </w:rPr>
              <w:t>数</w:t>
            </w:r>
          </w:p>
        </w:tc>
        <w:tc>
          <w:tcPr>
            <w:tcW w:w="2835" w:type="dxa"/>
            <w:vAlign w:val="center"/>
          </w:tcPr>
          <w:p>
            <w:pPr>
              <w:pStyle w:val="13"/>
              <w:rPr>
                <w:lang w:eastAsia="zh-CN"/>
              </w:rPr>
            </w:pPr>
            <w:r>
              <w:t>2023年</w:t>
            </w:r>
            <w:r>
              <w:rPr>
                <w:rFonts w:hint="eastAsia"/>
                <w:lang w:eastAsia="zh-CN"/>
              </w:rPr>
              <w:t>拟</w:t>
            </w:r>
            <w:r>
              <w:t>男、女青年进行婚检</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按项目内容逐一检查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10万元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婚检比例逐渐增加</w:t>
            </w:r>
          </w:p>
        </w:tc>
        <w:tc>
          <w:tcPr>
            <w:tcW w:w="2835" w:type="dxa"/>
            <w:vAlign w:val="center"/>
          </w:tcPr>
          <w:p>
            <w:pPr>
              <w:pStyle w:val="13"/>
              <w:rPr>
                <w:rFonts w:hint="eastAsia" w:eastAsiaTheme="minorEastAsia"/>
                <w:lang w:eastAsia="zh-CN"/>
              </w:rPr>
            </w:pPr>
            <w:r>
              <w:rPr>
                <w:rFonts w:hint="eastAsia" w:eastAsiaTheme="minorEastAsia"/>
                <w:lang w:eastAsia="zh-CN"/>
              </w:rPr>
              <w:t>参加婚检人数比上年增加10%以上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受检人群满意度</w:t>
            </w:r>
          </w:p>
        </w:tc>
        <w:tc>
          <w:tcPr>
            <w:tcW w:w="2551" w:type="dxa"/>
            <w:vAlign w:val="center"/>
          </w:tcPr>
          <w:p>
            <w:pPr>
              <w:pStyle w:val="13"/>
            </w:pPr>
            <w:r>
              <w:t>≥95 %</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66</w:t>
      </w:r>
      <w:r>
        <w:rPr>
          <w:rFonts w:ascii="方正仿宋_GBK" w:hAnsi="方正仿宋_GBK" w:eastAsia="方正仿宋_GBK" w:cs="方正仿宋_GBK"/>
          <w:b/>
          <w:color w:val="000000"/>
          <w:sz w:val="28"/>
        </w:rPr>
        <w:t>、冀财社【2022】188号/省级提前下达2023年公共卫生服务其他资金/耳聋基因产前筛查绩效目标表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1.目标内容1、降低出生缺陷，提升健康出生率，年度任务数2000人。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665"/>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665" w:type="dxa"/>
            <w:vAlign w:val="center"/>
          </w:tcPr>
          <w:p>
            <w:pPr>
              <w:pStyle w:val="11"/>
            </w:pPr>
            <w:r>
              <w:t>指标值</w:t>
            </w:r>
          </w:p>
        </w:tc>
        <w:tc>
          <w:tcPr>
            <w:tcW w:w="215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年度内任务数2000人</w:t>
            </w:r>
          </w:p>
        </w:tc>
        <w:tc>
          <w:tcPr>
            <w:tcW w:w="2835" w:type="dxa"/>
            <w:vAlign w:val="center"/>
          </w:tcPr>
          <w:p>
            <w:pPr>
              <w:pStyle w:val="13"/>
              <w:rPr>
                <w:lang w:eastAsia="zh-CN"/>
              </w:rPr>
            </w:pPr>
            <w:r>
              <w:t>2023年完成</w:t>
            </w:r>
            <w:r>
              <w:rPr>
                <w:rFonts w:hint="eastAsia"/>
                <w:lang w:eastAsia="zh-CN"/>
              </w:rPr>
              <w:t>预估</w:t>
            </w:r>
            <w:r>
              <w:t>筛查任务</w:t>
            </w:r>
            <w:r>
              <w:rPr>
                <w:rFonts w:hint="eastAsia"/>
                <w:lang w:eastAsia="zh-CN"/>
              </w:rPr>
              <w:t>人数</w:t>
            </w:r>
          </w:p>
        </w:tc>
        <w:tc>
          <w:tcPr>
            <w:tcW w:w="2665" w:type="dxa"/>
            <w:vAlign w:val="center"/>
          </w:tcPr>
          <w:p>
            <w:pPr>
              <w:pStyle w:val="13"/>
            </w:pPr>
            <w:r>
              <w:t>≥2000人</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血样采集有效率</w:t>
            </w:r>
          </w:p>
        </w:tc>
        <w:tc>
          <w:tcPr>
            <w:tcW w:w="2665" w:type="dxa"/>
            <w:vAlign w:val="center"/>
          </w:tcPr>
          <w:p>
            <w:pPr>
              <w:pStyle w:val="13"/>
            </w:pPr>
            <w:r>
              <w:t>100%</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2023年年底前完成筛查任务</w:t>
            </w:r>
          </w:p>
        </w:tc>
        <w:tc>
          <w:tcPr>
            <w:tcW w:w="2665" w:type="dxa"/>
            <w:vAlign w:val="center"/>
          </w:tcPr>
          <w:p>
            <w:pPr>
              <w:pStyle w:val="13"/>
            </w:pPr>
            <w:r>
              <w:t>年度内完成</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按合同支付项目资金</w:t>
            </w:r>
          </w:p>
        </w:tc>
        <w:tc>
          <w:tcPr>
            <w:tcW w:w="2665" w:type="dxa"/>
            <w:vAlign w:val="center"/>
          </w:tcPr>
          <w:p>
            <w:pPr>
              <w:pStyle w:val="13"/>
              <w:rPr>
                <w:rFonts w:hint="eastAsia" w:eastAsiaTheme="minorEastAsia"/>
                <w:lang w:eastAsia="zh-CN"/>
              </w:rPr>
            </w:pPr>
            <w:r>
              <w:rPr>
                <w:rFonts w:hint="eastAsia" w:eastAsiaTheme="minorEastAsia"/>
                <w:lang w:eastAsia="zh-CN"/>
              </w:rPr>
              <w:t>12.74万元</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减少医疗支出</w:t>
            </w:r>
          </w:p>
        </w:tc>
        <w:tc>
          <w:tcPr>
            <w:tcW w:w="2835" w:type="dxa"/>
            <w:vAlign w:val="center"/>
          </w:tcPr>
          <w:p>
            <w:pPr>
              <w:pStyle w:val="13"/>
              <w:rPr>
                <w:rFonts w:hint="eastAsia" w:eastAsiaTheme="minorEastAsia"/>
                <w:lang w:eastAsia="zh-CN"/>
              </w:rPr>
            </w:pPr>
            <w:r>
              <w:t>产前筛查率</w:t>
            </w:r>
          </w:p>
        </w:tc>
        <w:tc>
          <w:tcPr>
            <w:tcW w:w="2665" w:type="dxa"/>
            <w:vAlign w:val="center"/>
          </w:tcPr>
          <w:p>
            <w:pPr>
              <w:pStyle w:val="13"/>
            </w:pPr>
            <w:r>
              <w:t>≥95 %</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665" w:type="dxa"/>
            <w:vAlign w:val="center"/>
          </w:tcPr>
          <w:p>
            <w:pPr>
              <w:pStyle w:val="13"/>
            </w:pPr>
            <w:r>
              <w:t>≥98%</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665"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665" w:type="dxa"/>
            <w:vAlign w:val="center"/>
          </w:tcPr>
          <w:p>
            <w:pPr>
              <w:pStyle w:val="13"/>
            </w:pPr>
            <w:r>
              <w:t>≥98%</w:t>
            </w:r>
          </w:p>
        </w:tc>
        <w:tc>
          <w:tcPr>
            <w:tcW w:w="215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67</w:t>
      </w:r>
      <w:r>
        <w:rPr>
          <w:rFonts w:ascii="方正仿宋_GBK" w:hAnsi="方正仿宋_GBK" w:eastAsia="方正仿宋_GBK" w:cs="方正仿宋_GBK"/>
          <w:b/>
          <w:color w:val="000000"/>
          <w:sz w:val="28"/>
        </w:rPr>
        <w:t>、冀财社【2022】188号/省级提前下达2023年公共卫生服务其他资金/健康扶贫项目资金（两癌）绩效目标表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1.目标内容1、关爱妇女生殖健康，创建幸福家庭。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在县域内对适龄人群进行免费检查</w:t>
            </w:r>
            <w:r>
              <w:rPr>
                <w:rFonts w:hint="eastAsia"/>
                <w:lang w:eastAsia="zh-CN"/>
              </w:rPr>
              <w:t>人数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按照项目方案要求实施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按照项目实施方案检查内容实施检查</w:t>
            </w:r>
            <w:r>
              <w:rPr>
                <w:rFonts w:hint="eastAsia" w:eastAsiaTheme="minorEastAsia"/>
                <w:lang w:eastAsia="zh-CN"/>
              </w:rPr>
              <w:t>项目率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年底前</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控制项目成本，合理支出</w:t>
            </w:r>
          </w:p>
        </w:tc>
        <w:tc>
          <w:tcPr>
            <w:tcW w:w="2835" w:type="dxa"/>
            <w:vAlign w:val="center"/>
          </w:tcPr>
          <w:p>
            <w:pPr>
              <w:pStyle w:val="13"/>
            </w:pPr>
            <w:r>
              <w:t>合理利用项目资金，提升资金使用有效率</w:t>
            </w:r>
          </w:p>
        </w:tc>
        <w:tc>
          <w:tcPr>
            <w:tcW w:w="2551" w:type="dxa"/>
            <w:vAlign w:val="center"/>
          </w:tcPr>
          <w:p>
            <w:pPr>
              <w:pStyle w:val="13"/>
              <w:rPr>
                <w:rFonts w:hint="eastAsia" w:eastAsiaTheme="minorEastAsia"/>
                <w:lang w:eastAsia="zh-CN"/>
              </w:rPr>
            </w:pPr>
            <w:r>
              <w:rPr>
                <w:rFonts w:hint="eastAsia" w:eastAsiaTheme="minorEastAsia"/>
                <w:lang w:eastAsia="zh-CN"/>
              </w:rPr>
              <w:t>52万元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早检查、早治疗、早治愈</w:t>
            </w:r>
            <w:r>
              <w:rPr>
                <w:rFonts w:hint="eastAsia" w:eastAsiaTheme="minorEastAsia"/>
                <w:lang w:eastAsia="zh-CN"/>
              </w:rPr>
              <w:t>，</w:t>
            </w:r>
            <w:r>
              <w:t>检查对象医疗支出</w:t>
            </w:r>
            <w:r>
              <w:rPr>
                <w:rFonts w:hint="eastAsia" w:eastAsiaTheme="minorEastAsia"/>
                <w:lang w:eastAsia="zh-CN"/>
              </w:rPr>
              <w:t>率</w:t>
            </w:r>
          </w:p>
        </w:tc>
        <w:tc>
          <w:tcPr>
            <w:tcW w:w="2551" w:type="dxa"/>
            <w:vAlign w:val="center"/>
          </w:tcPr>
          <w:p>
            <w:pPr>
              <w:pStyle w:val="13"/>
            </w:pPr>
            <w:r>
              <w:t>≥95 %</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保障妇女生殖健康</w:t>
            </w:r>
          </w:p>
        </w:tc>
        <w:tc>
          <w:tcPr>
            <w:tcW w:w="2835" w:type="dxa"/>
            <w:vAlign w:val="center"/>
          </w:tcPr>
          <w:p>
            <w:pPr>
              <w:pStyle w:val="13"/>
              <w:rPr>
                <w:lang w:eastAsia="zh-CN"/>
              </w:rPr>
            </w:pPr>
            <w:r>
              <w:t>创建健康家庭</w:t>
            </w:r>
            <w:r>
              <w:rPr>
                <w:rFonts w:hint="eastAsia"/>
                <w:lang w:eastAsia="zh-CN"/>
              </w:rPr>
              <w:t>知晓率</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68</w:t>
      </w:r>
      <w:r>
        <w:rPr>
          <w:rFonts w:ascii="方正仿宋_GBK" w:hAnsi="方正仿宋_GBK" w:eastAsia="方正仿宋_GBK" w:cs="方正仿宋_GBK"/>
          <w:b/>
          <w:color w:val="000000"/>
          <w:sz w:val="28"/>
        </w:rPr>
        <w:t>、冀财社【2022】188号/省级提前下达2023年公共卫生服务其他资金/无创产前基因筛查（含唐筛）绩效目标表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2023年完成筛查任务</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2023年年底前完成所有筛查任务</w:t>
            </w:r>
            <w:r>
              <w:rPr>
                <w:rFonts w:hint="eastAsia" w:eastAsiaTheme="minorEastAsia"/>
                <w:lang w:eastAsia="zh-CN"/>
              </w:rPr>
              <w:t>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项目资金使用有效率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早检查、早发现、早干预</w:t>
            </w:r>
            <w:r>
              <w:rPr>
                <w:rFonts w:hint="eastAsia"/>
                <w:lang w:eastAsia="zh-CN"/>
              </w:rPr>
              <w:t>，</w:t>
            </w:r>
            <w:r>
              <w:t>的检查对象医疗支出减少</w:t>
            </w:r>
            <w:r>
              <w:rPr>
                <w:rFonts w:hint="eastAsia" w:eastAsiaTheme="minorEastAsia"/>
                <w:lang w:eastAsia="zh-CN"/>
              </w:rPr>
              <w:t>率</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rFonts w:hint="eastAsia" w:eastAsiaTheme="minorEastAsia"/>
                <w:lang w:eastAsia="zh-CN"/>
              </w:rPr>
            </w:pPr>
            <w:r>
              <w:rPr>
                <w:rFonts w:hint="eastAsia" w:eastAsiaTheme="minorEastAsia"/>
                <w:lang w:eastAsia="zh-CN"/>
              </w:rP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w:t>
      </w:r>
      <w:r>
        <w:rPr>
          <w:rFonts w:hint="eastAsia" w:ascii="方正仿宋_GBK" w:hAnsi="方正仿宋_GBK" w:cs="方正仿宋_GBK" w:eastAsiaTheme="minorEastAsia"/>
          <w:b/>
          <w:color w:val="000000"/>
          <w:sz w:val="28"/>
          <w:lang w:eastAsia="zh-CN"/>
        </w:rPr>
        <w:t>9</w:t>
      </w:r>
      <w:r>
        <w:rPr>
          <w:rFonts w:ascii="方正仿宋_GBK" w:hAnsi="方正仿宋_GBK" w:eastAsia="方正仿宋_GBK" w:cs="方正仿宋_GBK"/>
          <w:b/>
          <w:color w:val="000000"/>
          <w:sz w:val="28"/>
        </w:rPr>
        <w:t>、冀财社【2022】188号/省级提前下达2023年基本公共卫生服务/两癌检查绩效目标表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应参检人数</w:t>
            </w:r>
          </w:p>
        </w:tc>
        <w:tc>
          <w:tcPr>
            <w:tcW w:w="2835" w:type="dxa"/>
            <w:vAlign w:val="center"/>
          </w:tcPr>
          <w:p>
            <w:pPr>
              <w:pStyle w:val="13"/>
            </w:pPr>
            <w:r>
              <w:t>2023年度任务</w:t>
            </w:r>
            <w:r>
              <w:rPr>
                <w:rFonts w:hint="eastAsia"/>
                <w:lang w:eastAsia="zh-CN"/>
              </w:rPr>
              <w:t>检查人</w:t>
            </w:r>
            <w:r>
              <w:t>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2023年年底前完成检查任务</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控制成本，厉行节约</w:t>
            </w:r>
          </w:p>
        </w:tc>
        <w:tc>
          <w:tcPr>
            <w:tcW w:w="2835" w:type="dxa"/>
            <w:vAlign w:val="center"/>
          </w:tcPr>
          <w:p>
            <w:pPr>
              <w:pStyle w:val="13"/>
              <w:rPr>
                <w:rFonts w:hint="eastAsia" w:eastAsiaTheme="minorEastAsia"/>
                <w:lang w:eastAsia="zh-CN"/>
              </w:rPr>
            </w:pPr>
            <w:r>
              <w:t>合理支出资金有效使用率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降低医疗成本</w:t>
            </w:r>
            <w:r>
              <w:rPr>
                <w:rFonts w:hint="eastAsia" w:eastAsiaTheme="minorEastAsia"/>
                <w:lang w:eastAsia="zh-CN"/>
              </w:rPr>
              <w:t>率</w:t>
            </w:r>
          </w:p>
        </w:tc>
        <w:tc>
          <w:tcPr>
            <w:tcW w:w="2835" w:type="dxa"/>
            <w:vAlign w:val="center"/>
          </w:tcPr>
          <w:p>
            <w:pPr>
              <w:pStyle w:val="13"/>
              <w:rPr>
                <w:lang w:eastAsia="zh-CN"/>
              </w:rPr>
            </w:pPr>
            <w:r>
              <w:t>早检查、早治疗、早康复</w:t>
            </w:r>
            <w:r>
              <w:rPr>
                <w:rFonts w:hint="eastAsia"/>
                <w:lang w:eastAsia="zh-CN"/>
              </w:rPr>
              <w:t>，</w:t>
            </w:r>
            <w:r>
              <w:t>群众受益率达</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关爱妇女生殖健康</w:t>
            </w:r>
          </w:p>
        </w:tc>
        <w:tc>
          <w:tcPr>
            <w:tcW w:w="2835" w:type="dxa"/>
            <w:vAlign w:val="center"/>
          </w:tcPr>
          <w:p>
            <w:pPr>
              <w:pStyle w:val="13"/>
              <w:rPr>
                <w:lang w:eastAsia="zh-CN"/>
              </w:rPr>
            </w:pPr>
            <w:r>
              <w:t>创造良好生活环境</w:t>
            </w:r>
            <w:r>
              <w:rPr>
                <w:rFonts w:hint="eastAsia"/>
                <w:lang w:eastAsia="zh-CN"/>
              </w:rPr>
              <w:t>，</w:t>
            </w:r>
            <w:r>
              <w:t>≥95减轻医疗费用</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≥98服务对象满意度达到98%以上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w:t>
      </w:r>
      <w:r>
        <w:rPr>
          <w:rFonts w:hint="eastAsia" w:ascii="方正仿宋_GBK" w:hAnsi="方正仿宋_GBK" w:cs="方正仿宋_GBK" w:eastAsiaTheme="minorEastAsia"/>
          <w:b/>
          <w:color w:val="000000"/>
          <w:sz w:val="28"/>
          <w:lang w:eastAsia="zh-CN"/>
        </w:rPr>
        <w:t>0</w:t>
      </w:r>
      <w:r>
        <w:rPr>
          <w:rFonts w:ascii="方正仿宋_GBK" w:hAnsi="方正仿宋_GBK" w:eastAsia="方正仿宋_GBK" w:cs="方正仿宋_GBK"/>
          <w:b/>
          <w:color w:val="000000"/>
          <w:sz w:val="28"/>
        </w:rPr>
        <w:t>、冀财社【2022】188号/省级提前下达2023年基本公共卫生服务/免费孕前优生健康检查绩效目标表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1.目标内容1、完成县域内2000对夫妇的孕前优生健康检查任务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年内项目目标人数</w:t>
            </w:r>
          </w:p>
        </w:tc>
        <w:tc>
          <w:tcPr>
            <w:tcW w:w="2835" w:type="dxa"/>
            <w:vAlign w:val="center"/>
          </w:tcPr>
          <w:p>
            <w:pPr>
              <w:pStyle w:val="13"/>
              <w:rPr>
                <w:lang w:eastAsia="zh-CN"/>
              </w:rPr>
            </w:pPr>
            <w:r>
              <w:t>对夫妇免费进行孕前优生健康检查</w:t>
            </w:r>
            <w:r>
              <w:rPr>
                <w:rFonts w:hint="eastAsia"/>
                <w:lang w:eastAsia="zh-CN"/>
              </w:rPr>
              <w:t>人数</w:t>
            </w:r>
          </w:p>
        </w:tc>
        <w:tc>
          <w:tcPr>
            <w:tcW w:w="2551" w:type="dxa"/>
            <w:vAlign w:val="center"/>
          </w:tcPr>
          <w:p>
            <w:pPr>
              <w:pStyle w:val="13"/>
              <w:rPr>
                <w:rFonts w:hint="eastAsia" w:eastAsiaTheme="minorEastAsia"/>
                <w:lang w:eastAsia="zh-CN"/>
              </w:rPr>
            </w:pPr>
            <w:r>
              <w:t>2000对</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符合检查的适龄人群</w:t>
            </w:r>
          </w:p>
        </w:tc>
        <w:tc>
          <w:tcPr>
            <w:tcW w:w="2835" w:type="dxa"/>
            <w:vAlign w:val="center"/>
          </w:tcPr>
          <w:p>
            <w:pPr>
              <w:pStyle w:val="13"/>
            </w:pPr>
            <w:r>
              <w:t>孕前检查合格率达到95%以上</w:t>
            </w:r>
          </w:p>
        </w:tc>
        <w:tc>
          <w:tcPr>
            <w:tcW w:w="2551" w:type="dxa"/>
            <w:vAlign w:val="center"/>
          </w:tcPr>
          <w:p>
            <w:pPr>
              <w:pStyle w:val="13"/>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2023年底以前完成检查任务</w:t>
            </w:r>
          </w:p>
        </w:tc>
        <w:tc>
          <w:tcPr>
            <w:tcW w:w="2551" w:type="dxa"/>
            <w:vAlign w:val="center"/>
          </w:tcPr>
          <w:p>
            <w:pPr>
              <w:pStyle w:val="13"/>
              <w:rPr>
                <w:rFonts w:hint="eastAsia" w:eastAsiaTheme="minorEastAsia"/>
                <w:lang w:eastAsia="zh-CN"/>
              </w:rPr>
            </w:pPr>
            <w:r>
              <w:t>年底前完成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合理支出，厉行节约</w:t>
            </w:r>
          </w:p>
        </w:tc>
        <w:tc>
          <w:tcPr>
            <w:tcW w:w="2835" w:type="dxa"/>
            <w:vAlign w:val="center"/>
          </w:tcPr>
          <w:p>
            <w:pPr>
              <w:pStyle w:val="13"/>
            </w:pPr>
            <w:r>
              <w:t>合理使用项目资金，控制成本厉行节约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5.72万元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降低医疗成本</w:t>
            </w:r>
          </w:p>
        </w:tc>
        <w:tc>
          <w:tcPr>
            <w:tcW w:w="2835" w:type="dxa"/>
            <w:vAlign w:val="center"/>
          </w:tcPr>
          <w:p>
            <w:pPr>
              <w:pStyle w:val="13"/>
              <w:rPr>
                <w:lang w:eastAsia="zh-CN"/>
              </w:rPr>
            </w:pPr>
            <w:r>
              <w:t>开展免费检查项目惠及适龄人群</w:t>
            </w:r>
            <w:r>
              <w:rPr>
                <w:rFonts w:hint="eastAsia"/>
                <w:lang w:eastAsia="zh-CN"/>
              </w:rPr>
              <w:t>，</w:t>
            </w:r>
            <w:r>
              <w:t>检查有效率达到95%</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降低出生缺陷率</w:t>
            </w:r>
          </w:p>
        </w:tc>
        <w:tc>
          <w:tcPr>
            <w:tcW w:w="2835" w:type="dxa"/>
            <w:vAlign w:val="center"/>
          </w:tcPr>
          <w:p>
            <w:pPr>
              <w:pStyle w:val="13"/>
              <w:rPr>
                <w:lang w:eastAsia="zh-CN"/>
              </w:rPr>
            </w:pPr>
            <w:r>
              <w:t>提升人口素质，保持健康出生率</w:t>
            </w:r>
            <w:r>
              <w:rPr>
                <w:rFonts w:hint="eastAsia"/>
                <w:lang w:eastAsia="zh-CN"/>
              </w:rPr>
              <w:t>，</w:t>
            </w:r>
            <w:r>
              <w:t>健康</w:t>
            </w:r>
            <w:r>
              <w:rPr>
                <w:rFonts w:hint="eastAsia" w:eastAsiaTheme="minorEastAsia"/>
                <w:lang w:eastAsia="zh-CN"/>
              </w:rPr>
              <w:t>出生</w:t>
            </w:r>
            <w:r>
              <w:t>达到99%以上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增加参检人数</w:t>
            </w:r>
          </w:p>
        </w:tc>
        <w:tc>
          <w:tcPr>
            <w:tcW w:w="2835" w:type="dxa"/>
            <w:vAlign w:val="center"/>
          </w:tcPr>
          <w:p>
            <w:pPr>
              <w:pStyle w:val="13"/>
              <w:rPr>
                <w:rFonts w:hint="eastAsia" w:eastAsiaTheme="minorEastAsia"/>
                <w:lang w:eastAsia="zh-CN"/>
              </w:rPr>
            </w:pPr>
            <w:r>
              <w:rPr>
                <w:rFonts w:hint="eastAsia" w:eastAsiaTheme="minorEastAsia"/>
                <w:lang w:eastAsia="zh-CN"/>
              </w:rPr>
              <w:t>参检率比上年增加10%以上</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适龄人群满意度</w:t>
            </w:r>
          </w:p>
        </w:tc>
        <w:tc>
          <w:tcPr>
            <w:tcW w:w="2835" w:type="dxa"/>
            <w:vAlign w:val="center"/>
          </w:tcPr>
          <w:p>
            <w:pPr>
              <w:pStyle w:val="13"/>
            </w:pPr>
            <w:r>
              <w:t>服务对象满意度达到95%以上</w:t>
            </w:r>
          </w:p>
        </w:tc>
        <w:tc>
          <w:tcPr>
            <w:tcW w:w="2551" w:type="dxa"/>
            <w:vAlign w:val="center"/>
          </w:tcPr>
          <w:p>
            <w:pPr>
              <w:pStyle w:val="13"/>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71</w:t>
      </w:r>
      <w:r>
        <w:rPr>
          <w:rFonts w:ascii="方正仿宋_GBK" w:hAnsi="方正仿宋_GBK" w:eastAsia="方正仿宋_GBK" w:cs="方正仿宋_GBK"/>
          <w:b/>
          <w:color w:val="000000"/>
          <w:sz w:val="28"/>
        </w:rPr>
        <w:t>、冀财社【2022】195号/中央提前下达2023年重大传染病防控经费/艾滋病防治（妇幼类）绩效目标表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1.目标内容1、2023年度任务数2000人，降低出生缺陷提升健康出生率。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已怀孕妇女</w:t>
            </w:r>
          </w:p>
        </w:tc>
        <w:tc>
          <w:tcPr>
            <w:tcW w:w="2835" w:type="dxa"/>
            <w:vAlign w:val="center"/>
          </w:tcPr>
          <w:p>
            <w:pPr>
              <w:pStyle w:val="13"/>
              <w:rPr>
                <w:lang w:eastAsia="zh-CN"/>
              </w:rPr>
            </w:pPr>
            <w:r>
              <w:t>县域内已怀孕妇女</w:t>
            </w:r>
            <w:r>
              <w:rPr>
                <w:rFonts w:hint="eastAsia"/>
                <w:lang w:eastAsia="zh-CN"/>
              </w:rPr>
              <w:t>数</w:t>
            </w:r>
          </w:p>
        </w:tc>
        <w:tc>
          <w:tcPr>
            <w:tcW w:w="2551" w:type="dxa"/>
            <w:vAlign w:val="center"/>
          </w:tcPr>
          <w:p>
            <w:pPr>
              <w:pStyle w:val="13"/>
              <w:rPr>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完成检查项目</w:t>
            </w:r>
          </w:p>
        </w:tc>
        <w:tc>
          <w:tcPr>
            <w:tcW w:w="2835" w:type="dxa"/>
            <w:vAlign w:val="center"/>
          </w:tcPr>
          <w:p>
            <w:pPr>
              <w:pStyle w:val="13"/>
              <w:rPr>
                <w:rFonts w:hint="eastAsia" w:eastAsiaTheme="minorEastAsia"/>
                <w:lang w:eastAsia="zh-CN"/>
              </w:rPr>
            </w:pPr>
            <w:r>
              <w:t>按照项目实施方案进行</w:t>
            </w:r>
            <w:r>
              <w:rPr>
                <w:rFonts w:hint="eastAsia" w:eastAsiaTheme="minorEastAsia"/>
                <w:lang w:eastAsia="zh-CN"/>
              </w:rPr>
              <w:t>检查率达到95%</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2023年年底以前完成检查任务</w:t>
            </w:r>
          </w:p>
        </w:tc>
        <w:tc>
          <w:tcPr>
            <w:tcW w:w="2551" w:type="dxa"/>
            <w:vAlign w:val="center"/>
          </w:tcPr>
          <w:p>
            <w:pPr>
              <w:pStyle w:val="13"/>
            </w:pPr>
            <w:r>
              <w:t>年度内完成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合理利用、厉行节约</w:t>
            </w:r>
          </w:p>
        </w:tc>
        <w:tc>
          <w:tcPr>
            <w:tcW w:w="2835" w:type="dxa"/>
            <w:vAlign w:val="center"/>
          </w:tcPr>
          <w:p>
            <w:pPr>
              <w:pStyle w:val="13"/>
            </w:pPr>
            <w:r>
              <w:t>合理支出项目资金</w:t>
            </w:r>
          </w:p>
        </w:tc>
        <w:tc>
          <w:tcPr>
            <w:tcW w:w="2551" w:type="dxa"/>
            <w:vAlign w:val="center"/>
          </w:tcPr>
          <w:p>
            <w:pPr>
              <w:pStyle w:val="13"/>
              <w:rPr>
                <w:rFonts w:hint="eastAsia" w:eastAsiaTheme="minorEastAsia"/>
                <w:lang w:eastAsia="zh-CN"/>
              </w:rPr>
            </w:pPr>
            <w:r>
              <w:rPr>
                <w:rFonts w:hint="eastAsia" w:eastAsiaTheme="minorEastAsia"/>
                <w:lang w:eastAsia="zh-CN"/>
              </w:rPr>
              <w:t>17.69万元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早检查、早干预</w:t>
            </w:r>
          </w:p>
        </w:tc>
        <w:tc>
          <w:tcPr>
            <w:tcW w:w="2835" w:type="dxa"/>
            <w:vAlign w:val="center"/>
          </w:tcPr>
          <w:p>
            <w:pPr>
              <w:pStyle w:val="13"/>
            </w:pPr>
            <w:r>
              <w:t>减少家庭医疗支出</w:t>
            </w:r>
          </w:p>
        </w:tc>
        <w:tc>
          <w:tcPr>
            <w:tcW w:w="2551" w:type="dxa"/>
            <w:vAlign w:val="center"/>
          </w:tcPr>
          <w:p>
            <w:pPr>
              <w:pStyle w:val="13"/>
            </w:pPr>
            <w:r>
              <w:rPr>
                <w:rFonts w:hint="eastAsia"/>
                <w:lang w:eastAsia="zh-CN"/>
              </w:rPr>
              <w:t>逐渐减轻</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预防传染病母婴传播</w:t>
            </w:r>
          </w:p>
        </w:tc>
        <w:tc>
          <w:tcPr>
            <w:tcW w:w="2551" w:type="dxa"/>
            <w:vAlign w:val="center"/>
          </w:tcPr>
          <w:p>
            <w:pPr>
              <w:pStyle w:val="13"/>
              <w:rPr>
                <w:lang w:eastAsia="zh-CN"/>
              </w:rPr>
            </w:pPr>
            <w:r>
              <w:rPr>
                <w:rFonts w:hint="eastAsia"/>
                <w:lang w:eastAsia="zh-CN"/>
              </w:rPr>
              <w:t>逐年降低</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降低新生儿传染病发病率</w:t>
            </w:r>
          </w:p>
        </w:tc>
        <w:tc>
          <w:tcPr>
            <w:tcW w:w="2835" w:type="dxa"/>
            <w:vAlign w:val="center"/>
          </w:tcPr>
          <w:p>
            <w:pPr>
              <w:pStyle w:val="13"/>
              <w:rPr>
                <w:rFonts w:hint="eastAsia" w:eastAsiaTheme="minorEastAsia"/>
                <w:lang w:eastAsia="zh-CN"/>
              </w:rPr>
            </w:pPr>
            <w:r>
              <w:rPr>
                <w:rFonts w:hint="eastAsia" w:eastAsiaTheme="minorEastAsia"/>
                <w:lang w:eastAsia="zh-CN"/>
              </w:rPr>
              <w:t>新生儿传染病发病率0.01以下</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孕妇满意度</w:t>
            </w:r>
          </w:p>
        </w:tc>
        <w:tc>
          <w:tcPr>
            <w:tcW w:w="2835" w:type="dxa"/>
            <w:vAlign w:val="center"/>
          </w:tcPr>
          <w:p>
            <w:pPr>
              <w:pStyle w:val="13"/>
            </w:pPr>
            <w:r>
              <w:t>孕妇对项目实施的满意度达到98%以上</w:t>
            </w:r>
          </w:p>
        </w:tc>
        <w:tc>
          <w:tcPr>
            <w:tcW w:w="2551" w:type="dxa"/>
            <w:vAlign w:val="center"/>
          </w:tcPr>
          <w:p>
            <w:pPr>
              <w:pStyle w:val="13"/>
            </w:pPr>
            <w:r>
              <w:t>≥98满意度</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72</w:t>
      </w:r>
      <w:r>
        <w:rPr>
          <w:rFonts w:ascii="方正仿宋_GBK" w:hAnsi="方正仿宋_GBK" w:eastAsia="方正仿宋_GBK" w:cs="方正仿宋_GBK"/>
          <w:b/>
          <w:color w:val="000000"/>
          <w:sz w:val="28"/>
        </w:rPr>
        <w:t>、药品零差率补助项目绩效目标表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1.目标内容1、执行药品网采，实行药品零差率补助。</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年度内完成药品</w:t>
            </w:r>
            <w:r>
              <w:rPr>
                <w:rFonts w:hint="eastAsia"/>
                <w:lang w:eastAsia="zh-CN"/>
              </w:rPr>
              <w:t>数</w:t>
            </w:r>
          </w:p>
        </w:tc>
        <w:tc>
          <w:tcPr>
            <w:tcW w:w="2835" w:type="dxa"/>
            <w:vAlign w:val="center"/>
          </w:tcPr>
          <w:p>
            <w:pPr>
              <w:pStyle w:val="13"/>
              <w:rPr>
                <w:lang w:eastAsia="zh-CN"/>
              </w:rPr>
            </w:pPr>
            <w:r>
              <w:t>年度内网采药品</w:t>
            </w:r>
            <w:r>
              <w:rPr>
                <w:rFonts w:hint="eastAsia"/>
                <w:lang w:eastAsia="zh-CN"/>
              </w:rPr>
              <w:t>数</w:t>
            </w:r>
          </w:p>
        </w:tc>
        <w:tc>
          <w:tcPr>
            <w:tcW w:w="2551" w:type="dxa"/>
            <w:vAlign w:val="center"/>
          </w:tcPr>
          <w:p>
            <w:pPr>
              <w:pStyle w:val="13"/>
              <w:rPr>
                <w:lang w:eastAsia="zh-CN"/>
              </w:rPr>
            </w:pPr>
            <w:r>
              <w:rPr>
                <w:rFonts w:hint="eastAsia"/>
                <w:lang w:eastAsia="zh-CN"/>
              </w:rPr>
              <w:t>200万</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网采目录内合格药品</w:t>
            </w:r>
          </w:p>
        </w:tc>
        <w:tc>
          <w:tcPr>
            <w:tcW w:w="2835" w:type="dxa"/>
            <w:vAlign w:val="center"/>
          </w:tcPr>
          <w:p>
            <w:pPr>
              <w:pStyle w:val="13"/>
            </w:pPr>
            <w:r>
              <w:t>网采药品合格率100%</w:t>
            </w:r>
          </w:p>
        </w:tc>
        <w:tc>
          <w:tcPr>
            <w:tcW w:w="2551" w:type="dxa"/>
            <w:vAlign w:val="center"/>
          </w:tcPr>
          <w:p>
            <w:pPr>
              <w:pStyle w:val="13"/>
            </w:pPr>
            <w:r>
              <w:t>100合格率达到100%</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年度内补助到位</w:t>
            </w:r>
          </w:p>
        </w:tc>
        <w:tc>
          <w:tcPr>
            <w:tcW w:w="2835" w:type="dxa"/>
            <w:vAlign w:val="center"/>
          </w:tcPr>
          <w:p>
            <w:pPr>
              <w:pStyle w:val="13"/>
            </w:pPr>
            <w:r>
              <w:t>年底前将资金补助的项目到位</w:t>
            </w:r>
          </w:p>
        </w:tc>
        <w:tc>
          <w:tcPr>
            <w:tcW w:w="2551" w:type="dxa"/>
            <w:vAlign w:val="center"/>
          </w:tcPr>
          <w:p>
            <w:pPr>
              <w:pStyle w:val="13"/>
            </w:pPr>
            <w:r>
              <w:t>100补助到位率100%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w:t>
            </w:r>
          </w:p>
        </w:tc>
        <w:tc>
          <w:tcPr>
            <w:tcW w:w="2835" w:type="dxa"/>
            <w:vAlign w:val="center"/>
          </w:tcPr>
          <w:p>
            <w:pPr>
              <w:pStyle w:val="13"/>
            </w:pPr>
            <w:r>
              <w:t>不超范围支出</w:t>
            </w:r>
          </w:p>
        </w:tc>
        <w:tc>
          <w:tcPr>
            <w:tcW w:w="2551" w:type="dxa"/>
            <w:vAlign w:val="center"/>
          </w:tcPr>
          <w:p>
            <w:pPr>
              <w:pStyle w:val="13"/>
            </w:pPr>
            <w:r>
              <w:t>100资金使用有效率100%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比例</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5%以上</w:t>
            </w:r>
          </w:p>
        </w:tc>
        <w:tc>
          <w:tcPr>
            <w:tcW w:w="2551" w:type="dxa"/>
            <w:vAlign w:val="center"/>
          </w:tcPr>
          <w:p>
            <w:pPr>
              <w:pStyle w:val="13"/>
              <w:rPr>
                <w:rFonts w:hint="eastAsia" w:eastAsiaTheme="minorEastAsia"/>
              </w:rPr>
            </w:pPr>
            <w:r>
              <w:rPr>
                <w:rFonts w:hint="eastAsia" w:eastAsiaTheme="minorEastAsia"/>
                <w:lang w:eastAsia="zh-CN"/>
              </w:rPr>
              <w:t>＞5%</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≥95满意度达到95%以上</w:t>
            </w:r>
          </w:p>
        </w:tc>
        <w:tc>
          <w:tcPr>
            <w:tcW w:w="2268" w:type="dxa"/>
          </w:tcPr>
          <w:p>
            <w:r>
              <w:t>年度药品销售金额</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73</w:t>
      </w:r>
      <w:r>
        <w:rPr>
          <w:rFonts w:ascii="方正仿宋_GBK" w:hAnsi="方正仿宋_GBK" w:eastAsia="方正仿宋_GBK" w:cs="方正仿宋_GBK"/>
          <w:b/>
          <w:color w:val="000000"/>
          <w:sz w:val="28"/>
        </w:rPr>
        <w:t>、孕妇产前耳聋基因筛查项目绩效目标表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1.目标内容1、全年在县域内对2000名孕妇实施耳聋基因产前筛查，降低出生缺陷、提升健康出生率。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任务数</w:t>
            </w:r>
          </w:p>
        </w:tc>
        <w:tc>
          <w:tcPr>
            <w:tcW w:w="2835" w:type="dxa"/>
            <w:vAlign w:val="center"/>
          </w:tcPr>
          <w:p>
            <w:pPr>
              <w:pStyle w:val="13"/>
            </w:pPr>
            <w:r>
              <w:t>2023年度完成2000人以上的筛查</w:t>
            </w:r>
          </w:p>
        </w:tc>
        <w:tc>
          <w:tcPr>
            <w:tcW w:w="2551" w:type="dxa"/>
            <w:vAlign w:val="center"/>
          </w:tcPr>
          <w:p>
            <w:pPr>
              <w:pStyle w:val="13"/>
              <w:rPr>
                <w:rFonts w:hint="eastAsia" w:eastAsiaTheme="minorEastAsia"/>
                <w:lang w:eastAsia="zh-CN"/>
              </w:rPr>
            </w:pPr>
            <w:r>
              <w:t>≥2000</w:t>
            </w:r>
            <w:r>
              <w:rPr>
                <w:rFonts w:hint="eastAsia" w:eastAsiaTheme="minorEastAsia"/>
                <w:lang w:eastAsia="zh-CN"/>
              </w:rPr>
              <w:t>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按照项目实施方案筛查</w:t>
            </w:r>
          </w:p>
        </w:tc>
        <w:tc>
          <w:tcPr>
            <w:tcW w:w="2835" w:type="dxa"/>
            <w:vAlign w:val="center"/>
          </w:tcPr>
          <w:p>
            <w:pPr>
              <w:pStyle w:val="13"/>
            </w:pPr>
            <w:r>
              <w:t>完成各项筛查指标</w:t>
            </w:r>
          </w:p>
        </w:tc>
        <w:tc>
          <w:tcPr>
            <w:tcW w:w="2551" w:type="dxa"/>
            <w:vAlign w:val="center"/>
          </w:tcPr>
          <w:p>
            <w:pPr>
              <w:pStyle w:val="13"/>
            </w:pPr>
            <w:r>
              <w:t>100%按筛查内容实施</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2023年底以前完成筛查任务</w:t>
            </w:r>
            <w:r>
              <w:rPr>
                <w:rFonts w:hint="eastAsia" w:eastAsiaTheme="minorEastAsia"/>
                <w:lang w:eastAsia="zh-CN"/>
              </w:rPr>
              <w:t>资金支出率</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受检人群的满意度达到95%以上</w:t>
            </w:r>
          </w:p>
        </w:tc>
        <w:tc>
          <w:tcPr>
            <w:tcW w:w="2551" w:type="dxa"/>
            <w:vAlign w:val="center"/>
          </w:tcPr>
          <w:p>
            <w:pPr>
              <w:pStyle w:val="13"/>
            </w:pPr>
            <w:r>
              <w:t>≥95满意度</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74</w:t>
      </w:r>
      <w:r>
        <w:rPr>
          <w:rFonts w:ascii="方正仿宋_GBK" w:hAnsi="方正仿宋_GBK" w:eastAsia="方正仿宋_GBK" w:cs="方正仿宋_GBK"/>
          <w:b/>
          <w:color w:val="000000"/>
          <w:sz w:val="28"/>
        </w:rPr>
        <w:t>、孕妇产前无创基因筛查项目绩效目标表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1.目标内容1、年度内对2000名孕妇进行产前无创基因筛查，降低出生缺陷、提升健康出生率。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2023年度孕妇进行筛查</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按项目筛查内容实施</w:t>
            </w:r>
          </w:p>
        </w:tc>
        <w:tc>
          <w:tcPr>
            <w:tcW w:w="2835" w:type="dxa"/>
            <w:vAlign w:val="center"/>
          </w:tcPr>
          <w:p>
            <w:pPr>
              <w:pStyle w:val="13"/>
            </w:pPr>
            <w:r>
              <w:t>完成项目筛查各项指标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rPr>
                <w:rFonts w:hint="eastAsia" w:eastAsiaTheme="minorEastAsia"/>
                <w:lang w:eastAsia="zh-CN"/>
              </w:rPr>
            </w:pPr>
            <w:r>
              <w:t>2023年底前完成</w:t>
            </w:r>
            <w:r>
              <w:rPr>
                <w:rFonts w:hint="eastAsia" w:eastAsiaTheme="minorEastAsia"/>
                <w:lang w:eastAsia="zh-CN"/>
              </w:rPr>
              <w:t>率</w:t>
            </w:r>
          </w:p>
        </w:tc>
        <w:tc>
          <w:tcPr>
            <w:tcW w:w="2551" w:type="dxa"/>
            <w:vAlign w:val="center"/>
          </w:tcPr>
          <w:p>
            <w:pPr>
              <w:pStyle w:val="13"/>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受检人群对项目的满意度达到95%以上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rPr>
          <w:rFonts w:hint="eastAsia" w:ascii="方正仿宋_GBK" w:hAnsi="方正仿宋_GBK" w:cs="方正仿宋_GBK" w:eastAsiaTheme="minorEastAsia"/>
          <w:b/>
          <w:sz w:val="28"/>
          <w:lang w:eastAsia="zh-CN"/>
        </w:rPr>
      </w:pPr>
    </w:p>
    <w:p>
      <w:pPr>
        <w:ind w:firstLine="560"/>
      </w:pPr>
      <w:r>
        <w:rPr>
          <w:rFonts w:hint="eastAsia" w:ascii="方正仿宋_GBK" w:hAnsi="方正仿宋_GBK" w:cs="方正仿宋_GBK" w:eastAsiaTheme="minorEastAsia"/>
          <w:b/>
          <w:sz w:val="28"/>
          <w:lang w:eastAsia="zh-CN"/>
        </w:rPr>
        <w:t>75</w:t>
      </w:r>
      <w:r>
        <w:rPr>
          <w:rFonts w:ascii="方正仿宋_GBK" w:hAnsi="方正仿宋_GBK" w:eastAsia="方正仿宋_GBK" w:cs="方正仿宋_GBK"/>
          <w:b/>
          <w:sz w:val="28"/>
        </w:rPr>
        <w:t>、冀财社【2022】196号/中央提前下达2023年公立医院综合改革补助资金绩效目标表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1.用于重症床位建设、新冠肺炎救治工作相关的能力建设支出。</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购买医疗设备</w:t>
            </w:r>
            <w:r>
              <w:rPr>
                <w:rFonts w:hint="eastAsia"/>
                <w:lang w:eastAsia="zh-CN"/>
              </w:rPr>
              <w:t>数量</w:t>
            </w:r>
          </w:p>
        </w:tc>
        <w:tc>
          <w:tcPr>
            <w:tcW w:w="2835" w:type="dxa"/>
            <w:vAlign w:val="center"/>
          </w:tcPr>
          <w:p>
            <w:pPr>
              <w:pStyle w:val="13"/>
              <w:rPr>
                <w:lang w:eastAsia="zh-CN"/>
              </w:rPr>
            </w:pPr>
            <w:r>
              <w:rPr>
                <w:rFonts w:hint="eastAsia"/>
                <w:lang w:eastAsia="zh-CN"/>
              </w:rPr>
              <w:t>预计购买设备数量</w:t>
            </w:r>
          </w:p>
        </w:tc>
        <w:tc>
          <w:tcPr>
            <w:tcW w:w="2551" w:type="dxa"/>
            <w:vAlign w:val="center"/>
          </w:tcPr>
          <w:p>
            <w:pPr>
              <w:pStyle w:val="13"/>
              <w:rPr>
                <w:lang w:eastAsia="zh-CN"/>
              </w:rPr>
            </w:pPr>
            <w:r>
              <w:t>≥</w:t>
            </w:r>
            <w:r>
              <w:rPr>
                <w:rFonts w:hint="eastAsia"/>
                <w:lang w:eastAsia="zh-CN"/>
              </w:rPr>
              <w:t>90台</w:t>
            </w:r>
          </w:p>
          <w:p>
            <w:pPr>
              <w:pStyle w:val="13"/>
              <w:rPr>
                <w:lang w:eastAsia="zh-CN"/>
              </w:rPr>
            </w:pPr>
          </w:p>
        </w:tc>
        <w:tc>
          <w:tcPr>
            <w:tcW w:w="2268" w:type="dxa"/>
            <w:vAlign w:val="center"/>
          </w:tcPr>
          <w:p>
            <w:pPr>
              <w:pStyle w:val="13"/>
              <w:rPr>
                <w:lang w:eastAsia="zh-CN"/>
              </w:rPr>
            </w:pPr>
            <w:r>
              <w:rPr>
                <w:rFonts w:hint="eastAsia"/>
                <w:lang w:eastAsia="zh-CN"/>
              </w:rPr>
              <w:t>采购计划表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设备仪器完好率（≧**%）</w:t>
            </w:r>
          </w:p>
        </w:tc>
        <w:tc>
          <w:tcPr>
            <w:tcW w:w="2835" w:type="dxa"/>
            <w:vAlign w:val="center"/>
          </w:tcPr>
          <w:p>
            <w:pPr>
              <w:pStyle w:val="13"/>
            </w:pPr>
            <w:r>
              <w:t>设备仪器完好率（≧**%）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2835" w:type="dxa"/>
            <w:vAlign w:val="center"/>
          </w:tcPr>
          <w:p>
            <w:pPr>
              <w:pStyle w:val="13"/>
            </w:pPr>
            <w:r>
              <w:t>降低医院设备购置成本</w:t>
            </w:r>
          </w:p>
        </w:tc>
        <w:tc>
          <w:tcPr>
            <w:tcW w:w="2551" w:type="dxa"/>
            <w:vAlign w:val="center"/>
          </w:tcPr>
          <w:p>
            <w:pPr>
              <w:pStyle w:val="13"/>
              <w:rPr>
                <w:lang w:eastAsia="zh-CN"/>
              </w:rPr>
            </w:pPr>
            <w:r>
              <w:rPr>
                <w:rFonts w:hint="eastAsia"/>
                <w:lang w:eastAsia="zh-CN"/>
              </w:rPr>
              <w:t>=</w:t>
            </w:r>
            <w:r>
              <w:t>155</w:t>
            </w:r>
            <w:r>
              <w:rPr>
                <w:rFonts w:hint="eastAsia"/>
                <w:lang w:eastAsia="zh-CN"/>
              </w:rPr>
              <w:t>万元</w:t>
            </w:r>
          </w:p>
        </w:tc>
        <w:tc>
          <w:tcPr>
            <w:tcW w:w="2268" w:type="dxa"/>
            <w:vAlign w:val="center"/>
          </w:tcPr>
          <w:p>
            <w:pPr>
              <w:pStyle w:val="13"/>
              <w:rPr>
                <w:lang w:eastAsia="zh-CN"/>
              </w:rPr>
            </w:pPr>
            <w:r>
              <w:rPr>
                <w:rFonts w:hint="eastAsia"/>
                <w:lang w:eastAsia="zh-CN"/>
              </w:rP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ascii="Calibri" w:hAnsi="Calibri" w:eastAsia="宋体" w:cs="Calibri"/>
                <w:sz w:val="22"/>
                <w:szCs w:val="22"/>
                <w:lang w:eastAsia="zh-CN"/>
              </w:rPr>
              <w:t>提供优质服务</w:t>
            </w:r>
          </w:p>
        </w:tc>
        <w:tc>
          <w:tcPr>
            <w:tcW w:w="2835" w:type="dxa"/>
            <w:vAlign w:val="center"/>
          </w:tcPr>
          <w:p>
            <w:pPr>
              <w:pStyle w:val="13"/>
              <w:tabs>
                <w:tab w:val="center" w:pos="1309"/>
              </w:tabs>
            </w:pPr>
            <w:r>
              <w:rPr>
                <w:rFonts w:hint="eastAsia" w:ascii="Calibri" w:hAnsi="Calibri" w:eastAsia="宋体" w:cs="Calibri"/>
                <w:sz w:val="22"/>
                <w:szCs w:val="22"/>
                <w:lang w:eastAsia="zh-CN"/>
              </w:rPr>
              <w:t>提供优质服务</w:t>
            </w:r>
          </w:p>
        </w:tc>
        <w:tc>
          <w:tcPr>
            <w:tcW w:w="2551" w:type="dxa"/>
            <w:vAlign w:val="center"/>
          </w:tcPr>
          <w:p>
            <w:pPr>
              <w:pStyle w:val="13"/>
              <w:rPr>
                <w:lang w:eastAsia="zh-CN"/>
              </w:rPr>
            </w:pPr>
            <w:r>
              <w:rPr>
                <w:rFonts w:hint="eastAsia"/>
                <w:lang w:eastAsia="zh-CN"/>
              </w:rPr>
              <w:t>优化重症床位建设、提高新冠肺炎救治工作能力，提供优质服务。</w:t>
            </w:r>
          </w:p>
        </w:tc>
        <w:tc>
          <w:tcPr>
            <w:tcW w:w="2268" w:type="dxa"/>
            <w:vAlign w:val="center"/>
          </w:tcPr>
          <w:p>
            <w:pPr>
              <w:pStyle w:val="13"/>
              <w:rPr>
                <w:lang w:eastAsia="zh-CN"/>
              </w:rPr>
            </w:pPr>
            <w:r>
              <w:rPr>
                <w:rFonts w:hint="eastAsia"/>
                <w:lang w:eastAsia="zh-CN"/>
              </w:rPr>
              <w:t>调查结果</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p>
            <w:pPr>
              <w:pStyle w:val="13"/>
              <w:rPr>
                <w:lang w:eastAsia="zh-CN"/>
              </w:rPr>
            </w:pPr>
          </w:p>
        </w:tc>
      </w:tr>
    </w:tbl>
    <w:p>
      <w:pPr>
        <w:jc w:val="cente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76</w:t>
      </w:r>
      <w:r>
        <w:rPr>
          <w:rFonts w:ascii="方正仿宋_GBK" w:hAnsi="方正仿宋_GBK" w:eastAsia="方正仿宋_GBK" w:cs="方正仿宋_GBK"/>
          <w:b/>
          <w:sz w:val="28"/>
        </w:rPr>
        <w:t>、冀财社【2022】213号/中央提前下达2023年中医药事业传承与发展部分补助资金绩效目标表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1.该资金主要用于基层中医药服务能力建设，中医药传承人才培养平台建设等。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人才培养人数</w:t>
            </w:r>
          </w:p>
        </w:tc>
        <w:tc>
          <w:tcPr>
            <w:tcW w:w="2835" w:type="dxa"/>
            <w:vAlign w:val="center"/>
          </w:tcPr>
          <w:p>
            <w:pPr>
              <w:pStyle w:val="13"/>
            </w:pPr>
            <w:r>
              <w:t>人才培养人数</w:t>
            </w:r>
          </w:p>
        </w:tc>
        <w:tc>
          <w:tcPr>
            <w:tcW w:w="2551" w:type="dxa"/>
            <w:vAlign w:val="center"/>
          </w:tcPr>
          <w:p>
            <w:pPr>
              <w:pStyle w:val="13"/>
            </w:pPr>
            <w:r>
              <w:t>≥12人</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培养计划完成率</w:t>
            </w:r>
          </w:p>
        </w:tc>
        <w:tc>
          <w:tcPr>
            <w:tcW w:w="2835" w:type="dxa"/>
            <w:vAlign w:val="center"/>
          </w:tcPr>
          <w:p>
            <w:pPr>
              <w:pStyle w:val="13"/>
            </w:pPr>
            <w:r>
              <w:t>培养计划完成率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成本控制有效性</w:t>
            </w:r>
          </w:p>
        </w:tc>
        <w:tc>
          <w:tcPr>
            <w:tcW w:w="2835" w:type="dxa"/>
            <w:vAlign w:val="center"/>
          </w:tcPr>
          <w:p>
            <w:pPr>
              <w:pStyle w:val="13"/>
              <w:rPr>
                <w:lang w:eastAsia="zh-CN"/>
              </w:rPr>
            </w:pPr>
            <w:r>
              <w:rPr>
                <w:rFonts w:hint="eastAsia"/>
                <w:lang w:eastAsia="zh-CN"/>
              </w:rPr>
              <w:t>控制成本</w:t>
            </w:r>
          </w:p>
        </w:tc>
        <w:tc>
          <w:tcPr>
            <w:tcW w:w="2551" w:type="dxa"/>
            <w:vAlign w:val="center"/>
          </w:tcPr>
          <w:p>
            <w:pPr>
              <w:pStyle w:val="13"/>
            </w:pPr>
            <w:r>
              <w:rPr>
                <w:rFonts w:hint="eastAsia"/>
                <w:lang w:eastAsia="zh-CN"/>
              </w:rPr>
              <w:t>≤</w:t>
            </w:r>
            <w:r>
              <w:t>7万元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可持续性服务</w:t>
            </w:r>
          </w:p>
        </w:tc>
        <w:tc>
          <w:tcPr>
            <w:tcW w:w="2835" w:type="dxa"/>
            <w:vAlign w:val="center"/>
          </w:tcPr>
          <w:p>
            <w:pPr>
              <w:pStyle w:val="13"/>
            </w:pPr>
            <w:r>
              <w:rPr>
                <w:rFonts w:hint="eastAsia"/>
              </w:rPr>
              <w:t>可持续性服务</w:t>
            </w:r>
          </w:p>
        </w:tc>
        <w:tc>
          <w:tcPr>
            <w:tcW w:w="2551" w:type="dxa"/>
            <w:vAlign w:val="center"/>
          </w:tcPr>
          <w:p>
            <w:pPr>
              <w:pStyle w:val="13"/>
              <w:rPr>
                <w:lang w:eastAsia="zh-CN"/>
              </w:rPr>
            </w:pPr>
            <w:r>
              <w:rPr>
                <w:rFonts w:hint="eastAsia"/>
              </w:rPr>
              <w:t>有利于基层中医药事业</w:t>
            </w:r>
            <w:r>
              <w:rPr>
                <w:rFonts w:hint="eastAsia"/>
                <w:lang w:eastAsia="zh-CN"/>
              </w:rPr>
              <w:t>可持续性</w:t>
            </w:r>
            <w:r>
              <w:rPr>
                <w:rFonts w:hint="eastAsia"/>
              </w:rPr>
              <w:t>发展</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77</w:t>
      </w:r>
      <w:r>
        <w:rPr>
          <w:rFonts w:ascii="方正仿宋_GBK" w:hAnsi="方正仿宋_GBK" w:eastAsia="方正仿宋_GBK" w:cs="方正仿宋_GBK"/>
          <w:b/>
          <w:sz w:val="28"/>
        </w:rPr>
        <w:t>、冀财预【2022】85号2023年革命老区项目/隆尧县医院公共卫生服务系统（智慧医疗）建设项目绩效目标表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1.主要建设内容为安全管理系统和分布式存储系统建设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本项目购买设备数量</w:t>
            </w:r>
          </w:p>
        </w:tc>
        <w:tc>
          <w:tcPr>
            <w:tcW w:w="2835" w:type="dxa"/>
            <w:vAlign w:val="center"/>
          </w:tcPr>
          <w:p>
            <w:pPr>
              <w:pStyle w:val="13"/>
            </w:pPr>
            <w:r>
              <w:t>本项目购买设备数量</w:t>
            </w:r>
          </w:p>
        </w:tc>
        <w:tc>
          <w:tcPr>
            <w:tcW w:w="2551" w:type="dxa"/>
            <w:vAlign w:val="center"/>
          </w:tcPr>
          <w:p>
            <w:pPr>
              <w:pStyle w:val="13"/>
            </w:pPr>
            <w:r>
              <w:rPr>
                <w:rFonts w:hint="eastAsia"/>
                <w:lang w:eastAsia="zh-CN"/>
              </w:rPr>
              <w:t>=</w:t>
            </w:r>
            <w:r>
              <w:t>122台（套）</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信息化系统升级运维验收合格率</w:t>
            </w:r>
          </w:p>
        </w:tc>
        <w:tc>
          <w:tcPr>
            <w:tcW w:w="2835" w:type="dxa"/>
            <w:vAlign w:val="center"/>
          </w:tcPr>
          <w:p>
            <w:pPr>
              <w:pStyle w:val="13"/>
            </w:pPr>
            <w:r>
              <w:t>信息化系统升级运维验收合格率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项目建设周期</w:t>
            </w:r>
          </w:p>
        </w:tc>
        <w:tc>
          <w:tcPr>
            <w:tcW w:w="2835" w:type="dxa"/>
            <w:vAlign w:val="center"/>
          </w:tcPr>
          <w:p>
            <w:pPr>
              <w:pStyle w:val="13"/>
            </w:pPr>
            <w:r>
              <w:t>开工至竣工时间或设备订购到验收时间</w:t>
            </w:r>
          </w:p>
        </w:tc>
        <w:tc>
          <w:tcPr>
            <w:tcW w:w="2551" w:type="dxa"/>
            <w:vAlign w:val="center"/>
          </w:tcPr>
          <w:p>
            <w:pPr>
              <w:pStyle w:val="13"/>
            </w:pPr>
            <w:r>
              <w:rPr>
                <w:rFonts w:hint="eastAsia"/>
                <w:lang w:eastAsia="zh-CN"/>
              </w:rPr>
              <w:t>≤</w:t>
            </w:r>
            <w:r>
              <w:t>6</w:t>
            </w:r>
            <w:r>
              <w:rPr>
                <w:rFonts w:hint="eastAsia"/>
                <w:lang w:eastAsia="zh-CN"/>
              </w:rPr>
              <w:t>个</w:t>
            </w:r>
            <w:r>
              <w:t>月</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2835" w:type="dxa"/>
            <w:vAlign w:val="center"/>
          </w:tcPr>
          <w:p>
            <w:pPr>
              <w:pStyle w:val="13"/>
            </w:pPr>
            <w:r>
              <w:t>项目总成本</w:t>
            </w:r>
          </w:p>
        </w:tc>
        <w:tc>
          <w:tcPr>
            <w:tcW w:w="2551" w:type="dxa"/>
            <w:vAlign w:val="center"/>
          </w:tcPr>
          <w:p>
            <w:pPr>
              <w:pStyle w:val="13"/>
            </w:pPr>
            <w:r>
              <w:rPr>
                <w:rFonts w:hint="eastAsia"/>
                <w:lang w:eastAsia="zh-CN"/>
              </w:rPr>
              <w:t>=</w:t>
            </w:r>
            <w:r>
              <w:t>477万元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提升服务能力</w:t>
            </w:r>
          </w:p>
        </w:tc>
        <w:tc>
          <w:tcPr>
            <w:tcW w:w="2835" w:type="dxa"/>
            <w:vAlign w:val="center"/>
          </w:tcPr>
          <w:p>
            <w:pPr>
              <w:pStyle w:val="13"/>
            </w:pPr>
            <w:r>
              <w:t>提升服务能力</w:t>
            </w:r>
          </w:p>
        </w:tc>
        <w:tc>
          <w:tcPr>
            <w:tcW w:w="2551" w:type="dxa"/>
            <w:vAlign w:val="center"/>
          </w:tcPr>
          <w:p>
            <w:pPr>
              <w:pStyle w:val="13"/>
              <w:rPr>
                <w:lang w:eastAsia="zh-CN"/>
              </w:rPr>
            </w:pPr>
            <w:r>
              <w:t>提高县域医疗机构的技术水平和服务能力</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78</w:t>
      </w:r>
      <w:r>
        <w:rPr>
          <w:rFonts w:ascii="方正仿宋_GBK" w:hAnsi="方正仿宋_GBK" w:eastAsia="方正仿宋_GBK" w:cs="方正仿宋_GBK"/>
          <w:b/>
          <w:sz w:val="28"/>
        </w:rPr>
        <w:t>、隆尧县医院2023年药品零差率项目绩效目标表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216万元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lang w:eastAsia="zh-CN"/>
              </w:rPr>
            </w:pPr>
            <w:r>
              <w:t>提升运行效率，降低医疗成本，</w:t>
            </w:r>
            <w:r>
              <w:rPr>
                <w:rFonts w:hint="eastAsia"/>
                <w:lang w:eastAsia="zh-CN"/>
              </w:rPr>
              <w:t>较去年有所较低</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rPr>
                <w:rFonts w:hint="eastAsia"/>
              </w:rPr>
              <w:t>医院积极提升医疗服务能力，有利于医院可持续性服务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79</w:t>
      </w:r>
      <w:r>
        <w:rPr>
          <w:rFonts w:ascii="方正仿宋_GBK" w:hAnsi="方正仿宋_GBK" w:eastAsia="方正仿宋_GBK" w:cs="方正仿宋_GBK"/>
          <w:b/>
          <w:sz w:val="28"/>
        </w:rPr>
        <w:t>、隆尧县医院人员经费项目绩效目标表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1.财政通过适当补贴保障医护人员基本工资收入，引导医疗机构提供更为优质的服务。</w:t>
            </w:r>
          </w:p>
          <w:p>
            <w:pPr>
              <w:pStyle w:val="13"/>
            </w:pPr>
            <w:r>
              <w:t>2.提升医护人员专业素质及业务能力，加强基层医疗人才队伍建设。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培养专业公共卫生人才数量</w:t>
            </w:r>
          </w:p>
        </w:tc>
        <w:tc>
          <w:tcPr>
            <w:tcW w:w="2835" w:type="dxa"/>
            <w:vAlign w:val="center"/>
          </w:tcPr>
          <w:p>
            <w:pPr>
              <w:pStyle w:val="13"/>
            </w:pPr>
            <w:r>
              <w:t>培养专业公共卫生人才数量</w:t>
            </w:r>
          </w:p>
        </w:tc>
        <w:tc>
          <w:tcPr>
            <w:tcW w:w="2551" w:type="dxa"/>
            <w:vAlign w:val="center"/>
          </w:tcPr>
          <w:p>
            <w:pPr>
              <w:pStyle w:val="13"/>
              <w:rPr>
                <w:lang w:eastAsia="zh-CN"/>
              </w:rPr>
            </w:pPr>
            <w:r>
              <w:t>≥</w:t>
            </w:r>
            <w:r>
              <w:rPr>
                <w:rFonts w:hint="eastAsia"/>
                <w:lang w:eastAsia="zh-CN"/>
              </w:rPr>
              <w:t>20人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机构的综合实力、人才的专业水平</w:t>
            </w:r>
          </w:p>
        </w:tc>
        <w:tc>
          <w:tcPr>
            <w:tcW w:w="2835" w:type="dxa"/>
            <w:vAlign w:val="center"/>
          </w:tcPr>
          <w:p>
            <w:pPr>
              <w:pStyle w:val="13"/>
            </w:pPr>
            <w:r>
              <w:t>加强基层医疗人才队伍建设</w:t>
            </w:r>
            <w:r>
              <w:rPr>
                <w:rFonts w:hint="eastAsia"/>
                <w:lang w:eastAsia="zh-CN"/>
              </w:rPr>
              <w:t>、</w:t>
            </w:r>
            <w:r>
              <w:t>医护人员专业素质及业务能力</w:t>
            </w:r>
            <w:r>
              <w:rPr>
                <w:rFonts w:hint="eastAsia"/>
                <w:lang w:eastAsia="zh-CN"/>
              </w:rPr>
              <w:t>的提升。</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2835" w:type="dxa"/>
            <w:vAlign w:val="center"/>
          </w:tcPr>
          <w:p>
            <w:pPr>
              <w:pStyle w:val="13"/>
            </w:pPr>
            <w:r>
              <w:t>工资发放及时率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按总成本控制</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rPr>
                <w:rFonts w:hint="eastAsia"/>
              </w:rPr>
              <w:t>提升医护人员专业素质及业务能力，加强基层医疗人才队伍建设，有利于我院服务水平的提高，患者享受更优质的服务。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80</w:t>
      </w:r>
      <w:r>
        <w:rPr>
          <w:rFonts w:ascii="方正仿宋_GBK" w:hAnsi="方正仿宋_GBK" w:eastAsia="方正仿宋_GBK" w:cs="方正仿宋_GBK"/>
          <w:b/>
          <w:sz w:val="28"/>
        </w:rPr>
        <w:t>、隆尧县医院书记院长年薪制项目绩效目标表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1.公立医院负责人薪酬所需经费由同级财政全额承担，不计入单位薪酬总量，一定程度上减轻了医院的资金压力。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支付薪酬人数</w:t>
            </w:r>
          </w:p>
        </w:tc>
        <w:tc>
          <w:tcPr>
            <w:tcW w:w="2835" w:type="dxa"/>
            <w:vAlign w:val="center"/>
          </w:tcPr>
          <w:p>
            <w:pPr>
              <w:pStyle w:val="13"/>
            </w:pPr>
            <w:r>
              <w:t>支付薪酬人数</w:t>
            </w:r>
          </w:p>
        </w:tc>
        <w:tc>
          <w:tcPr>
            <w:tcW w:w="2551" w:type="dxa"/>
            <w:vAlign w:val="center"/>
          </w:tcPr>
          <w:p>
            <w:pPr>
              <w:pStyle w:val="13"/>
            </w:pPr>
            <w:r>
              <w:rPr>
                <w:rFonts w:hint="eastAsia"/>
                <w:lang w:eastAsia="zh-CN"/>
              </w:rPr>
              <w:t>=</w:t>
            </w:r>
            <w:r>
              <w:t>2人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提高运行效率，降低运行成本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rPr>
                <w:lang w:eastAsia="zh-CN"/>
              </w:rPr>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pPr>
            <w:r>
              <w:t>≥95%</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81</w:t>
      </w:r>
      <w:r>
        <w:rPr>
          <w:rFonts w:ascii="方正仿宋_GBK" w:hAnsi="方正仿宋_GBK" w:eastAsia="方正仿宋_GBK" w:cs="方正仿宋_GBK"/>
          <w:b/>
          <w:sz w:val="28"/>
        </w:rPr>
        <w:t>、隆尧县医院书记院长社保单位承担项目绩效目标表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医院负责人社保单位承担部分</w:t>
            </w:r>
          </w:p>
        </w:tc>
        <w:tc>
          <w:tcPr>
            <w:tcW w:w="2835" w:type="dxa"/>
            <w:vAlign w:val="center"/>
          </w:tcPr>
          <w:p>
            <w:pPr>
              <w:pStyle w:val="13"/>
            </w:pPr>
            <w:r>
              <w:t>医院负责人社保单位承担部分</w:t>
            </w:r>
          </w:p>
        </w:tc>
        <w:tc>
          <w:tcPr>
            <w:tcW w:w="2551" w:type="dxa"/>
            <w:vAlign w:val="center"/>
          </w:tcPr>
          <w:p>
            <w:pPr>
              <w:pStyle w:val="13"/>
            </w:pPr>
            <w:r>
              <w:t>≥</w:t>
            </w:r>
            <w:r>
              <w:rPr>
                <w:rFonts w:hint="eastAsia"/>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lang w:eastAsia="zh-CN"/>
              </w:rPr>
              <w:t>减少医院运行成本</w:t>
            </w:r>
          </w:p>
        </w:tc>
        <w:tc>
          <w:tcPr>
            <w:tcW w:w="2551" w:type="dxa"/>
            <w:vAlign w:val="center"/>
          </w:tcPr>
          <w:p>
            <w:pPr>
              <w:pStyle w:val="13"/>
            </w:pPr>
            <w:r>
              <w:t>≥</w:t>
            </w:r>
            <w:r>
              <w:rPr>
                <w:rFonts w:hint="eastAsia"/>
                <w:lang w:eastAsia="zh-CN"/>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满意率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8</w:t>
      </w:r>
      <w:r>
        <w:rPr>
          <w:rFonts w:hint="eastAsia" w:ascii="方正仿宋_GBK" w:hAnsi="方正仿宋_GBK" w:cs="方正仿宋_GBK" w:eastAsiaTheme="minorEastAsia"/>
          <w:b/>
          <w:sz w:val="28"/>
          <w:lang w:eastAsia="zh-CN"/>
        </w:rPr>
        <w:t>2</w:t>
      </w:r>
      <w:r>
        <w:rPr>
          <w:rFonts w:ascii="方正仿宋_GBK" w:hAnsi="方正仿宋_GBK" w:eastAsia="方正仿宋_GBK" w:cs="方正仿宋_GBK"/>
          <w:b/>
          <w:sz w:val="28"/>
        </w:rPr>
        <w:t>、隆尧县医院药品零差率项目（2021年定额补助）绩效目标表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1.鼓励医院积极提升医疗服务能力和专业素质，通过满足就医群众多元化需求来提升因实行药品零差率减少的合理收入。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≥63.32万元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rPr>
              <w:t>提升运行效率，降低医疗成本</w:t>
            </w:r>
          </w:p>
        </w:tc>
        <w:tc>
          <w:tcPr>
            <w:tcW w:w="2551" w:type="dxa"/>
            <w:vAlign w:val="center"/>
          </w:tcPr>
          <w:p>
            <w:pPr>
              <w:pStyle w:val="13"/>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资金使用效益</w:t>
            </w:r>
          </w:p>
        </w:tc>
        <w:tc>
          <w:tcPr>
            <w:tcW w:w="2835" w:type="dxa"/>
            <w:vAlign w:val="center"/>
          </w:tcPr>
          <w:p>
            <w:pPr>
              <w:pStyle w:val="13"/>
              <w:rPr>
                <w:lang w:eastAsia="zh-CN"/>
              </w:rPr>
            </w:pPr>
            <w:r>
              <w:rPr>
                <w:rFonts w:hint="eastAsia"/>
              </w:rPr>
              <w:t>资金</w:t>
            </w:r>
            <w:r>
              <w:rPr>
                <w:rFonts w:hint="eastAsia"/>
                <w:lang w:eastAsia="zh-CN"/>
              </w:rPr>
              <w:t>使用率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rPr>
                <w:lang w:eastAsia="zh-CN"/>
              </w:rPr>
            </w:pPr>
            <w:r>
              <w:t>≥98</w:t>
            </w:r>
            <w:r>
              <w:rPr>
                <w:rFonts w:hint="eastAsia"/>
                <w:lang w:eastAsia="zh-CN"/>
              </w:rPr>
              <w:t>%</w:t>
            </w:r>
          </w:p>
        </w:tc>
        <w:tc>
          <w:tcPr>
            <w:tcW w:w="2268" w:type="dxa"/>
            <w:vAlign w:val="center"/>
          </w:tcPr>
          <w:p>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sz w:val="28"/>
          <w:lang w:eastAsia="zh-CN"/>
        </w:rPr>
        <w:t>83</w:t>
      </w:r>
      <w:r>
        <w:rPr>
          <w:rFonts w:ascii="方正仿宋_GBK" w:hAnsi="方正仿宋_GBK" w:eastAsia="方正仿宋_GBK" w:cs="方正仿宋_GBK"/>
          <w:b/>
          <w:sz w:val="28"/>
        </w:rPr>
        <w:t>、取消公立医疗机构医用耗材加成项目绩效目标表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1.鼓励医院积极提升医疗服务能力和专业素质，通过满足就医群众多元化需求来提升因取消医用耗材加成减少的合理收入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8万元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2835" w:type="dxa"/>
            <w:vAlign w:val="center"/>
          </w:tcPr>
          <w:p>
            <w:pPr>
              <w:pStyle w:val="13"/>
            </w:pPr>
            <w:r>
              <w:t>资金发放率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pPr>
            <w:r>
              <w:t>提升运行效率，降低医疗业务运营成本</w:t>
            </w:r>
            <w:r>
              <w:rPr>
                <w:rFonts w:hint="eastAsia"/>
                <w:lang w:eastAsia="zh-CN"/>
              </w:rPr>
              <w:t>。</w:t>
            </w:r>
          </w:p>
        </w:tc>
        <w:tc>
          <w:tcPr>
            <w:tcW w:w="2551" w:type="dxa"/>
            <w:vAlign w:val="center"/>
          </w:tcPr>
          <w:p>
            <w:pPr>
              <w:pStyle w:val="13"/>
              <w:rPr>
                <w:lang w:eastAsia="zh-CN"/>
              </w:rPr>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资金的使用效率</w:t>
            </w:r>
          </w:p>
        </w:tc>
        <w:tc>
          <w:tcPr>
            <w:tcW w:w="2835" w:type="dxa"/>
            <w:vAlign w:val="center"/>
          </w:tcPr>
          <w:p>
            <w:pPr>
              <w:pStyle w:val="13"/>
            </w:pPr>
            <w:r>
              <w:rPr>
                <w:rFonts w:hint="eastAsia"/>
              </w:rPr>
              <w:t>资金的使用效率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spacing w:before="10" w:after="10"/>
        <w:ind w:firstLine="640"/>
        <w:outlineLvl w:val="5"/>
        <w:rPr>
          <w:rFonts w:ascii="黑体" w:hAnsi="黑体" w:eastAsia="黑体" w:cs="黑体"/>
          <w:sz w:val="32"/>
        </w:rPr>
      </w:pPr>
    </w:p>
    <w:p>
      <w:pPr>
        <w:ind w:firstLine="562" w:firstLineChars="200"/>
      </w:pPr>
      <w:bookmarkStart w:id="14" w:name="_Toc_3_3_0000000015"/>
      <w:r>
        <w:rPr>
          <w:rFonts w:hint="eastAsia" w:ascii="方正仿宋_GBK" w:hAnsi="方正仿宋_GBK" w:cs="方正仿宋_GBK" w:eastAsiaTheme="minorEastAsia"/>
          <w:b/>
          <w:color w:val="000000"/>
          <w:sz w:val="28"/>
          <w:lang w:eastAsia="zh-CN"/>
        </w:rPr>
        <w:t>84</w:t>
      </w:r>
      <w:r>
        <w:rPr>
          <w:rFonts w:ascii="方正仿宋_GBK" w:hAnsi="方正仿宋_GBK" w:eastAsia="方正仿宋_GBK" w:cs="方正仿宋_GBK"/>
          <w:b/>
          <w:color w:val="000000"/>
          <w:sz w:val="28"/>
        </w:rPr>
        <w:t>、定额补助项目绩效目标表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1.财政通过适当补助提升中医药服务能力</w:t>
            </w:r>
            <w:r>
              <w:tab/>
            </w:r>
            <w:r>
              <w:tab/>
            </w:r>
            <w:r>
              <w:tab/>
            </w:r>
            <w:r>
              <w:tab/>
            </w:r>
            <w:r>
              <w:tab/>
            </w:r>
            <w:r>
              <w:tab/>
            </w:r>
          </w:p>
          <w:p>
            <w:pPr>
              <w:pStyle w:val="13"/>
            </w:pPr>
          </w:p>
          <w:p>
            <w:pPr>
              <w:pStyle w:val="13"/>
            </w:pPr>
            <w:r>
              <w:t>2.财政通过适当补助提高员工工作积极性</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2835" w:type="dxa"/>
            <w:vAlign w:val="center"/>
          </w:tcPr>
          <w:p>
            <w:pPr>
              <w:pStyle w:val="13"/>
              <w:rPr>
                <w:lang w:eastAsia="zh-CN"/>
              </w:rPr>
            </w:pPr>
            <w:r>
              <w:rPr>
                <w:rFonts w:hint="eastAsia"/>
                <w:lang w:eastAsia="zh-CN"/>
              </w:rPr>
              <w:t>资助经费拨付到位</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rPr>
                <w:lang w:eastAsia="zh-CN"/>
              </w:rPr>
            </w:pPr>
            <w:r>
              <w:rPr>
                <w:rFonts w:hint="eastAsia"/>
                <w:lang w:eastAsia="zh-CN"/>
              </w:rPr>
              <w:t>及时使用经费，发挥项目资金作用</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rFonts w:hint="eastAsia" w:eastAsiaTheme="minorEastAsia"/>
                <w:lang w:eastAsia="zh-CN"/>
              </w:rPr>
            </w:pPr>
            <w:r>
              <w:rPr>
                <w:rFonts w:hint="eastAsia" w:eastAsiaTheme="minorEastAsia"/>
                <w:lang w:eastAsia="zh-CN"/>
              </w:rPr>
              <w:t>资金成本</w:t>
            </w:r>
          </w:p>
        </w:tc>
        <w:tc>
          <w:tcPr>
            <w:tcW w:w="2551" w:type="dxa"/>
            <w:vAlign w:val="center"/>
          </w:tcPr>
          <w:p>
            <w:pPr>
              <w:pStyle w:val="13"/>
              <w:rPr>
                <w:rFonts w:hint="eastAsia" w:eastAsiaTheme="minorEastAsia"/>
                <w:lang w:eastAsia="zh-CN"/>
              </w:rPr>
            </w:pPr>
            <w:r>
              <w:rPr>
                <w:rFonts w:hint="eastAsia" w:eastAsiaTheme="minor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提升医院收入</w:t>
            </w:r>
          </w:p>
        </w:tc>
        <w:tc>
          <w:tcPr>
            <w:tcW w:w="2835" w:type="dxa"/>
            <w:vAlign w:val="center"/>
          </w:tcPr>
          <w:p>
            <w:pPr>
              <w:pStyle w:val="13"/>
              <w:rPr>
                <w:lang w:eastAsia="zh-CN"/>
              </w:rPr>
            </w:pPr>
            <w:r>
              <w:rPr>
                <w:rFonts w:hint="eastAsia"/>
                <w:lang w:eastAsia="zh-CN"/>
              </w:rPr>
              <w:t>提升医院发展压力，更好服务患者，增加事业活动收入</w:t>
            </w:r>
          </w:p>
        </w:tc>
        <w:tc>
          <w:tcPr>
            <w:tcW w:w="2551" w:type="dxa"/>
            <w:vAlign w:val="center"/>
          </w:tcPr>
          <w:p>
            <w:pPr>
              <w:pStyle w:val="13"/>
              <w:rPr>
                <w:lang w:eastAsia="zh-CN"/>
              </w:rPr>
            </w:pPr>
            <w:r>
              <w:rPr>
                <w:rFonts w:hint="eastAsia"/>
                <w:lang w:eastAsia="zh-CN"/>
              </w:rPr>
              <w:t>较去年同期提高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提高服务意识，社会影响力较高</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保证人才队伍可持续建设</w:t>
            </w:r>
          </w:p>
        </w:tc>
        <w:tc>
          <w:tcPr>
            <w:tcW w:w="2835" w:type="dxa"/>
            <w:vAlign w:val="center"/>
          </w:tcPr>
          <w:p>
            <w:pPr>
              <w:pStyle w:val="13"/>
            </w:pPr>
            <w:r>
              <w:t>保证人才队伍可持续建设</w:t>
            </w:r>
          </w:p>
        </w:tc>
        <w:tc>
          <w:tcPr>
            <w:tcW w:w="2551" w:type="dxa"/>
            <w:vAlign w:val="center"/>
          </w:tcPr>
          <w:p>
            <w:pPr>
              <w:pStyle w:val="13"/>
            </w:pPr>
            <w:r>
              <w:t>人才培养，新技术的开展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85</w:t>
      </w:r>
      <w:r>
        <w:rPr>
          <w:rFonts w:ascii="方正仿宋_GBK" w:hAnsi="方正仿宋_GBK" w:eastAsia="方正仿宋_GBK" w:cs="方正仿宋_GBK"/>
          <w:b/>
          <w:color w:val="000000"/>
          <w:sz w:val="28"/>
        </w:rPr>
        <w:t>、药品零差率补助项目绩效目标表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1.财政通过适当补贴来维持医院正常运行，促进医疗卫生事业健康发展，确保公立医疗机构良性运行</w:t>
            </w:r>
            <w:r>
              <w:tab/>
            </w:r>
            <w:r>
              <w:tab/>
            </w:r>
            <w:r>
              <w:tab/>
            </w:r>
            <w:r>
              <w:tab/>
            </w:r>
            <w:r>
              <w:tab/>
            </w:r>
            <w:r>
              <w:tab/>
            </w:r>
          </w:p>
          <w:p>
            <w:pPr>
              <w:pStyle w:val="13"/>
            </w:pPr>
          </w:p>
          <w:p>
            <w:pPr>
              <w:pStyle w:val="13"/>
            </w:pPr>
            <w:r>
              <w:t>2.鼓励医院积极提升医疗服务能力和专业素质，通过满足就医群众多元化需求，提升取消药品加成减少的合理收入</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06"/>
        <w:gridCol w:w="2580"/>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06" w:type="dxa"/>
            <w:vAlign w:val="center"/>
          </w:tcPr>
          <w:p>
            <w:pPr>
              <w:pStyle w:val="11"/>
            </w:pPr>
            <w:r>
              <w:t>绩效指标描述</w:t>
            </w:r>
          </w:p>
        </w:tc>
        <w:tc>
          <w:tcPr>
            <w:tcW w:w="2580"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项目补助额</w:t>
            </w:r>
          </w:p>
        </w:tc>
        <w:tc>
          <w:tcPr>
            <w:tcW w:w="2806" w:type="dxa"/>
            <w:vAlign w:val="center"/>
          </w:tcPr>
          <w:p>
            <w:pPr>
              <w:pStyle w:val="13"/>
            </w:pPr>
            <w:r>
              <w:t>实现收支平衡的公立医院比例</w:t>
            </w:r>
          </w:p>
        </w:tc>
        <w:tc>
          <w:tcPr>
            <w:tcW w:w="2580" w:type="dxa"/>
            <w:vAlign w:val="center"/>
          </w:tcPr>
          <w:p>
            <w:pPr>
              <w:pStyle w:val="13"/>
              <w:rPr>
                <w:lang w:eastAsia="zh-CN"/>
              </w:rPr>
            </w:pPr>
            <w:r>
              <w:rPr>
                <w:rFonts w:hint="eastAsia"/>
                <w:lang w:eastAsia="zh-CN"/>
              </w:rP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门诊患者满意度</w:t>
            </w:r>
          </w:p>
        </w:tc>
        <w:tc>
          <w:tcPr>
            <w:tcW w:w="2806" w:type="dxa"/>
            <w:vAlign w:val="center"/>
          </w:tcPr>
          <w:p>
            <w:pPr>
              <w:pStyle w:val="13"/>
            </w:pPr>
            <w:r>
              <w:t>门诊患者满意度</w:t>
            </w:r>
          </w:p>
        </w:tc>
        <w:tc>
          <w:tcPr>
            <w:tcW w:w="2580"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06" w:type="dxa"/>
            <w:vAlign w:val="center"/>
          </w:tcPr>
          <w:p>
            <w:pPr>
              <w:pStyle w:val="13"/>
            </w:pPr>
            <w:r>
              <w:t>经费使用及时率（%）</w:t>
            </w:r>
          </w:p>
        </w:tc>
        <w:tc>
          <w:tcPr>
            <w:tcW w:w="2580"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0"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06" w:type="dxa"/>
            <w:vAlign w:val="center"/>
          </w:tcPr>
          <w:p>
            <w:pPr>
              <w:pStyle w:val="13"/>
            </w:pPr>
            <w:r>
              <w:t>成本控制</w:t>
            </w:r>
          </w:p>
        </w:tc>
        <w:tc>
          <w:tcPr>
            <w:tcW w:w="2580" w:type="dxa"/>
            <w:vAlign w:val="center"/>
          </w:tcPr>
          <w:p>
            <w:pPr>
              <w:pStyle w:val="13"/>
            </w:pPr>
            <w:r>
              <w:rPr>
                <w:rFonts w:hint="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增加医院收入</w:t>
            </w:r>
          </w:p>
        </w:tc>
        <w:tc>
          <w:tcPr>
            <w:tcW w:w="2806" w:type="dxa"/>
            <w:vAlign w:val="center"/>
          </w:tcPr>
          <w:p>
            <w:pPr>
              <w:pStyle w:val="13"/>
              <w:rPr>
                <w:lang w:eastAsia="zh-CN"/>
              </w:rPr>
            </w:pPr>
            <w:r>
              <w:rPr>
                <w:rFonts w:hint="eastAsia"/>
                <w:lang w:eastAsia="zh-CN"/>
              </w:rPr>
              <w:t>弥补取消药品加成后收入的减少</w:t>
            </w:r>
          </w:p>
        </w:tc>
        <w:tc>
          <w:tcPr>
            <w:tcW w:w="2580" w:type="dxa"/>
            <w:vAlign w:val="center"/>
          </w:tcPr>
          <w:p>
            <w:pPr>
              <w:pStyle w:val="13"/>
              <w:rPr>
                <w:lang w:eastAsia="zh-CN"/>
              </w:rPr>
            </w:pPr>
            <w:r>
              <w:rPr>
                <w:rFonts w:hint="eastAsia"/>
                <w:lang w:eastAsia="zh-CN"/>
              </w:rPr>
              <w:t>18万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06" w:type="dxa"/>
            <w:vAlign w:val="center"/>
          </w:tcPr>
          <w:p>
            <w:pPr>
              <w:pStyle w:val="13"/>
              <w:rPr>
                <w:lang w:eastAsia="zh-CN"/>
              </w:rPr>
            </w:pPr>
            <w:r>
              <w:rPr>
                <w:rFonts w:hint="eastAsia"/>
                <w:lang w:eastAsia="zh-CN"/>
              </w:rPr>
              <w:t>减轻医院运营压力，促进医疗事业发展</w:t>
            </w:r>
          </w:p>
        </w:tc>
        <w:tc>
          <w:tcPr>
            <w:tcW w:w="2580"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06" w:type="dxa"/>
            <w:vAlign w:val="center"/>
          </w:tcPr>
          <w:p>
            <w:pPr>
              <w:pStyle w:val="13"/>
              <w:rPr>
                <w:lang w:eastAsia="zh-CN"/>
              </w:rPr>
            </w:pPr>
            <w:r>
              <w:rPr>
                <w:rFonts w:hint="eastAsia"/>
                <w:lang w:eastAsia="zh-CN"/>
              </w:rPr>
              <w:t>促进医院长期良性发展</w:t>
            </w:r>
          </w:p>
        </w:tc>
        <w:tc>
          <w:tcPr>
            <w:tcW w:w="2580" w:type="dxa"/>
            <w:vAlign w:val="center"/>
          </w:tcPr>
          <w:p>
            <w:pPr>
              <w:pStyle w:val="13"/>
            </w:pPr>
            <w:r>
              <w:t>有利于医院良性发展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806" w:type="dxa"/>
            <w:vAlign w:val="center"/>
          </w:tcPr>
          <w:p>
            <w:pPr>
              <w:pStyle w:val="13"/>
            </w:pPr>
            <w:r>
              <w:t>服务满意度</w:t>
            </w:r>
          </w:p>
        </w:tc>
        <w:tc>
          <w:tcPr>
            <w:tcW w:w="2580"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rPr>
          <w:rFonts w:eastAsiaTheme="minorEastAsia"/>
          <w:lang w:eastAsia="zh-CN"/>
        </w:rPr>
        <w:sectPr>
          <w:pgSz w:w="16840" w:h="11900" w:orient="landscape"/>
          <w:pgMar w:top="1361" w:right="1020" w:bottom="1134" w:left="1020" w:header="720" w:footer="720" w:gutter="0"/>
          <w:cols w:space="720" w:num="1"/>
        </w:sectPr>
      </w:pPr>
    </w:p>
    <w:p>
      <w:pPr>
        <w:ind w:firstLine="562" w:firstLineChars="200"/>
      </w:pPr>
      <w:r>
        <w:rPr>
          <w:rFonts w:hint="eastAsia" w:ascii="方正仿宋_GBK" w:hAnsi="方正仿宋_GBK" w:cs="方正仿宋_GBK" w:eastAsiaTheme="minorEastAsia"/>
          <w:b/>
          <w:color w:val="000000"/>
          <w:sz w:val="28"/>
          <w:lang w:eastAsia="zh-CN"/>
        </w:rPr>
        <w:t>86</w:t>
      </w:r>
      <w:r>
        <w:rPr>
          <w:rFonts w:ascii="方正仿宋_GBK" w:hAnsi="方正仿宋_GBK" w:eastAsia="方正仿宋_GBK" w:cs="方正仿宋_GBK"/>
          <w:b/>
          <w:color w:val="000000"/>
          <w:sz w:val="28"/>
        </w:rPr>
        <w:t>、支持申报医院等级升级绩效目标表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1.支持医院等级升级</w:t>
            </w:r>
          </w:p>
          <w:p>
            <w:pPr>
              <w:pStyle w:val="13"/>
            </w:pPr>
            <w:r>
              <w:t>2.全面支持中医院建设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2835" w:type="dxa"/>
            <w:vAlign w:val="center"/>
          </w:tcPr>
          <w:p>
            <w:pPr>
              <w:pStyle w:val="13"/>
            </w:pPr>
            <w: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rPr>
                <w:lang w:eastAsia="zh-CN"/>
              </w:rPr>
            </w:pPr>
            <w:r>
              <w:rPr>
                <w:rFonts w:hint="eastAsia"/>
                <w:lang w:eastAsia="zh-CN"/>
              </w:rPr>
              <w:t>按照医院升级等级要求，完成各项要求</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rPr>
                <w:lang w:eastAsia="zh-CN"/>
              </w:rPr>
            </w:pPr>
            <w:r>
              <w:rPr>
                <w:rFonts w:hint="eastAsia"/>
                <w:lang w:eastAsia="zh-CN"/>
              </w:rPr>
              <w:t>按时完成了各项信息化建设和办公设备的购置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项目成本支出情况</w:t>
            </w:r>
          </w:p>
        </w:tc>
        <w:tc>
          <w:tcPr>
            <w:tcW w:w="2835" w:type="dxa"/>
            <w:vAlign w:val="center"/>
          </w:tcPr>
          <w:p>
            <w:pPr>
              <w:pStyle w:val="13"/>
              <w:rPr>
                <w:lang w:eastAsia="zh-CN"/>
              </w:rPr>
            </w:pPr>
            <w:r>
              <w:rPr>
                <w:rFonts w:hint="eastAsia"/>
                <w:lang w:eastAsia="zh-CN"/>
              </w:rPr>
              <w:t>项目成本支出情况</w:t>
            </w:r>
          </w:p>
        </w:tc>
        <w:tc>
          <w:tcPr>
            <w:tcW w:w="2551" w:type="dxa"/>
            <w:vAlign w:val="center"/>
          </w:tcPr>
          <w:p>
            <w:pPr>
              <w:pStyle w:val="13"/>
              <w:rPr>
                <w:rFonts w:hint="eastAsia" w:eastAsiaTheme="minorEastAsia"/>
                <w:lang w:eastAsia="zh-CN"/>
              </w:rPr>
            </w:pPr>
            <w:r>
              <w:rPr>
                <w:rFonts w:hint="eastAsia" w:eastAsiaTheme="minorEastAsia"/>
                <w:lang w:eastAsia="zh-CN"/>
              </w:rPr>
              <w:t>30万元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rPr>
                <w:lang w:eastAsia="zh-CN"/>
              </w:rPr>
            </w:pPr>
            <w:r>
              <w:rPr>
                <w:rFonts w:hint="eastAsia"/>
                <w:lang w:eastAsia="zh-CN"/>
              </w:rPr>
              <w:t>就诊更加便捷，就诊患者人数增长，比去年同期增长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办公流畅，就诊便捷，患者就诊时间缩短，提高患者就诊效率</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2835" w:type="dxa"/>
            <w:vAlign w:val="center"/>
          </w:tcPr>
          <w:p>
            <w:pPr>
              <w:pStyle w:val="13"/>
              <w:rPr>
                <w:lang w:eastAsia="zh-CN"/>
              </w:rPr>
            </w:pPr>
            <w:r>
              <w:rPr>
                <w:rFonts w:hint="eastAsia"/>
                <w:lang w:eastAsia="zh-CN"/>
              </w:rPr>
              <w:t>效率提高，服务意识增强，影响医院长期良性发展</w:t>
            </w:r>
          </w:p>
        </w:tc>
        <w:tc>
          <w:tcPr>
            <w:tcW w:w="2551" w:type="dxa"/>
            <w:vAlign w:val="center"/>
          </w:tcPr>
          <w:p>
            <w:pPr>
              <w:pStyle w:val="13"/>
              <w:rPr>
                <w:lang w:eastAsia="zh-CN"/>
              </w:rPr>
            </w:pPr>
            <w:r>
              <w:rPr>
                <w:rFonts w:hint="eastAsia"/>
                <w:lang w:eastAsia="zh-CN"/>
              </w:rPr>
              <w:t>社会影响率提高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lang w:eastAsia="zh-CN"/>
              </w:rPr>
              <w:t>随访的形式问候患者，患者满意度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cs="方正仿宋_GBK" w:eastAsiaTheme="minorEastAsia"/>
          <w:b/>
          <w:color w:val="000000"/>
          <w:sz w:val="28"/>
          <w:lang w:eastAsia="zh-CN"/>
        </w:rPr>
        <w:t>87</w:t>
      </w:r>
      <w:r>
        <w:rPr>
          <w:rFonts w:ascii="方正仿宋_GBK" w:hAnsi="方正仿宋_GBK" w:eastAsia="方正仿宋_GBK" w:cs="方正仿宋_GBK"/>
          <w:b/>
          <w:color w:val="000000"/>
          <w:sz w:val="28"/>
        </w:rPr>
        <w:t>、中医药服务能力提升项目绩效目标表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1.中医药服务能力提升</w:t>
            </w:r>
            <w:r>
              <w:tab/>
            </w:r>
            <w:r>
              <w:tab/>
            </w:r>
            <w:r>
              <w:tab/>
            </w:r>
            <w:r>
              <w:tab/>
            </w:r>
            <w:r>
              <w:tab/>
            </w:r>
            <w:r>
              <w:tab/>
            </w:r>
          </w:p>
          <w:p>
            <w:pPr>
              <w:pStyle w:val="13"/>
            </w:pPr>
          </w:p>
          <w:p>
            <w:pPr>
              <w:pStyle w:val="13"/>
            </w:pPr>
            <w:r>
              <w:t>2.人才培养</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完成项目数量</w:t>
            </w:r>
          </w:p>
        </w:tc>
        <w:tc>
          <w:tcPr>
            <w:tcW w:w="2835" w:type="dxa"/>
            <w:vAlign w:val="center"/>
          </w:tcPr>
          <w:p>
            <w:pPr>
              <w:pStyle w:val="13"/>
              <w:rPr>
                <w:lang w:eastAsia="zh-CN"/>
              </w:rPr>
            </w:pPr>
            <w:r>
              <w:rPr>
                <w:rFonts w:hint="eastAsia"/>
                <w:lang w:eastAsia="zh-CN"/>
              </w:rP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项目完成质量</w:t>
            </w:r>
          </w:p>
        </w:tc>
        <w:tc>
          <w:tcPr>
            <w:tcW w:w="2835" w:type="dxa"/>
            <w:vAlign w:val="center"/>
          </w:tcPr>
          <w:p>
            <w:pPr>
              <w:pStyle w:val="13"/>
              <w:rPr>
                <w:lang w:eastAsia="zh-CN"/>
              </w:rPr>
            </w:pPr>
            <w:r>
              <w:rPr>
                <w:rFonts w:hint="eastAsia"/>
                <w:lang w:eastAsia="zh-CN"/>
              </w:rPr>
              <w:t>信息化建设，人才培养提高日常工作效率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项目完成时效</w:t>
            </w:r>
          </w:p>
        </w:tc>
        <w:tc>
          <w:tcPr>
            <w:tcW w:w="2835" w:type="dxa"/>
            <w:vAlign w:val="center"/>
          </w:tcPr>
          <w:p>
            <w:pPr>
              <w:pStyle w:val="13"/>
              <w:rPr>
                <w:lang w:eastAsia="zh-CN"/>
              </w:rPr>
            </w:pPr>
            <w:r>
              <w:rPr>
                <w:rFonts w:hint="eastAsia"/>
                <w:lang w:eastAsia="zh-CN"/>
              </w:rPr>
              <w:t>按项目预期时间完成信息化建设，人才的培养</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项目成本情况</w:t>
            </w:r>
          </w:p>
        </w:tc>
        <w:tc>
          <w:tcPr>
            <w:tcW w:w="2835" w:type="dxa"/>
            <w:vAlign w:val="center"/>
          </w:tcPr>
          <w:p>
            <w:pPr>
              <w:pStyle w:val="13"/>
              <w:rPr>
                <w:lang w:eastAsia="zh-CN"/>
              </w:rPr>
            </w:pPr>
            <w:r>
              <w:rPr>
                <w:rFonts w:hint="eastAsia"/>
                <w:lang w:eastAsia="zh-CN"/>
              </w:rPr>
              <w:t>多方面参考，节约成本高效的完成项目</w:t>
            </w:r>
          </w:p>
        </w:tc>
        <w:tc>
          <w:tcPr>
            <w:tcW w:w="2551" w:type="dxa"/>
            <w:vAlign w:val="center"/>
          </w:tcPr>
          <w:p>
            <w:pPr>
              <w:pStyle w:val="13"/>
              <w:rPr>
                <w:rFonts w:hint="eastAsia" w:eastAsiaTheme="minorEastAsia"/>
              </w:rPr>
            </w:pPr>
            <w:r>
              <w:rPr>
                <w:rFonts w:hint="eastAsia" w:eastAsiaTheme="minorEastAsia"/>
                <w:lang w:eastAsia="zh-CN"/>
              </w:rPr>
              <w:t>20万元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pPr>
            <w:r>
              <w:t>业务收入</w:t>
            </w:r>
            <w:r>
              <w:rPr>
                <w:rFonts w:hint="eastAsia"/>
                <w:lang w:eastAsia="zh-CN"/>
              </w:rPr>
              <w:t>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保存患者就诊信息，利于下次就诊参考，医疗水平提高</w:t>
            </w:r>
          </w:p>
        </w:tc>
        <w:tc>
          <w:tcPr>
            <w:tcW w:w="2551" w:type="dxa"/>
            <w:vAlign w:val="center"/>
          </w:tcPr>
          <w:p>
            <w:pPr>
              <w:pStyle w:val="13"/>
              <w:rPr>
                <w:lang w:eastAsia="zh-CN"/>
              </w:rPr>
            </w:pPr>
            <w:r>
              <w:rPr>
                <w:rFonts w:hint="eastAsia"/>
                <w:lang w:eastAsia="zh-CN"/>
              </w:rPr>
              <w:t>较去年良好</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rPr>
                <w:lang w:eastAsia="zh-CN"/>
              </w:rPr>
            </w:pPr>
            <w:r>
              <w:rPr>
                <w:rFonts w:hint="eastAsia"/>
                <w:lang w:eastAsia="zh-CN"/>
              </w:rPr>
              <w:t>医护人员能力提升，长期服务于患者。</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rPr>
          <w:rFonts w:eastAsiaTheme="minorEastAsia"/>
          <w:lang w:eastAsia="zh-CN"/>
        </w:rPr>
        <w:sectPr>
          <w:pgSz w:w="16840" w:h="11900" w:orient="landscape"/>
          <w:pgMar w:top="1361" w:right="1020" w:bottom="1134" w:left="1020" w:header="720" w:footer="720" w:gutter="0"/>
          <w:cols w:space="720" w:num="1"/>
        </w:sectPr>
      </w:pPr>
      <w:r>
        <w:rPr>
          <w:rFonts w:hint="eastAsia" w:eastAsiaTheme="minorEastAsia"/>
          <w:lang w:eastAsia="zh-CN"/>
        </w:rPr>
        <w:t>*</w:t>
      </w:r>
    </w:p>
    <w:p>
      <w:pPr>
        <w:spacing w:before="10" w:after="10"/>
        <w:ind w:firstLine="640"/>
        <w:outlineLvl w:val="2"/>
      </w:pPr>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2023年，隆尧县卫生健康局</w:t>
      </w:r>
      <w:r>
        <w:rPr>
          <w:rFonts w:hint="eastAsia" w:eastAsia="方正仿宋_GBK"/>
          <w:color w:val="000000"/>
          <w:sz w:val="28"/>
          <w:lang w:eastAsia="zh-CN"/>
        </w:rPr>
        <w:t>(含所属单位)</w:t>
      </w:r>
      <w:r>
        <w:rPr>
          <w:rFonts w:eastAsia="方正仿宋_GBK"/>
          <w:color w:val="000000"/>
          <w:sz w:val="28"/>
        </w:rPr>
        <w:t>安排政府采购预算1538.81万元。具体内容见下表。</w:t>
      </w:r>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361隆尧县卫生健康局</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1538.81</w:t>
            </w:r>
          </w:p>
        </w:tc>
        <w:tc>
          <w:tcPr>
            <w:tcW w:w="964" w:type="dxa"/>
            <w:vAlign w:val="center"/>
          </w:tcPr>
          <w:p>
            <w:pPr>
              <w:pStyle w:val="16"/>
            </w:pPr>
            <w:r>
              <w:t>1538.81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1061.81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隆尧县卫生健康局本级小计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823.31</w:t>
            </w:r>
          </w:p>
        </w:tc>
        <w:tc>
          <w:tcPr>
            <w:tcW w:w="964" w:type="dxa"/>
            <w:vAlign w:val="center"/>
          </w:tcPr>
          <w:p>
            <w:pPr>
              <w:pStyle w:val="16"/>
            </w:pPr>
            <w:r>
              <w:t>823.31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2019年农村改厕项目</w:t>
            </w:r>
          </w:p>
        </w:tc>
        <w:tc>
          <w:tcPr>
            <w:tcW w:w="964" w:type="dxa"/>
            <w:vAlign w:val="center"/>
          </w:tcPr>
          <w:p>
            <w:pPr>
              <w:pStyle w:val="12"/>
            </w:pPr>
            <w:r>
              <w:t>60.00</w:t>
            </w:r>
          </w:p>
        </w:tc>
        <w:tc>
          <w:tcPr>
            <w:tcW w:w="1134" w:type="dxa"/>
            <w:vAlign w:val="center"/>
          </w:tcPr>
          <w:p>
            <w:pPr>
              <w:pStyle w:val="13"/>
            </w:pPr>
            <w:r>
              <w:t>其他安装</w:t>
            </w:r>
          </w:p>
        </w:tc>
        <w:tc>
          <w:tcPr>
            <w:tcW w:w="1134" w:type="dxa"/>
            <w:vAlign w:val="center"/>
          </w:tcPr>
          <w:p>
            <w:pPr>
              <w:pStyle w:val="13"/>
            </w:pPr>
            <w:r>
              <w:t>B06990000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大张庄卫生院能力提升采购多层螺旋CT医疗设备及附属设施项目</w:t>
            </w:r>
          </w:p>
        </w:tc>
        <w:tc>
          <w:tcPr>
            <w:tcW w:w="964" w:type="dxa"/>
            <w:vAlign w:val="center"/>
          </w:tcPr>
          <w:p>
            <w:pPr>
              <w:pStyle w:val="12"/>
            </w:pPr>
            <w:r>
              <w:t>280.00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医用内窥镜</w:t>
            </w:r>
          </w:p>
        </w:tc>
        <w:tc>
          <w:tcPr>
            <w:tcW w:w="1134" w:type="dxa"/>
            <w:vAlign w:val="center"/>
          </w:tcPr>
          <w:p>
            <w:pPr>
              <w:pStyle w:val="13"/>
            </w:pPr>
            <w:r>
              <w:t>A02320700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7.90</w:t>
            </w:r>
          </w:p>
        </w:tc>
        <w:tc>
          <w:tcPr>
            <w:tcW w:w="964" w:type="dxa"/>
            <w:vAlign w:val="center"/>
          </w:tcPr>
          <w:p>
            <w:pPr>
              <w:pStyle w:val="12"/>
            </w:pPr>
            <w:r>
              <w:t>7.90</w:t>
            </w:r>
          </w:p>
        </w:tc>
        <w:tc>
          <w:tcPr>
            <w:tcW w:w="964" w:type="dxa"/>
            <w:vAlign w:val="center"/>
          </w:tcPr>
          <w:p>
            <w:pPr>
              <w:pStyle w:val="12"/>
            </w:pPr>
            <w:r>
              <w:t>7.90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7.10</w:t>
            </w:r>
          </w:p>
        </w:tc>
        <w:tc>
          <w:tcPr>
            <w:tcW w:w="964" w:type="dxa"/>
            <w:vAlign w:val="center"/>
          </w:tcPr>
          <w:p>
            <w:pPr>
              <w:pStyle w:val="12"/>
            </w:pPr>
            <w:r>
              <w:t>7.10</w:t>
            </w:r>
          </w:p>
        </w:tc>
        <w:tc>
          <w:tcPr>
            <w:tcW w:w="964" w:type="dxa"/>
            <w:vAlign w:val="center"/>
          </w:tcPr>
          <w:p>
            <w:pPr>
              <w:pStyle w:val="12"/>
            </w:pPr>
            <w:r>
              <w:t>7.10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2.50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健康扶贫</w:t>
            </w:r>
          </w:p>
        </w:tc>
        <w:tc>
          <w:tcPr>
            <w:tcW w:w="964" w:type="dxa"/>
            <w:vAlign w:val="center"/>
          </w:tcPr>
          <w:p>
            <w:pPr>
              <w:pStyle w:val="12"/>
            </w:pPr>
            <w:r>
              <w:t>8.00</w:t>
            </w:r>
          </w:p>
        </w:tc>
        <w:tc>
          <w:tcPr>
            <w:tcW w:w="1134" w:type="dxa"/>
            <w:vAlign w:val="center"/>
          </w:tcPr>
          <w:p>
            <w:pPr>
              <w:pStyle w:val="13"/>
            </w:pPr>
            <w:r>
              <w:t>计算器</w:t>
            </w:r>
          </w:p>
        </w:tc>
        <w:tc>
          <w:tcPr>
            <w:tcW w:w="1134" w:type="dxa"/>
            <w:vAlign w:val="center"/>
          </w:tcPr>
          <w:p>
            <w:pPr>
              <w:pStyle w:val="13"/>
            </w:pPr>
            <w:r>
              <w:t>A02021401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农村改厕粪污清运处理第三方服务费项目</w:t>
            </w:r>
          </w:p>
        </w:tc>
        <w:tc>
          <w:tcPr>
            <w:tcW w:w="964" w:type="dxa"/>
            <w:vAlign w:val="center"/>
          </w:tcPr>
          <w:p>
            <w:pPr>
              <w:pStyle w:val="12"/>
            </w:pPr>
            <w:r>
              <w:t>280.00</w:t>
            </w:r>
          </w:p>
        </w:tc>
        <w:tc>
          <w:tcPr>
            <w:tcW w:w="1134" w:type="dxa"/>
            <w:vAlign w:val="center"/>
          </w:tcPr>
          <w:p>
            <w:pPr>
              <w:pStyle w:val="13"/>
            </w:pPr>
            <w:r>
              <w:t>其他生态环境保护和治理服务</w:t>
            </w:r>
          </w:p>
        </w:tc>
        <w:tc>
          <w:tcPr>
            <w:tcW w:w="1134" w:type="dxa"/>
            <w:vAlign w:val="center"/>
          </w:tcPr>
          <w:p>
            <w:pPr>
              <w:pStyle w:val="13"/>
            </w:pPr>
            <w:r>
              <w:t>C07990000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卫健局办公经费</w:t>
            </w:r>
          </w:p>
        </w:tc>
        <w:tc>
          <w:tcPr>
            <w:tcW w:w="964" w:type="dxa"/>
            <w:vAlign w:val="center"/>
          </w:tcPr>
          <w:p>
            <w:pPr>
              <w:pStyle w:val="12"/>
            </w:pPr>
            <w:r>
              <w:t>20.00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4.00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新冠肺炎应急救治能力提升县级配套</w:t>
            </w:r>
          </w:p>
        </w:tc>
        <w:tc>
          <w:tcPr>
            <w:tcW w:w="964" w:type="dxa"/>
            <w:vAlign w:val="center"/>
          </w:tcPr>
          <w:p>
            <w:pPr>
              <w:pStyle w:val="12"/>
            </w:pPr>
            <w:r>
              <w:t>13.31</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13.31</w:t>
            </w:r>
          </w:p>
        </w:tc>
        <w:tc>
          <w:tcPr>
            <w:tcW w:w="964" w:type="dxa"/>
            <w:vAlign w:val="center"/>
          </w:tcPr>
          <w:p>
            <w:pPr>
              <w:pStyle w:val="12"/>
            </w:pPr>
            <w:r>
              <w:t>13.31</w:t>
            </w:r>
          </w:p>
        </w:tc>
        <w:tc>
          <w:tcPr>
            <w:tcW w:w="964" w:type="dxa"/>
            <w:vAlign w:val="center"/>
          </w:tcPr>
          <w:p>
            <w:pPr>
              <w:pStyle w:val="12"/>
            </w:pPr>
            <w:r>
              <w:t>13.31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尹村镇卫生院医疗卫生领域能力提升（自动分析仪）</w:t>
            </w:r>
          </w:p>
        </w:tc>
        <w:tc>
          <w:tcPr>
            <w:tcW w:w="964" w:type="dxa"/>
            <w:vAlign w:val="center"/>
          </w:tcPr>
          <w:p>
            <w:pPr>
              <w:pStyle w:val="12"/>
            </w:pPr>
            <w:r>
              <w:t>57.00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57.00</w:t>
            </w:r>
          </w:p>
        </w:tc>
        <w:tc>
          <w:tcPr>
            <w:tcW w:w="964" w:type="dxa"/>
            <w:vAlign w:val="center"/>
          </w:tcPr>
          <w:p>
            <w:pPr>
              <w:pStyle w:val="12"/>
            </w:pPr>
            <w:r>
              <w:t>57.00</w:t>
            </w:r>
          </w:p>
        </w:tc>
        <w:tc>
          <w:tcPr>
            <w:tcW w:w="964" w:type="dxa"/>
            <w:vAlign w:val="center"/>
          </w:tcPr>
          <w:p>
            <w:pPr>
              <w:pStyle w:val="12"/>
            </w:pPr>
            <w:r>
              <w:t>57.00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隆尧县卫生计生综合执法大队小计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39.50</w:t>
            </w:r>
          </w:p>
        </w:tc>
        <w:tc>
          <w:tcPr>
            <w:tcW w:w="964" w:type="dxa"/>
            <w:vAlign w:val="center"/>
          </w:tcPr>
          <w:p>
            <w:pPr>
              <w:pStyle w:val="16"/>
            </w:pPr>
            <w:r>
              <w:t>39.50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2023年“双随机、一公开”工作检测项目</w:t>
            </w:r>
          </w:p>
        </w:tc>
        <w:tc>
          <w:tcPr>
            <w:tcW w:w="964" w:type="dxa"/>
            <w:vAlign w:val="center"/>
          </w:tcPr>
          <w:p>
            <w:pPr>
              <w:pStyle w:val="12"/>
            </w:pPr>
            <w:r>
              <w:t>39.50</w:t>
            </w:r>
          </w:p>
        </w:tc>
        <w:tc>
          <w:tcPr>
            <w:tcW w:w="1134" w:type="dxa"/>
            <w:vAlign w:val="center"/>
          </w:tcPr>
          <w:p>
            <w:pPr>
              <w:pStyle w:val="13"/>
            </w:pPr>
            <w:r>
              <w:t>其他医疗卫生服务</w:t>
            </w:r>
          </w:p>
        </w:tc>
        <w:tc>
          <w:tcPr>
            <w:tcW w:w="1134" w:type="dxa"/>
            <w:vAlign w:val="center"/>
          </w:tcPr>
          <w:p>
            <w:pPr>
              <w:pStyle w:val="13"/>
            </w:pPr>
            <w:r>
              <w:t>C04990000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39.50</w:t>
            </w:r>
          </w:p>
        </w:tc>
        <w:tc>
          <w:tcPr>
            <w:tcW w:w="964" w:type="dxa"/>
            <w:vAlign w:val="center"/>
          </w:tcPr>
          <w:p>
            <w:pPr>
              <w:pStyle w:val="12"/>
            </w:pPr>
            <w:r>
              <w:t>39.50</w:t>
            </w:r>
          </w:p>
        </w:tc>
        <w:tc>
          <w:tcPr>
            <w:tcW w:w="964" w:type="dxa"/>
            <w:vAlign w:val="center"/>
          </w:tcPr>
          <w:p>
            <w:pPr>
              <w:pStyle w:val="12"/>
            </w:pPr>
            <w:r>
              <w:t>39.50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632.00</w:t>
            </w:r>
          </w:p>
        </w:tc>
        <w:tc>
          <w:tcPr>
            <w:tcW w:w="964" w:type="dxa"/>
            <w:vAlign w:val="center"/>
          </w:tcPr>
          <w:p>
            <w:pPr>
              <w:pStyle w:val="16"/>
            </w:pPr>
            <w:r>
              <w:t>632.00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27.00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2.60</w:t>
            </w:r>
          </w:p>
        </w:tc>
        <w:tc>
          <w:tcPr>
            <w:tcW w:w="964" w:type="dxa"/>
            <w:vAlign w:val="center"/>
          </w:tcPr>
          <w:p>
            <w:pPr>
              <w:pStyle w:val="12"/>
            </w:pPr>
            <w:r>
              <w:t>26.00</w:t>
            </w:r>
          </w:p>
        </w:tc>
        <w:tc>
          <w:tcPr>
            <w:tcW w:w="964" w:type="dxa"/>
            <w:vAlign w:val="center"/>
          </w:tcPr>
          <w:p>
            <w:pPr>
              <w:pStyle w:val="12"/>
            </w:pPr>
            <w:r>
              <w:t>26.00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21</w:t>
            </w:r>
          </w:p>
        </w:tc>
        <w:tc>
          <w:tcPr>
            <w:tcW w:w="850" w:type="dxa"/>
            <w:vAlign w:val="center"/>
          </w:tcPr>
          <w:p>
            <w:pPr>
              <w:pStyle w:val="12"/>
            </w:pPr>
            <w:r>
              <w:t>1.00</w:t>
            </w:r>
          </w:p>
        </w:tc>
        <w:tc>
          <w:tcPr>
            <w:tcW w:w="964" w:type="dxa"/>
            <w:vAlign w:val="center"/>
          </w:tcPr>
          <w:p>
            <w:pPr>
              <w:pStyle w:val="12"/>
            </w:pPr>
            <w:r>
              <w:t>21.00</w:t>
            </w:r>
          </w:p>
        </w:tc>
        <w:tc>
          <w:tcPr>
            <w:tcW w:w="964" w:type="dxa"/>
            <w:vAlign w:val="center"/>
          </w:tcPr>
          <w:p>
            <w:pPr>
              <w:pStyle w:val="12"/>
            </w:pPr>
            <w:r>
              <w:t>21.00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病房护理及医院设备</w:t>
            </w:r>
          </w:p>
        </w:tc>
        <w:tc>
          <w:tcPr>
            <w:tcW w:w="1134" w:type="dxa"/>
            <w:vAlign w:val="center"/>
          </w:tcPr>
          <w:p>
            <w:pPr>
              <w:pStyle w:val="13"/>
            </w:pPr>
            <w:r>
              <w:t>A02322700</w:t>
            </w:r>
          </w:p>
        </w:tc>
        <w:tc>
          <w:tcPr>
            <w:tcW w:w="709" w:type="dxa"/>
            <w:vAlign w:val="center"/>
          </w:tcPr>
          <w:p>
            <w:pPr>
              <w:pStyle w:val="14"/>
            </w:pPr>
            <w:r>
              <w:t>张</w:t>
            </w:r>
          </w:p>
        </w:tc>
        <w:tc>
          <w:tcPr>
            <w:tcW w:w="850" w:type="dxa"/>
            <w:vAlign w:val="center"/>
          </w:tcPr>
          <w:p>
            <w:pPr>
              <w:pStyle w:val="12"/>
            </w:pPr>
            <w:r>
              <w:t>30</w:t>
            </w:r>
          </w:p>
        </w:tc>
        <w:tc>
          <w:tcPr>
            <w:tcW w:w="850" w:type="dxa"/>
            <w:vAlign w:val="center"/>
          </w:tcPr>
          <w:p>
            <w:pPr>
              <w:pStyle w:val="12"/>
            </w:pPr>
            <w:r>
              <w:t>1.80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服务器</w:t>
            </w:r>
          </w:p>
        </w:tc>
        <w:tc>
          <w:tcPr>
            <w:tcW w:w="1134" w:type="dxa"/>
            <w:vAlign w:val="center"/>
          </w:tcPr>
          <w:p>
            <w:pPr>
              <w:pStyle w:val="13"/>
            </w:pPr>
            <w:r>
              <w:t>A02010104</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23.08</w:t>
            </w:r>
          </w:p>
        </w:tc>
        <w:tc>
          <w:tcPr>
            <w:tcW w:w="964" w:type="dxa"/>
            <w:vAlign w:val="center"/>
          </w:tcPr>
          <w:p>
            <w:pPr>
              <w:pStyle w:val="12"/>
            </w:pPr>
            <w:r>
              <w:t>184.63</w:t>
            </w:r>
          </w:p>
        </w:tc>
        <w:tc>
          <w:tcPr>
            <w:tcW w:w="964" w:type="dxa"/>
            <w:vAlign w:val="center"/>
          </w:tcPr>
          <w:p>
            <w:pPr>
              <w:pStyle w:val="12"/>
            </w:pPr>
            <w:r>
              <w:t>184.63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3.20</w:t>
            </w:r>
          </w:p>
        </w:tc>
        <w:tc>
          <w:tcPr>
            <w:tcW w:w="964" w:type="dxa"/>
            <w:vAlign w:val="center"/>
          </w:tcPr>
          <w:p>
            <w:pPr>
              <w:pStyle w:val="12"/>
            </w:pPr>
            <w:r>
              <w:t>12.80</w:t>
            </w:r>
          </w:p>
        </w:tc>
        <w:tc>
          <w:tcPr>
            <w:tcW w:w="964" w:type="dxa"/>
            <w:vAlign w:val="center"/>
          </w:tcPr>
          <w:p>
            <w:pPr>
              <w:pStyle w:val="12"/>
            </w:pPr>
            <w:r>
              <w:t>12.80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2.10</w:t>
            </w:r>
          </w:p>
        </w:tc>
        <w:tc>
          <w:tcPr>
            <w:tcW w:w="964" w:type="dxa"/>
            <w:vAlign w:val="center"/>
          </w:tcPr>
          <w:p>
            <w:pPr>
              <w:pStyle w:val="12"/>
            </w:pPr>
            <w:r>
              <w:t>8.40</w:t>
            </w:r>
          </w:p>
        </w:tc>
        <w:tc>
          <w:tcPr>
            <w:tcW w:w="964" w:type="dxa"/>
            <w:vAlign w:val="center"/>
          </w:tcPr>
          <w:p>
            <w:pPr>
              <w:pStyle w:val="12"/>
            </w:pPr>
            <w:r>
              <w:t>8.40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1.00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2.60</w:t>
            </w:r>
          </w:p>
        </w:tc>
        <w:tc>
          <w:tcPr>
            <w:tcW w:w="964" w:type="dxa"/>
            <w:vAlign w:val="center"/>
          </w:tcPr>
          <w:p>
            <w:pPr>
              <w:pStyle w:val="12"/>
            </w:pPr>
            <w:r>
              <w:t>2.60</w:t>
            </w:r>
          </w:p>
        </w:tc>
        <w:tc>
          <w:tcPr>
            <w:tcW w:w="964" w:type="dxa"/>
            <w:vAlign w:val="center"/>
          </w:tcPr>
          <w:p>
            <w:pPr>
              <w:pStyle w:val="12"/>
            </w:pPr>
            <w:r>
              <w:t>2.60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8.80</w:t>
            </w:r>
          </w:p>
        </w:tc>
        <w:tc>
          <w:tcPr>
            <w:tcW w:w="964" w:type="dxa"/>
            <w:vAlign w:val="center"/>
          </w:tcPr>
          <w:p>
            <w:pPr>
              <w:pStyle w:val="12"/>
            </w:pPr>
            <w:r>
              <w:t>17.60</w:t>
            </w:r>
          </w:p>
        </w:tc>
        <w:tc>
          <w:tcPr>
            <w:tcW w:w="964" w:type="dxa"/>
            <w:vAlign w:val="center"/>
          </w:tcPr>
          <w:p>
            <w:pPr>
              <w:pStyle w:val="12"/>
            </w:pPr>
            <w:r>
              <w:t>17.60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7.30</w:t>
            </w:r>
          </w:p>
        </w:tc>
        <w:tc>
          <w:tcPr>
            <w:tcW w:w="964" w:type="dxa"/>
            <w:vAlign w:val="center"/>
          </w:tcPr>
          <w:p>
            <w:pPr>
              <w:pStyle w:val="12"/>
            </w:pPr>
            <w:r>
              <w:t>14.60</w:t>
            </w:r>
          </w:p>
        </w:tc>
        <w:tc>
          <w:tcPr>
            <w:tcW w:w="964" w:type="dxa"/>
            <w:vAlign w:val="center"/>
          </w:tcPr>
          <w:p>
            <w:pPr>
              <w:pStyle w:val="12"/>
            </w:pPr>
            <w:r>
              <w:t>14.60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5.60</w:t>
            </w:r>
          </w:p>
        </w:tc>
        <w:tc>
          <w:tcPr>
            <w:tcW w:w="964" w:type="dxa"/>
            <w:vAlign w:val="center"/>
          </w:tcPr>
          <w:p>
            <w:pPr>
              <w:pStyle w:val="12"/>
            </w:pPr>
            <w:r>
              <w:t>5.60</w:t>
            </w:r>
          </w:p>
        </w:tc>
        <w:tc>
          <w:tcPr>
            <w:tcW w:w="964" w:type="dxa"/>
            <w:vAlign w:val="center"/>
          </w:tcPr>
          <w:p>
            <w:pPr>
              <w:pStyle w:val="12"/>
            </w:pPr>
            <w:r>
              <w:t>5.60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漏洞扫描设备</w:t>
            </w:r>
          </w:p>
        </w:tc>
        <w:tc>
          <w:tcPr>
            <w:tcW w:w="1134" w:type="dxa"/>
            <w:vAlign w:val="center"/>
          </w:tcPr>
          <w:p>
            <w:pPr>
              <w:pStyle w:val="13"/>
            </w:pPr>
            <w:r>
              <w:t>A02010304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6.60</w:t>
            </w:r>
          </w:p>
        </w:tc>
        <w:tc>
          <w:tcPr>
            <w:tcW w:w="964" w:type="dxa"/>
            <w:vAlign w:val="center"/>
          </w:tcPr>
          <w:p>
            <w:pPr>
              <w:pStyle w:val="12"/>
            </w:pPr>
            <w:r>
              <w:t>6.60</w:t>
            </w:r>
          </w:p>
        </w:tc>
        <w:tc>
          <w:tcPr>
            <w:tcW w:w="964" w:type="dxa"/>
            <w:vAlign w:val="center"/>
          </w:tcPr>
          <w:p>
            <w:pPr>
              <w:pStyle w:val="12"/>
            </w:pPr>
            <w:r>
              <w:t>6.60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网闸</w:t>
            </w:r>
          </w:p>
        </w:tc>
        <w:tc>
          <w:tcPr>
            <w:tcW w:w="1134" w:type="dxa"/>
            <w:vAlign w:val="center"/>
          </w:tcPr>
          <w:p>
            <w:pPr>
              <w:pStyle w:val="13"/>
            </w:pPr>
            <w:r>
              <w:t>A02010310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5.77</w:t>
            </w:r>
          </w:p>
        </w:tc>
        <w:tc>
          <w:tcPr>
            <w:tcW w:w="964" w:type="dxa"/>
            <w:vAlign w:val="center"/>
          </w:tcPr>
          <w:p>
            <w:pPr>
              <w:pStyle w:val="12"/>
            </w:pPr>
            <w:r>
              <w:t>11.54</w:t>
            </w:r>
          </w:p>
        </w:tc>
        <w:tc>
          <w:tcPr>
            <w:tcW w:w="964" w:type="dxa"/>
            <w:vAlign w:val="center"/>
          </w:tcPr>
          <w:p>
            <w:pPr>
              <w:pStyle w:val="12"/>
            </w:pPr>
            <w:r>
              <w:t>11.54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30.50</w:t>
            </w:r>
          </w:p>
        </w:tc>
        <w:tc>
          <w:tcPr>
            <w:tcW w:w="964" w:type="dxa"/>
            <w:vAlign w:val="center"/>
          </w:tcPr>
          <w:p>
            <w:pPr>
              <w:pStyle w:val="12"/>
            </w:pPr>
            <w:r>
              <w:t>30.50</w:t>
            </w:r>
          </w:p>
        </w:tc>
        <w:tc>
          <w:tcPr>
            <w:tcW w:w="964" w:type="dxa"/>
            <w:vAlign w:val="center"/>
          </w:tcPr>
          <w:p>
            <w:pPr>
              <w:pStyle w:val="12"/>
            </w:pPr>
            <w:r>
              <w:t>30.50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7.60</w:t>
            </w:r>
          </w:p>
        </w:tc>
        <w:tc>
          <w:tcPr>
            <w:tcW w:w="964" w:type="dxa"/>
            <w:vAlign w:val="center"/>
          </w:tcPr>
          <w:p>
            <w:pPr>
              <w:pStyle w:val="12"/>
            </w:pPr>
            <w:r>
              <w:t>7.60</w:t>
            </w:r>
          </w:p>
        </w:tc>
        <w:tc>
          <w:tcPr>
            <w:tcW w:w="964" w:type="dxa"/>
            <w:vAlign w:val="center"/>
          </w:tcPr>
          <w:p>
            <w:pPr>
              <w:pStyle w:val="12"/>
            </w:pPr>
            <w:r>
              <w:t>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8.66</w:t>
            </w:r>
          </w:p>
        </w:tc>
        <w:tc>
          <w:tcPr>
            <w:tcW w:w="964" w:type="dxa"/>
            <w:vAlign w:val="center"/>
          </w:tcPr>
          <w:p>
            <w:pPr>
              <w:pStyle w:val="12"/>
            </w:pPr>
            <w:r>
              <w:t>17.33</w:t>
            </w:r>
          </w:p>
        </w:tc>
        <w:tc>
          <w:tcPr>
            <w:tcW w:w="964" w:type="dxa"/>
            <w:vAlign w:val="center"/>
          </w:tcPr>
          <w:p>
            <w:pPr>
              <w:pStyle w:val="12"/>
            </w:pPr>
            <w:r>
              <w:t>17.33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6.50</w:t>
            </w:r>
          </w:p>
        </w:tc>
        <w:tc>
          <w:tcPr>
            <w:tcW w:w="964" w:type="dxa"/>
            <w:vAlign w:val="center"/>
          </w:tcPr>
          <w:p>
            <w:pPr>
              <w:pStyle w:val="12"/>
            </w:pPr>
            <w:r>
              <w:t>6.50</w:t>
            </w:r>
          </w:p>
        </w:tc>
        <w:tc>
          <w:tcPr>
            <w:tcW w:w="964" w:type="dxa"/>
            <w:vAlign w:val="center"/>
          </w:tcPr>
          <w:p>
            <w:pPr>
              <w:pStyle w:val="12"/>
            </w:pPr>
            <w:r>
              <w:t>6.50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9.30</w:t>
            </w:r>
          </w:p>
        </w:tc>
        <w:tc>
          <w:tcPr>
            <w:tcW w:w="964" w:type="dxa"/>
            <w:vAlign w:val="center"/>
          </w:tcPr>
          <w:p>
            <w:pPr>
              <w:pStyle w:val="12"/>
            </w:pPr>
            <w:r>
              <w:t>9.30</w:t>
            </w:r>
          </w:p>
        </w:tc>
        <w:tc>
          <w:tcPr>
            <w:tcW w:w="964" w:type="dxa"/>
            <w:vAlign w:val="center"/>
          </w:tcPr>
          <w:p>
            <w:pPr>
              <w:pStyle w:val="12"/>
            </w:pPr>
            <w:r>
              <w:t>9.30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其他存储设备</w:t>
            </w:r>
          </w:p>
        </w:tc>
        <w:tc>
          <w:tcPr>
            <w:tcW w:w="1134" w:type="dxa"/>
            <w:vAlign w:val="center"/>
          </w:tcPr>
          <w:p>
            <w:pPr>
              <w:pStyle w:val="13"/>
            </w:pPr>
            <w:r>
              <w:t>A02010599</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19.20</w:t>
            </w:r>
          </w:p>
        </w:tc>
        <w:tc>
          <w:tcPr>
            <w:tcW w:w="964" w:type="dxa"/>
            <w:vAlign w:val="center"/>
          </w:tcPr>
          <w:p>
            <w:pPr>
              <w:pStyle w:val="12"/>
            </w:pPr>
            <w:r>
              <w:t>57.60</w:t>
            </w:r>
          </w:p>
        </w:tc>
        <w:tc>
          <w:tcPr>
            <w:tcW w:w="964" w:type="dxa"/>
            <w:vAlign w:val="center"/>
          </w:tcPr>
          <w:p>
            <w:pPr>
              <w:pStyle w:val="12"/>
            </w:pPr>
            <w:r>
              <w:t>57.60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10.50</w:t>
            </w:r>
          </w:p>
        </w:tc>
        <w:tc>
          <w:tcPr>
            <w:tcW w:w="964" w:type="dxa"/>
            <w:vAlign w:val="center"/>
          </w:tcPr>
          <w:p>
            <w:pPr>
              <w:pStyle w:val="12"/>
            </w:pPr>
            <w:r>
              <w:t>10.50</w:t>
            </w:r>
          </w:p>
        </w:tc>
        <w:tc>
          <w:tcPr>
            <w:tcW w:w="964" w:type="dxa"/>
            <w:vAlign w:val="center"/>
          </w:tcPr>
          <w:p>
            <w:pPr>
              <w:pStyle w:val="12"/>
            </w:pPr>
            <w:r>
              <w:t>10.50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4.50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30</w:t>
            </w:r>
          </w:p>
        </w:tc>
        <w:tc>
          <w:tcPr>
            <w:tcW w:w="850" w:type="dxa"/>
            <w:vAlign w:val="center"/>
          </w:tcPr>
          <w:p>
            <w:pPr>
              <w:pStyle w:val="12"/>
            </w:pPr>
            <w:r>
              <w:t>0.13</w:t>
            </w:r>
          </w:p>
        </w:tc>
        <w:tc>
          <w:tcPr>
            <w:tcW w:w="964" w:type="dxa"/>
            <w:vAlign w:val="center"/>
          </w:tcPr>
          <w:p>
            <w:pPr>
              <w:pStyle w:val="12"/>
            </w:pPr>
            <w:r>
              <w:t>3.90</w:t>
            </w:r>
          </w:p>
        </w:tc>
        <w:tc>
          <w:tcPr>
            <w:tcW w:w="964" w:type="dxa"/>
            <w:vAlign w:val="center"/>
          </w:tcPr>
          <w:p>
            <w:pPr>
              <w:pStyle w:val="12"/>
            </w:pPr>
            <w:r>
              <w:t>3.90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0.90</w:t>
            </w:r>
          </w:p>
        </w:tc>
        <w:tc>
          <w:tcPr>
            <w:tcW w:w="964" w:type="dxa"/>
            <w:vAlign w:val="center"/>
          </w:tcPr>
          <w:p>
            <w:pPr>
              <w:pStyle w:val="12"/>
            </w:pPr>
            <w:r>
              <w:t>14.40</w:t>
            </w:r>
          </w:p>
        </w:tc>
        <w:tc>
          <w:tcPr>
            <w:tcW w:w="964" w:type="dxa"/>
            <w:vAlign w:val="center"/>
          </w:tcPr>
          <w:p>
            <w:pPr>
              <w:pStyle w:val="12"/>
            </w:pPr>
            <w:r>
              <w:t>14.40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0.60</w:t>
            </w:r>
          </w:p>
        </w:tc>
        <w:tc>
          <w:tcPr>
            <w:tcW w:w="964" w:type="dxa"/>
            <w:vAlign w:val="center"/>
          </w:tcPr>
          <w:p>
            <w:pPr>
              <w:pStyle w:val="12"/>
            </w:pPr>
            <w:r>
              <w:t>9.60</w:t>
            </w:r>
          </w:p>
        </w:tc>
        <w:tc>
          <w:tcPr>
            <w:tcW w:w="964" w:type="dxa"/>
            <w:vAlign w:val="center"/>
          </w:tcPr>
          <w:p>
            <w:pPr>
              <w:pStyle w:val="12"/>
            </w:pPr>
            <w:r>
              <w:t>9.60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1.40</w:t>
            </w:r>
          </w:p>
        </w:tc>
        <w:tc>
          <w:tcPr>
            <w:tcW w:w="964" w:type="dxa"/>
            <w:vAlign w:val="center"/>
          </w:tcPr>
          <w:p>
            <w:pPr>
              <w:pStyle w:val="12"/>
            </w:pPr>
            <w:r>
              <w:t>22.40</w:t>
            </w:r>
          </w:p>
        </w:tc>
        <w:tc>
          <w:tcPr>
            <w:tcW w:w="964" w:type="dxa"/>
            <w:vAlign w:val="center"/>
          </w:tcPr>
          <w:p>
            <w:pPr>
              <w:pStyle w:val="12"/>
            </w:pPr>
            <w:r>
              <w:t>22.40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隆尧县中西医结合医院小计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44.00</w:t>
            </w:r>
          </w:p>
        </w:tc>
        <w:tc>
          <w:tcPr>
            <w:tcW w:w="964" w:type="dxa"/>
            <w:vAlign w:val="center"/>
          </w:tcPr>
          <w:p>
            <w:pPr>
              <w:pStyle w:val="16"/>
            </w:pPr>
            <w:r>
              <w:t>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个</w:t>
            </w:r>
          </w:p>
        </w:tc>
        <w:tc>
          <w:tcPr>
            <w:tcW w:w="850" w:type="dxa"/>
            <w:vAlign w:val="center"/>
          </w:tcPr>
          <w:p>
            <w:pPr>
              <w:pStyle w:val="12"/>
            </w:pPr>
            <w:r>
              <w:t>30</w:t>
            </w:r>
          </w:p>
        </w:tc>
        <w:tc>
          <w:tcPr>
            <w:tcW w:w="850" w:type="dxa"/>
            <w:vAlign w:val="center"/>
          </w:tcPr>
          <w:p>
            <w:pPr>
              <w:pStyle w:val="12"/>
            </w:pPr>
            <w:r>
              <w:t>0.50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15.00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中医药服务能力提升项目</w:t>
            </w:r>
          </w:p>
        </w:tc>
        <w:tc>
          <w:tcPr>
            <w:tcW w:w="964" w:type="dxa"/>
            <w:vAlign w:val="center"/>
          </w:tcPr>
          <w:p>
            <w:pPr>
              <w:pStyle w:val="12"/>
            </w:pPr>
            <w:r>
              <w:t>20.00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14.00</w:t>
            </w:r>
          </w:p>
        </w:tc>
        <w:tc>
          <w:tcPr>
            <w:tcW w:w="964" w:type="dxa"/>
            <w:vAlign w:val="center"/>
          </w:tcPr>
          <w:p>
            <w:pPr>
              <w:pStyle w:val="12"/>
            </w:pPr>
            <w:r>
              <w:t>14.00</w:t>
            </w:r>
          </w:p>
        </w:tc>
        <w:tc>
          <w:tcPr>
            <w:tcW w:w="964" w:type="dxa"/>
            <w:vAlign w:val="center"/>
          </w:tcPr>
          <w:p>
            <w:pPr>
              <w:pStyle w:val="12"/>
            </w:pPr>
            <w:r>
              <w:t>14.00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rPr>
          <w:rFonts w:ascii="黑体" w:hAnsi="黑体" w:eastAsia="黑体" w:cs="黑体"/>
          <w:color w:val="000000"/>
          <w:sz w:val="32"/>
          <w:lang w:eastAsia="zh-CN"/>
        </w:rPr>
      </w:pPr>
      <w:bookmarkStart w:id="15" w:name="_Toc_3_3_0000000016"/>
    </w:p>
    <w:p>
      <w:pPr>
        <w:spacing w:before="10" w:after="10"/>
        <w:ind w:firstLine="640"/>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隆尧县卫生健康局（含所属单位）上年末固定资产金额为4313.06万元（详见下表）。本年度拟购置固定资产总额为</w:t>
      </w:r>
      <w:r>
        <w:rPr>
          <w:rFonts w:hint="eastAsia" w:eastAsia="方正仿宋_GBK"/>
          <w:color w:val="000000"/>
          <w:sz w:val="28"/>
          <w:lang w:eastAsia="zh-CN"/>
        </w:rPr>
        <w:t>1538.81</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361隆尧县卫生健康局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4313.06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49775.43</w:t>
            </w:r>
          </w:p>
        </w:tc>
        <w:tc>
          <w:tcPr>
            <w:tcW w:w="2835" w:type="dxa"/>
            <w:vAlign w:val="center"/>
          </w:tcPr>
          <w:p>
            <w:pPr>
              <w:pStyle w:val="12"/>
            </w:pPr>
            <w:r>
              <w:t>8477.12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6866</w:t>
            </w:r>
          </w:p>
        </w:tc>
        <w:tc>
          <w:tcPr>
            <w:tcW w:w="2835" w:type="dxa"/>
            <w:vAlign w:val="center"/>
          </w:tcPr>
          <w:p>
            <w:pPr>
              <w:pStyle w:val="12"/>
            </w:pPr>
            <w:r>
              <w:t>724.96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35</w:t>
            </w:r>
          </w:p>
        </w:tc>
        <w:tc>
          <w:tcPr>
            <w:tcW w:w="2835" w:type="dxa"/>
            <w:vAlign w:val="center"/>
          </w:tcPr>
          <w:p>
            <w:pPr>
              <w:pStyle w:val="12"/>
            </w:pPr>
            <w:r>
              <w:t>815.02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190</w:t>
            </w:r>
          </w:p>
        </w:tc>
        <w:tc>
          <w:tcPr>
            <w:tcW w:w="2835" w:type="dxa"/>
            <w:vAlign w:val="center"/>
          </w:tcPr>
          <w:p>
            <w:pPr>
              <w:pStyle w:val="12"/>
            </w:pPr>
            <w:r>
              <w:t>20232.34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9526</w:t>
            </w:r>
          </w:p>
        </w:tc>
        <w:tc>
          <w:tcPr>
            <w:tcW w:w="2835" w:type="dxa"/>
            <w:vAlign w:val="center"/>
          </w:tcPr>
          <w:p>
            <w:pPr>
              <w:pStyle w:val="12"/>
            </w:pPr>
            <w:r>
              <w:t>7509.03</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360" w:lineRule="auto"/>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360" w:lineRule="auto"/>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line="360" w:lineRule="auto"/>
        <w:outlineLvl w:val="2"/>
      </w:pPr>
      <w:bookmarkStart w:id="17" w:name="_Toc_3_3_0000000018"/>
      <w:r>
        <w:rPr>
          <w:rFonts w:ascii="黑体" w:hAnsi="黑体" w:eastAsia="黑体" w:cs="黑体"/>
          <w:color w:val="000000"/>
          <w:sz w:val="32"/>
        </w:rPr>
        <w:t>九、其他需要说明的事项</w:t>
      </w:r>
      <w:bookmarkEnd w:id="17"/>
    </w:p>
    <w:p>
      <w:pPr>
        <w:spacing w:line="360" w:lineRule="auto"/>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p>
    <w:p>
      <w:pPr>
        <w:jc w:val="center"/>
      </w:pPr>
    </w:p>
    <w:p>
      <w:pPr>
        <w:jc w:val="center"/>
      </w:pPr>
    </w:p>
    <w:p>
      <w:pPr>
        <w:jc w:val="center"/>
      </w:pPr>
    </w:p>
    <w:p>
      <w:pPr>
        <w:jc w:val="center"/>
      </w:pPr>
    </w:p>
    <w:p>
      <w:pPr>
        <w:jc w:val="center"/>
        <w:outlineLvl w:val="0"/>
        <w:rPr>
          <w:rFonts w:hint="eastAsia" w:ascii="方正小标宋_GBK" w:hAnsi="方正小标宋_GBK" w:cs="方正小标宋_GBK" w:eastAsiaTheme="minorEastAsia"/>
          <w:color w:val="000000"/>
          <w:sz w:val="72"/>
          <w:lang w:eastAsia="zh-CN"/>
        </w:rPr>
      </w:pPr>
    </w:p>
    <w:p>
      <w:pPr>
        <w:jc w:val="center"/>
        <w:outlineLvl w:val="0"/>
        <w:rPr>
          <w:rFonts w:hint="eastAsia" w:ascii="方正小标宋_GBK" w:hAnsi="方正小标宋_GBK" w:cs="方正小标宋_GBK" w:eastAsiaTheme="minorEastAsia"/>
          <w:color w:val="000000"/>
          <w:sz w:val="72"/>
          <w:lang w:eastAsia="zh-CN"/>
        </w:rPr>
      </w:pPr>
    </w:p>
    <w:p>
      <w:pPr>
        <w:jc w:val="center"/>
        <w:outlineLvl w:val="0"/>
        <w:rPr>
          <w:rFonts w:hint="eastAsia" w:ascii="方正小标宋_GBK" w:hAnsi="方正小标宋_GBK" w:cs="方正小标宋_GBK" w:eastAsiaTheme="minorEastAsia"/>
          <w:color w:val="000000"/>
          <w:sz w:val="72"/>
          <w:lang w:eastAsia="zh-CN"/>
        </w:rPr>
      </w:pPr>
    </w:p>
    <w:p>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8" w:name="_Toc_4_4_0000000019"/>
      <w:r>
        <w:rPr>
          <w:rFonts w:ascii="方正小标宋_GBK" w:hAnsi="方正小标宋_GBK" w:eastAsia="方正小标宋_GBK" w:cs="方正小标宋_GBK"/>
          <w:color w:val="000000"/>
          <w:sz w:val="44"/>
        </w:rPr>
        <w:t>一、隆尧县卫生健康局本级收支预算</w:t>
      </w:r>
      <w:bookmarkEnd w:id="18"/>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361001隆尧县卫生健康局本级</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8425.15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7678.23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8425.15</w:t>
            </w:r>
          </w:p>
        </w:tc>
        <w:tc>
          <w:tcPr>
            <w:tcW w:w="4535" w:type="dxa"/>
            <w:vAlign w:val="center"/>
          </w:tcPr>
          <w:p>
            <w:pPr>
              <w:pStyle w:val="15"/>
            </w:pPr>
            <w:r>
              <w:t>本年支出合计</w:t>
            </w:r>
          </w:p>
        </w:tc>
        <w:tc>
          <w:tcPr>
            <w:tcW w:w="2126" w:type="dxa"/>
            <w:vAlign w:val="center"/>
          </w:tcPr>
          <w:p>
            <w:pPr>
              <w:pStyle w:val="16"/>
            </w:pPr>
            <w:r>
              <w:t>8425.74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0.59</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8425.74</w:t>
            </w:r>
          </w:p>
        </w:tc>
        <w:tc>
          <w:tcPr>
            <w:tcW w:w="4535" w:type="dxa"/>
            <w:vAlign w:val="center"/>
          </w:tcPr>
          <w:p>
            <w:pPr>
              <w:pStyle w:val="15"/>
            </w:pPr>
            <w:r>
              <w:t>支出总计</w:t>
            </w:r>
          </w:p>
        </w:tc>
        <w:tc>
          <w:tcPr>
            <w:tcW w:w="2126" w:type="dxa"/>
            <w:vAlign w:val="center"/>
          </w:tcPr>
          <w:p>
            <w:pPr>
              <w:pStyle w:val="16"/>
            </w:pPr>
            <w:r>
              <w:t>8425.74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361001隆尧县卫生健康局本级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8425.74</w:t>
            </w:r>
          </w:p>
        </w:tc>
        <w:tc>
          <w:tcPr>
            <w:tcW w:w="1134" w:type="dxa"/>
            <w:vAlign w:val="center"/>
          </w:tcPr>
          <w:p>
            <w:pPr>
              <w:pStyle w:val="16"/>
            </w:pPr>
            <w:r>
              <w:t>8425.15</w:t>
            </w:r>
          </w:p>
        </w:tc>
        <w:tc>
          <w:tcPr>
            <w:tcW w:w="1134" w:type="dxa"/>
            <w:vAlign w:val="center"/>
          </w:tcPr>
          <w:p>
            <w:pPr>
              <w:pStyle w:val="16"/>
            </w:pPr>
            <w:r>
              <w:t>8425.15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54.11</w:t>
            </w:r>
          </w:p>
        </w:tc>
        <w:tc>
          <w:tcPr>
            <w:tcW w:w="1134" w:type="dxa"/>
            <w:vAlign w:val="center"/>
          </w:tcPr>
          <w:p>
            <w:pPr>
              <w:pStyle w:val="12"/>
            </w:pPr>
            <w:r>
              <w:t>54.11</w:t>
            </w:r>
          </w:p>
        </w:tc>
        <w:tc>
          <w:tcPr>
            <w:tcW w:w="1134" w:type="dxa"/>
            <w:vAlign w:val="center"/>
          </w:tcPr>
          <w:p>
            <w:pPr>
              <w:pStyle w:val="12"/>
            </w:pPr>
            <w:r>
              <w:t>54.11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r>
              <w:t>50.91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r>
              <w:t>3.20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7678.23</w:t>
            </w:r>
          </w:p>
        </w:tc>
        <w:tc>
          <w:tcPr>
            <w:tcW w:w="1134" w:type="dxa"/>
            <w:vAlign w:val="center"/>
          </w:tcPr>
          <w:p>
            <w:pPr>
              <w:pStyle w:val="12"/>
            </w:pPr>
            <w:r>
              <w:t>7677.63</w:t>
            </w:r>
          </w:p>
        </w:tc>
        <w:tc>
          <w:tcPr>
            <w:tcW w:w="1134" w:type="dxa"/>
            <w:vAlign w:val="center"/>
          </w:tcPr>
          <w:p>
            <w:pPr>
              <w:pStyle w:val="12"/>
            </w:pPr>
            <w:r>
              <w:t>7677.63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21001</w:t>
            </w:r>
          </w:p>
        </w:tc>
        <w:tc>
          <w:tcPr>
            <w:tcW w:w="1559" w:type="dxa"/>
            <w:vAlign w:val="center"/>
          </w:tcPr>
          <w:p>
            <w:pPr>
              <w:pStyle w:val="13"/>
            </w:pPr>
            <w:r>
              <w:t>卫生健康管理事务</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r>
              <w:t>767.57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2100101</w:t>
            </w:r>
          </w:p>
        </w:tc>
        <w:tc>
          <w:tcPr>
            <w:tcW w:w="1559" w:type="dxa"/>
            <w:vAlign w:val="center"/>
          </w:tcPr>
          <w:p>
            <w:pPr>
              <w:pStyle w:val="13"/>
            </w:pPr>
            <w:r>
              <w:t>行政运行</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r>
              <w:t>727.57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2100102</w:t>
            </w:r>
          </w:p>
        </w:tc>
        <w:tc>
          <w:tcPr>
            <w:tcW w:w="1559" w:type="dxa"/>
            <w:vAlign w:val="center"/>
          </w:tcPr>
          <w:p>
            <w:pPr>
              <w:pStyle w:val="13"/>
            </w:pPr>
            <w:r>
              <w:t>一般行政管理事务</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2511.66</w:t>
            </w:r>
          </w:p>
        </w:tc>
        <w:tc>
          <w:tcPr>
            <w:tcW w:w="1134" w:type="dxa"/>
            <w:vAlign w:val="center"/>
          </w:tcPr>
          <w:p>
            <w:pPr>
              <w:pStyle w:val="12"/>
            </w:pPr>
            <w:r>
              <w:t>2511.66</w:t>
            </w:r>
          </w:p>
        </w:tc>
        <w:tc>
          <w:tcPr>
            <w:tcW w:w="1134" w:type="dxa"/>
            <w:vAlign w:val="center"/>
          </w:tcPr>
          <w:p>
            <w:pPr>
              <w:pStyle w:val="12"/>
            </w:pPr>
            <w:r>
              <w:t>2511.66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2100302</w:t>
            </w:r>
          </w:p>
        </w:tc>
        <w:tc>
          <w:tcPr>
            <w:tcW w:w="1559" w:type="dxa"/>
            <w:vAlign w:val="center"/>
          </w:tcPr>
          <w:p>
            <w:pPr>
              <w:pStyle w:val="13"/>
            </w:pPr>
            <w:r>
              <w:t>乡镇卫生院</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r>
              <w:t>1111.00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1400.66</w:t>
            </w:r>
          </w:p>
        </w:tc>
        <w:tc>
          <w:tcPr>
            <w:tcW w:w="1134" w:type="dxa"/>
            <w:vAlign w:val="center"/>
          </w:tcPr>
          <w:p>
            <w:pPr>
              <w:pStyle w:val="12"/>
            </w:pPr>
            <w:r>
              <w:t>1400.66</w:t>
            </w:r>
          </w:p>
        </w:tc>
        <w:tc>
          <w:tcPr>
            <w:tcW w:w="1134" w:type="dxa"/>
            <w:vAlign w:val="center"/>
          </w:tcPr>
          <w:p>
            <w:pPr>
              <w:pStyle w:val="12"/>
            </w:pPr>
            <w:r>
              <w:t>1400.66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3941.41</w:t>
            </w:r>
          </w:p>
        </w:tc>
        <w:tc>
          <w:tcPr>
            <w:tcW w:w="1134" w:type="dxa"/>
            <w:vAlign w:val="center"/>
          </w:tcPr>
          <w:p>
            <w:pPr>
              <w:pStyle w:val="12"/>
            </w:pPr>
            <w:r>
              <w:t>3941.41</w:t>
            </w:r>
          </w:p>
        </w:tc>
        <w:tc>
          <w:tcPr>
            <w:tcW w:w="1134" w:type="dxa"/>
            <w:vAlign w:val="center"/>
          </w:tcPr>
          <w:p>
            <w:pPr>
              <w:pStyle w:val="12"/>
            </w:pPr>
            <w:r>
              <w:t>3941.41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3828.10</w:t>
            </w:r>
          </w:p>
        </w:tc>
        <w:tc>
          <w:tcPr>
            <w:tcW w:w="1134" w:type="dxa"/>
            <w:vAlign w:val="center"/>
          </w:tcPr>
          <w:p>
            <w:pPr>
              <w:pStyle w:val="12"/>
            </w:pPr>
            <w:r>
              <w:t>3828.10</w:t>
            </w:r>
          </w:p>
        </w:tc>
        <w:tc>
          <w:tcPr>
            <w:tcW w:w="1134" w:type="dxa"/>
            <w:vAlign w:val="center"/>
          </w:tcPr>
          <w:p>
            <w:pPr>
              <w:pStyle w:val="12"/>
            </w:pPr>
            <w:r>
              <w:t>3828.10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2100410</w:t>
            </w:r>
          </w:p>
        </w:tc>
        <w:tc>
          <w:tcPr>
            <w:tcW w:w="1559" w:type="dxa"/>
            <w:vAlign w:val="center"/>
          </w:tcPr>
          <w:p>
            <w:pPr>
              <w:pStyle w:val="13"/>
            </w:pPr>
            <w:r>
              <w:t>突发公共卫生事件应急处理</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r>
              <w:t>13.31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21006</w:t>
            </w:r>
          </w:p>
        </w:tc>
        <w:tc>
          <w:tcPr>
            <w:tcW w:w="1559" w:type="dxa"/>
            <w:vAlign w:val="center"/>
          </w:tcPr>
          <w:p>
            <w:pPr>
              <w:pStyle w:val="13"/>
            </w:pPr>
            <w:r>
              <w:t>中医药</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2100699</w:t>
            </w:r>
          </w:p>
        </w:tc>
        <w:tc>
          <w:tcPr>
            <w:tcW w:w="1559" w:type="dxa"/>
            <w:vAlign w:val="center"/>
          </w:tcPr>
          <w:p>
            <w:pPr>
              <w:pStyle w:val="13"/>
            </w:pPr>
            <w:r>
              <w:t>其他中医药支出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400.62</w:t>
            </w:r>
          </w:p>
        </w:tc>
        <w:tc>
          <w:tcPr>
            <w:tcW w:w="1134" w:type="dxa"/>
            <w:vAlign w:val="center"/>
          </w:tcPr>
          <w:p>
            <w:pPr>
              <w:pStyle w:val="12"/>
            </w:pPr>
            <w:r>
              <w:t>400.03</w:t>
            </w:r>
          </w:p>
        </w:tc>
        <w:tc>
          <w:tcPr>
            <w:tcW w:w="1134" w:type="dxa"/>
            <w:vAlign w:val="center"/>
          </w:tcPr>
          <w:p>
            <w:pPr>
              <w:pStyle w:val="12"/>
            </w:pPr>
            <w:r>
              <w:t>400.03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383.62</w:t>
            </w:r>
          </w:p>
        </w:tc>
        <w:tc>
          <w:tcPr>
            <w:tcW w:w="1134" w:type="dxa"/>
            <w:vAlign w:val="center"/>
          </w:tcPr>
          <w:p>
            <w:pPr>
              <w:pStyle w:val="12"/>
            </w:pPr>
            <w:r>
              <w:t>383.03</w:t>
            </w:r>
          </w:p>
        </w:tc>
        <w:tc>
          <w:tcPr>
            <w:tcW w:w="1134" w:type="dxa"/>
            <w:vAlign w:val="center"/>
          </w:tcPr>
          <w:p>
            <w:pPr>
              <w:pStyle w:val="12"/>
            </w:pPr>
            <w:r>
              <w:t>383.03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2100799</w:t>
            </w:r>
          </w:p>
        </w:tc>
        <w:tc>
          <w:tcPr>
            <w:tcW w:w="1559" w:type="dxa"/>
            <w:vAlign w:val="center"/>
          </w:tcPr>
          <w:p>
            <w:pPr>
              <w:pStyle w:val="13"/>
            </w:pPr>
            <w:r>
              <w:t>其他计划生育事务支出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r>
              <w:t>23.47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2101504</w:t>
            </w:r>
          </w:p>
        </w:tc>
        <w:tc>
          <w:tcPr>
            <w:tcW w:w="1559" w:type="dxa"/>
            <w:vAlign w:val="center"/>
          </w:tcPr>
          <w:p>
            <w:pPr>
              <w:pStyle w:val="13"/>
            </w:pPr>
            <w:r>
              <w:t>信息化建设</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r>
              <w:t>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21305</w:t>
            </w:r>
          </w:p>
        </w:tc>
        <w:tc>
          <w:tcPr>
            <w:tcW w:w="1559" w:type="dxa"/>
            <w:vAlign w:val="center"/>
          </w:tcPr>
          <w:p>
            <w:pPr>
              <w:pStyle w:val="13"/>
            </w:pPr>
            <w:r>
              <w:t>巩固脱贫攻坚成果衔接乡村振兴</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2130504</w:t>
            </w:r>
          </w:p>
        </w:tc>
        <w:tc>
          <w:tcPr>
            <w:tcW w:w="1559" w:type="dxa"/>
            <w:vAlign w:val="center"/>
          </w:tcPr>
          <w:p>
            <w:pPr>
              <w:pStyle w:val="13"/>
            </w:pPr>
            <w:r>
              <w:t>农村基础设施建设</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r>
              <w:t>650.05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r>
              <w:t>43.35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8425.74</w:t>
            </w:r>
          </w:p>
        </w:tc>
        <w:tc>
          <w:tcPr>
            <w:tcW w:w="1361" w:type="dxa"/>
            <w:vAlign w:val="center"/>
          </w:tcPr>
          <w:p>
            <w:pPr>
              <w:pStyle w:val="16"/>
            </w:pPr>
            <w:r>
              <w:t>787.30</w:t>
            </w:r>
          </w:p>
        </w:tc>
        <w:tc>
          <w:tcPr>
            <w:tcW w:w="1361" w:type="dxa"/>
            <w:vAlign w:val="center"/>
          </w:tcPr>
          <w:p>
            <w:pPr>
              <w:pStyle w:val="16"/>
            </w:pPr>
            <w:r>
              <w:t>7638.44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54.11</w:t>
            </w:r>
          </w:p>
        </w:tc>
        <w:tc>
          <w:tcPr>
            <w:tcW w:w="1361" w:type="dxa"/>
            <w:vAlign w:val="center"/>
          </w:tcPr>
          <w:p>
            <w:pPr>
              <w:pStyle w:val="12"/>
            </w:pPr>
            <w:r>
              <w:t>50.91</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50.91</w:t>
            </w:r>
          </w:p>
        </w:tc>
        <w:tc>
          <w:tcPr>
            <w:tcW w:w="1361" w:type="dxa"/>
            <w:vAlign w:val="center"/>
          </w:tcPr>
          <w:p>
            <w:pPr>
              <w:pStyle w:val="12"/>
            </w:pPr>
            <w:r>
              <w:t>50.91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50.91</w:t>
            </w:r>
          </w:p>
        </w:tc>
        <w:tc>
          <w:tcPr>
            <w:tcW w:w="1361" w:type="dxa"/>
            <w:vAlign w:val="center"/>
          </w:tcPr>
          <w:p>
            <w:pPr>
              <w:pStyle w:val="12"/>
            </w:pPr>
            <w:r>
              <w:t>50.91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r>
              <w:t>3.20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7678.23</w:t>
            </w:r>
          </w:p>
        </w:tc>
        <w:tc>
          <w:tcPr>
            <w:tcW w:w="1361" w:type="dxa"/>
            <w:vAlign w:val="center"/>
          </w:tcPr>
          <w:p>
            <w:pPr>
              <w:pStyle w:val="12"/>
            </w:pPr>
            <w:r>
              <w:t>693.03</w:t>
            </w:r>
          </w:p>
        </w:tc>
        <w:tc>
          <w:tcPr>
            <w:tcW w:w="1361" w:type="dxa"/>
            <w:vAlign w:val="center"/>
          </w:tcPr>
          <w:p>
            <w:pPr>
              <w:pStyle w:val="12"/>
            </w:pPr>
            <w:r>
              <w:t>6985.19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21001</w:t>
            </w:r>
          </w:p>
        </w:tc>
        <w:tc>
          <w:tcPr>
            <w:tcW w:w="4535" w:type="dxa"/>
            <w:vAlign w:val="center"/>
          </w:tcPr>
          <w:p>
            <w:pPr>
              <w:pStyle w:val="13"/>
            </w:pPr>
            <w:r>
              <w:t>卫生健康管理事务</w:t>
            </w:r>
          </w:p>
        </w:tc>
        <w:tc>
          <w:tcPr>
            <w:tcW w:w="1361" w:type="dxa"/>
            <w:vAlign w:val="center"/>
          </w:tcPr>
          <w:p>
            <w:pPr>
              <w:pStyle w:val="12"/>
            </w:pPr>
            <w:r>
              <w:t>767.57</w:t>
            </w:r>
          </w:p>
        </w:tc>
        <w:tc>
          <w:tcPr>
            <w:tcW w:w="1361" w:type="dxa"/>
            <w:vAlign w:val="center"/>
          </w:tcPr>
          <w:p>
            <w:pPr>
              <w:pStyle w:val="12"/>
            </w:pPr>
            <w:r>
              <w:t>669.57</w:t>
            </w:r>
          </w:p>
        </w:tc>
        <w:tc>
          <w:tcPr>
            <w:tcW w:w="1361" w:type="dxa"/>
            <w:vAlign w:val="center"/>
          </w:tcPr>
          <w:p>
            <w:pPr>
              <w:pStyle w:val="12"/>
            </w:pPr>
            <w:r>
              <w:t>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2100101</w:t>
            </w:r>
          </w:p>
        </w:tc>
        <w:tc>
          <w:tcPr>
            <w:tcW w:w="4535" w:type="dxa"/>
            <w:vAlign w:val="center"/>
          </w:tcPr>
          <w:p>
            <w:pPr>
              <w:pStyle w:val="13"/>
            </w:pPr>
            <w:r>
              <w:t>行政运行</w:t>
            </w:r>
          </w:p>
        </w:tc>
        <w:tc>
          <w:tcPr>
            <w:tcW w:w="1361" w:type="dxa"/>
            <w:vAlign w:val="center"/>
          </w:tcPr>
          <w:p>
            <w:pPr>
              <w:pStyle w:val="12"/>
            </w:pPr>
            <w:r>
              <w:t>727.57</w:t>
            </w:r>
          </w:p>
        </w:tc>
        <w:tc>
          <w:tcPr>
            <w:tcW w:w="1361" w:type="dxa"/>
            <w:vAlign w:val="center"/>
          </w:tcPr>
          <w:p>
            <w:pPr>
              <w:pStyle w:val="12"/>
            </w:pPr>
            <w:r>
              <w:t>669.57</w:t>
            </w:r>
          </w:p>
        </w:tc>
        <w:tc>
          <w:tcPr>
            <w:tcW w:w="1361" w:type="dxa"/>
            <w:vAlign w:val="center"/>
          </w:tcPr>
          <w:p>
            <w:pPr>
              <w:pStyle w:val="12"/>
            </w:pPr>
            <w:r>
              <w:t>58.00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2100102</w:t>
            </w:r>
          </w:p>
        </w:tc>
        <w:tc>
          <w:tcPr>
            <w:tcW w:w="4535" w:type="dxa"/>
            <w:vAlign w:val="center"/>
          </w:tcPr>
          <w:p>
            <w:pPr>
              <w:pStyle w:val="13"/>
            </w:pPr>
            <w:r>
              <w:t>一般行政管理事务</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2511.66</w:t>
            </w:r>
          </w:p>
        </w:tc>
        <w:tc>
          <w:tcPr>
            <w:tcW w:w="1361" w:type="dxa"/>
            <w:vAlign w:val="center"/>
          </w:tcPr>
          <w:p>
            <w:pPr>
              <w:pStyle w:val="12"/>
            </w:pPr>
          </w:p>
        </w:tc>
        <w:tc>
          <w:tcPr>
            <w:tcW w:w="1361" w:type="dxa"/>
            <w:vAlign w:val="center"/>
          </w:tcPr>
          <w:p>
            <w:pPr>
              <w:pStyle w:val="12"/>
            </w:pPr>
            <w:r>
              <w:t>2511.66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2100302</w:t>
            </w:r>
          </w:p>
        </w:tc>
        <w:tc>
          <w:tcPr>
            <w:tcW w:w="4535" w:type="dxa"/>
            <w:vAlign w:val="center"/>
          </w:tcPr>
          <w:p>
            <w:pPr>
              <w:pStyle w:val="13"/>
            </w:pPr>
            <w:r>
              <w:t>乡镇卫生院</w:t>
            </w: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r>
              <w:t>1111.00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2100399</w:t>
            </w:r>
          </w:p>
        </w:tc>
        <w:tc>
          <w:tcPr>
            <w:tcW w:w="4535" w:type="dxa"/>
            <w:vAlign w:val="center"/>
          </w:tcPr>
          <w:p>
            <w:pPr>
              <w:pStyle w:val="13"/>
            </w:pPr>
            <w:r>
              <w:t>其他基层医疗卫生机构支出</w:t>
            </w:r>
          </w:p>
        </w:tc>
        <w:tc>
          <w:tcPr>
            <w:tcW w:w="1361" w:type="dxa"/>
            <w:vAlign w:val="center"/>
          </w:tcPr>
          <w:p>
            <w:pPr>
              <w:pStyle w:val="12"/>
            </w:pPr>
            <w:r>
              <w:t>1400.66</w:t>
            </w:r>
          </w:p>
        </w:tc>
        <w:tc>
          <w:tcPr>
            <w:tcW w:w="1361" w:type="dxa"/>
            <w:vAlign w:val="center"/>
          </w:tcPr>
          <w:p>
            <w:pPr>
              <w:pStyle w:val="12"/>
            </w:pPr>
          </w:p>
        </w:tc>
        <w:tc>
          <w:tcPr>
            <w:tcW w:w="1361" w:type="dxa"/>
            <w:vAlign w:val="center"/>
          </w:tcPr>
          <w:p>
            <w:pPr>
              <w:pStyle w:val="12"/>
            </w:pPr>
            <w:r>
              <w:t>1400.66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3941.41</w:t>
            </w:r>
          </w:p>
        </w:tc>
        <w:tc>
          <w:tcPr>
            <w:tcW w:w="1361" w:type="dxa"/>
            <w:vAlign w:val="center"/>
          </w:tcPr>
          <w:p>
            <w:pPr>
              <w:pStyle w:val="12"/>
            </w:pPr>
          </w:p>
        </w:tc>
        <w:tc>
          <w:tcPr>
            <w:tcW w:w="1361" w:type="dxa"/>
            <w:vAlign w:val="center"/>
          </w:tcPr>
          <w:p>
            <w:pPr>
              <w:pStyle w:val="12"/>
            </w:pPr>
            <w:r>
              <w:t>3941.41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3828.10</w:t>
            </w:r>
          </w:p>
        </w:tc>
        <w:tc>
          <w:tcPr>
            <w:tcW w:w="1361" w:type="dxa"/>
            <w:vAlign w:val="center"/>
          </w:tcPr>
          <w:p>
            <w:pPr>
              <w:pStyle w:val="12"/>
            </w:pPr>
          </w:p>
        </w:tc>
        <w:tc>
          <w:tcPr>
            <w:tcW w:w="1361" w:type="dxa"/>
            <w:vAlign w:val="center"/>
          </w:tcPr>
          <w:p>
            <w:pPr>
              <w:pStyle w:val="12"/>
            </w:pPr>
            <w:r>
              <w:t>3828.10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2100410</w:t>
            </w:r>
          </w:p>
        </w:tc>
        <w:tc>
          <w:tcPr>
            <w:tcW w:w="4535" w:type="dxa"/>
            <w:vAlign w:val="center"/>
          </w:tcPr>
          <w:p>
            <w:pPr>
              <w:pStyle w:val="13"/>
            </w:pPr>
            <w:r>
              <w:t>突发公共卫生事件应急处理</w:t>
            </w: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r>
              <w:t>13.31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21006</w:t>
            </w:r>
          </w:p>
        </w:tc>
        <w:tc>
          <w:tcPr>
            <w:tcW w:w="4535" w:type="dxa"/>
            <w:vAlign w:val="center"/>
          </w:tcPr>
          <w:p>
            <w:pPr>
              <w:pStyle w:val="13"/>
            </w:pPr>
            <w:r>
              <w:t>中医药</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2100699</w:t>
            </w:r>
          </w:p>
        </w:tc>
        <w:tc>
          <w:tcPr>
            <w:tcW w:w="4535" w:type="dxa"/>
            <w:vAlign w:val="center"/>
          </w:tcPr>
          <w:p>
            <w:pPr>
              <w:pStyle w:val="13"/>
            </w:pPr>
            <w:r>
              <w:t>其他中医药支出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r>
              <w:t>400.62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2100717</w:t>
            </w:r>
          </w:p>
        </w:tc>
        <w:tc>
          <w:tcPr>
            <w:tcW w:w="4535" w:type="dxa"/>
            <w:vAlign w:val="center"/>
          </w:tcPr>
          <w:p>
            <w:pPr>
              <w:pStyle w:val="13"/>
            </w:pPr>
            <w:r>
              <w:t>计划生育服务</w:t>
            </w: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r>
              <w:t>383.62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2100799</w:t>
            </w:r>
          </w:p>
        </w:tc>
        <w:tc>
          <w:tcPr>
            <w:tcW w:w="4535" w:type="dxa"/>
            <w:vAlign w:val="center"/>
          </w:tcPr>
          <w:p>
            <w:pPr>
              <w:pStyle w:val="13"/>
            </w:pPr>
            <w:r>
              <w:t>其他计划生育事务支出</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23.47</w:t>
            </w:r>
          </w:p>
        </w:tc>
        <w:tc>
          <w:tcPr>
            <w:tcW w:w="1361" w:type="dxa"/>
            <w:vAlign w:val="center"/>
          </w:tcPr>
          <w:p>
            <w:pPr>
              <w:pStyle w:val="12"/>
            </w:pPr>
            <w:r>
              <w:t>23.47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23.47</w:t>
            </w:r>
          </w:p>
        </w:tc>
        <w:tc>
          <w:tcPr>
            <w:tcW w:w="1361" w:type="dxa"/>
            <w:vAlign w:val="center"/>
          </w:tcPr>
          <w:p>
            <w:pPr>
              <w:pStyle w:val="12"/>
            </w:pPr>
            <w:r>
              <w:t>23.47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2101504</w:t>
            </w:r>
          </w:p>
        </w:tc>
        <w:tc>
          <w:tcPr>
            <w:tcW w:w="4535" w:type="dxa"/>
            <w:vAlign w:val="center"/>
          </w:tcPr>
          <w:p>
            <w:pPr>
              <w:pStyle w:val="13"/>
            </w:pPr>
            <w:r>
              <w:t>信息化建设</w:t>
            </w: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r>
              <w:t>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21305</w:t>
            </w:r>
          </w:p>
        </w:tc>
        <w:tc>
          <w:tcPr>
            <w:tcW w:w="4535" w:type="dxa"/>
            <w:vAlign w:val="center"/>
          </w:tcPr>
          <w:p>
            <w:pPr>
              <w:pStyle w:val="13"/>
            </w:pPr>
            <w:r>
              <w:t>巩固脱贫攻坚成果衔接乡村振兴</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2130504</w:t>
            </w:r>
          </w:p>
        </w:tc>
        <w:tc>
          <w:tcPr>
            <w:tcW w:w="4535" w:type="dxa"/>
            <w:vAlign w:val="center"/>
          </w:tcPr>
          <w:p>
            <w:pPr>
              <w:pStyle w:val="13"/>
            </w:pPr>
            <w:r>
              <w:t>农村基础设施建设</w:t>
            </w: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r>
              <w:t>650.05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43.35</w:t>
            </w:r>
          </w:p>
        </w:tc>
        <w:tc>
          <w:tcPr>
            <w:tcW w:w="1361" w:type="dxa"/>
            <w:vAlign w:val="center"/>
          </w:tcPr>
          <w:p>
            <w:pPr>
              <w:pStyle w:val="12"/>
            </w:pPr>
            <w:r>
              <w:t>43.35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43.35</w:t>
            </w:r>
          </w:p>
        </w:tc>
        <w:tc>
          <w:tcPr>
            <w:tcW w:w="1361" w:type="dxa"/>
            <w:vAlign w:val="center"/>
          </w:tcPr>
          <w:p>
            <w:pPr>
              <w:pStyle w:val="12"/>
            </w:pPr>
            <w:r>
              <w:t>43.35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43.35</w:t>
            </w:r>
          </w:p>
        </w:tc>
        <w:tc>
          <w:tcPr>
            <w:tcW w:w="1361" w:type="dxa"/>
            <w:vAlign w:val="center"/>
          </w:tcPr>
          <w:p>
            <w:pPr>
              <w:pStyle w:val="12"/>
            </w:pPr>
            <w:r>
              <w:t>43.35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8425.15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54.11</w:t>
            </w:r>
          </w:p>
        </w:tc>
        <w:tc>
          <w:tcPr>
            <w:tcW w:w="1474" w:type="dxa"/>
            <w:vAlign w:val="center"/>
          </w:tcPr>
          <w:p>
            <w:pPr>
              <w:pStyle w:val="12"/>
            </w:pPr>
            <w:r>
              <w:t>54.11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7678.23</w:t>
            </w:r>
          </w:p>
        </w:tc>
        <w:tc>
          <w:tcPr>
            <w:tcW w:w="1474" w:type="dxa"/>
            <w:vAlign w:val="center"/>
          </w:tcPr>
          <w:p>
            <w:pPr>
              <w:pStyle w:val="12"/>
            </w:pPr>
            <w:r>
              <w:t>7678.23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650.05</w:t>
            </w:r>
          </w:p>
        </w:tc>
        <w:tc>
          <w:tcPr>
            <w:tcW w:w="1474" w:type="dxa"/>
            <w:vAlign w:val="center"/>
          </w:tcPr>
          <w:p>
            <w:pPr>
              <w:pStyle w:val="12"/>
            </w:pPr>
            <w:r>
              <w:t>650.05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43.35</w:t>
            </w:r>
          </w:p>
        </w:tc>
        <w:tc>
          <w:tcPr>
            <w:tcW w:w="1474" w:type="dxa"/>
            <w:vAlign w:val="center"/>
          </w:tcPr>
          <w:p>
            <w:pPr>
              <w:pStyle w:val="12"/>
            </w:pPr>
            <w:r>
              <w:t>43.35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8425.15</w:t>
            </w:r>
          </w:p>
        </w:tc>
        <w:tc>
          <w:tcPr>
            <w:tcW w:w="3402" w:type="dxa"/>
            <w:vAlign w:val="center"/>
          </w:tcPr>
          <w:p>
            <w:pPr>
              <w:pStyle w:val="15"/>
            </w:pPr>
            <w:r>
              <w:t>本年支出合计</w:t>
            </w:r>
          </w:p>
        </w:tc>
        <w:tc>
          <w:tcPr>
            <w:tcW w:w="1474" w:type="dxa"/>
            <w:vAlign w:val="center"/>
          </w:tcPr>
          <w:p>
            <w:pPr>
              <w:pStyle w:val="16"/>
            </w:pPr>
            <w:r>
              <w:t>8425.74</w:t>
            </w:r>
          </w:p>
        </w:tc>
        <w:tc>
          <w:tcPr>
            <w:tcW w:w="1474" w:type="dxa"/>
            <w:vAlign w:val="center"/>
          </w:tcPr>
          <w:p>
            <w:pPr>
              <w:pStyle w:val="16"/>
            </w:pPr>
            <w:r>
              <w:t>8425.74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0.59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0.59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8425.74</w:t>
            </w:r>
          </w:p>
        </w:tc>
        <w:tc>
          <w:tcPr>
            <w:tcW w:w="3402" w:type="dxa"/>
            <w:vAlign w:val="center"/>
          </w:tcPr>
          <w:p>
            <w:pPr>
              <w:pStyle w:val="15"/>
            </w:pPr>
            <w:r>
              <w:t>支出总计</w:t>
            </w:r>
          </w:p>
        </w:tc>
        <w:tc>
          <w:tcPr>
            <w:tcW w:w="1474" w:type="dxa"/>
            <w:vAlign w:val="center"/>
          </w:tcPr>
          <w:p>
            <w:pPr>
              <w:pStyle w:val="16"/>
            </w:pPr>
            <w:r>
              <w:t>8425.74</w:t>
            </w:r>
          </w:p>
        </w:tc>
        <w:tc>
          <w:tcPr>
            <w:tcW w:w="1474" w:type="dxa"/>
            <w:vAlign w:val="center"/>
          </w:tcPr>
          <w:p>
            <w:pPr>
              <w:pStyle w:val="16"/>
            </w:pPr>
            <w:r>
              <w:t>8425.74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8425.74</w:t>
            </w:r>
          </w:p>
        </w:tc>
        <w:tc>
          <w:tcPr>
            <w:tcW w:w="2551" w:type="dxa"/>
            <w:vAlign w:val="center"/>
          </w:tcPr>
          <w:p>
            <w:pPr>
              <w:pStyle w:val="16"/>
            </w:pPr>
            <w:r>
              <w:t>787.30</w:t>
            </w:r>
          </w:p>
        </w:tc>
        <w:tc>
          <w:tcPr>
            <w:tcW w:w="2551" w:type="dxa"/>
            <w:vAlign w:val="center"/>
          </w:tcPr>
          <w:p>
            <w:pPr>
              <w:pStyle w:val="16"/>
            </w:pPr>
            <w:r>
              <w:t>7638.44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54.11</w:t>
            </w:r>
          </w:p>
        </w:tc>
        <w:tc>
          <w:tcPr>
            <w:tcW w:w="2551" w:type="dxa"/>
            <w:vAlign w:val="center"/>
          </w:tcPr>
          <w:p>
            <w:pPr>
              <w:pStyle w:val="12"/>
            </w:pPr>
            <w:r>
              <w:t>50.91</w:t>
            </w: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50.91</w:t>
            </w:r>
          </w:p>
        </w:tc>
        <w:tc>
          <w:tcPr>
            <w:tcW w:w="2551" w:type="dxa"/>
            <w:vAlign w:val="center"/>
          </w:tcPr>
          <w:p>
            <w:pPr>
              <w:pStyle w:val="12"/>
            </w:pPr>
            <w:r>
              <w:t>50.91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50.91</w:t>
            </w:r>
          </w:p>
        </w:tc>
        <w:tc>
          <w:tcPr>
            <w:tcW w:w="2551" w:type="dxa"/>
            <w:vAlign w:val="center"/>
          </w:tcPr>
          <w:p>
            <w:pPr>
              <w:pStyle w:val="12"/>
            </w:pPr>
            <w:r>
              <w:t>50.91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3.20</w:t>
            </w:r>
          </w:p>
        </w:tc>
        <w:tc>
          <w:tcPr>
            <w:tcW w:w="2551" w:type="dxa"/>
            <w:vAlign w:val="center"/>
          </w:tcPr>
          <w:p>
            <w:pPr>
              <w:pStyle w:val="12"/>
            </w:pPr>
          </w:p>
        </w:tc>
        <w:tc>
          <w:tcPr>
            <w:tcW w:w="2551" w:type="dxa"/>
            <w:vAlign w:val="center"/>
          </w:tcPr>
          <w:p>
            <w:pPr>
              <w:pStyle w:val="12"/>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7678.23</w:t>
            </w:r>
          </w:p>
        </w:tc>
        <w:tc>
          <w:tcPr>
            <w:tcW w:w="2551" w:type="dxa"/>
            <w:vAlign w:val="center"/>
          </w:tcPr>
          <w:p>
            <w:pPr>
              <w:pStyle w:val="12"/>
            </w:pPr>
            <w:r>
              <w:t>693.03</w:t>
            </w:r>
          </w:p>
        </w:tc>
        <w:tc>
          <w:tcPr>
            <w:tcW w:w="2551" w:type="dxa"/>
            <w:vAlign w:val="center"/>
          </w:tcPr>
          <w:p>
            <w:pPr>
              <w:pStyle w:val="12"/>
            </w:pPr>
            <w:r>
              <w:t>6985.19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21001</w:t>
            </w:r>
          </w:p>
        </w:tc>
        <w:tc>
          <w:tcPr>
            <w:tcW w:w="4535" w:type="dxa"/>
            <w:vAlign w:val="center"/>
          </w:tcPr>
          <w:p>
            <w:pPr>
              <w:pStyle w:val="13"/>
            </w:pPr>
            <w:r>
              <w:t>卫生健康管理事务</w:t>
            </w:r>
          </w:p>
        </w:tc>
        <w:tc>
          <w:tcPr>
            <w:tcW w:w="2551" w:type="dxa"/>
            <w:vAlign w:val="center"/>
          </w:tcPr>
          <w:p>
            <w:pPr>
              <w:pStyle w:val="12"/>
            </w:pPr>
            <w:r>
              <w:t>767.57</w:t>
            </w:r>
          </w:p>
        </w:tc>
        <w:tc>
          <w:tcPr>
            <w:tcW w:w="2551" w:type="dxa"/>
            <w:vAlign w:val="center"/>
          </w:tcPr>
          <w:p>
            <w:pPr>
              <w:pStyle w:val="12"/>
            </w:pPr>
            <w:r>
              <w:t>669.57</w:t>
            </w:r>
          </w:p>
        </w:tc>
        <w:tc>
          <w:tcPr>
            <w:tcW w:w="2551" w:type="dxa"/>
            <w:vAlign w:val="center"/>
          </w:tcPr>
          <w:p>
            <w:pPr>
              <w:pStyle w:val="12"/>
            </w:pPr>
            <w:r>
              <w:t>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2100101</w:t>
            </w:r>
          </w:p>
        </w:tc>
        <w:tc>
          <w:tcPr>
            <w:tcW w:w="4535" w:type="dxa"/>
            <w:vAlign w:val="center"/>
          </w:tcPr>
          <w:p>
            <w:pPr>
              <w:pStyle w:val="13"/>
            </w:pPr>
            <w:r>
              <w:t>行政运行</w:t>
            </w:r>
          </w:p>
        </w:tc>
        <w:tc>
          <w:tcPr>
            <w:tcW w:w="2551" w:type="dxa"/>
            <w:vAlign w:val="center"/>
          </w:tcPr>
          <w:p>
            <w:pPr>
              <w:pStyle w:val="12"/>
            </w:pPr>
            <w:r>
              <w:t>727.57</w:t>
            </w:r>
          </w:p>
        </w:tc>
        <w:tc>
          <w:tcPr>
            <w:tcW w:w="2551" w:type="dxa"/>
            <w:vAlign w:val="center"/>
          </w:tcPr>
          <w:p>
            <w:pPr>
              <w:pStyle w:val="12"/>
            </w:pPr>
            <w:r>
              <w:t>669.57</w:t>
            </w:r>
          </w:p>
        </w:tc>
        <w:tc>
          <w:tcPr>
            <w:tcW w:w="2551" w:type="dxa"/>
            <w:vAlign w:val="center"/>
          </w:tcPr>
          <w:p>
            <w:pPr>
              <w:pStyle w:val="12"/>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2100102</w:t>
            </w:r>
          </w:p>
        </w:tc>
        <w:tc>
          <w:tcPr>
            <w:tcW w:w="4535" w:type="dxa"/>
            <w:vAlign w:val="center"/>
          </w:tcPr>
          <w:p>
            <w:pPr>
              <w:pStyle w:val="13"/>
            </w:pPr>
            <w:r>
              <w:t>一般行政管理事务</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2511.66</w:t>
            </w:r>
          </w:p>
        </w:tc>
        <w:tc>
          <w:tcPr>
            <w:tcW w:w="2551" w:type="dxa"/>
            <w:vAlign w:val="center"/>
          </w:tcPr>
          <w:p>
            <w:pPr>
              <w:pStyle w:val="12"/>
            </w:pPr>
          </w:p>
        </w:tc>
        <w:tc>
          <w:tcPr>
            <w:tcW w:w="2551" w:type="dxa"/>
            <w:vAlign w:val="center"/>
          </w:tcPr>
          <w:p>
            <w:pPr>
              <w:pStyle w:val="12"/>
            </w:pPr>
            <w:r>
              <w:t>2511.66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2100302</w:t>
            </w:r>
          </w:p>
        </w:tc>
        <w:tc>
          <w:tcPr>
            <w:tcW w:w="4535" w:type="dxa"/>
            <w:vAlign w:val="center"/>
          </w:tcPr>
          <w:p>
            <w:pPr>
              <w:pStyle w:val="13"/>
            </w:pPr>
            <w:r>
              <w:t>乡镇卫生院</w:t>
            </w:r>
          </w:p>
        </w:tc>
        <w:tc>
          <w:tcPr>
            <w:tcW w:w="2551" w:type="dxa"/>
            <w:vAlign w:val="center"/>
          </w:tcPr>
          <w:p>
            <w:pPr>
              <w:pStyle w:val="12"/>
            </w:pPr>
            <w:r>
              <w:t>1111.00</w:t>
            </w:r>
          </w:p>
        </w:tc>
        <w:tc>
          <w:tcPr>
            <w:tcW w:w="2551" w:type="dxa"/>
            <w:vAlign w:val="center"/>
          </w:tcPr>
          <w:p>
            <w:pPr>
              <w:pStyle w:val="12"/>
            </w:pPr>
          </w:p>
        </w:tc>
        <w:tc>
          <w:tcPr>
            <w:tcW w:w="2551" w:type="dxa"/>
            <w:vAlign w:val="center"/>
          </w:tcPr>
          <w:p>
            <w:pPr>
              <w:pStyle w:val="12"/>
            </w:pPr>
            <w:r>
              <w:t>1111.00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1400.66</w:t>
            </w:r>
          </w:p>
        </w:tc>
        <w:tc>
          <w:tcPr>
            <w:tcW w:w="2551" w:type="dxa"/>
            <w:vAlign w:val="center"/>
          </w:tcPr>
          <w:p>
            <w:pPr>
              <w:pStyle w:val="12"/>
            </w:pPr>
          </w:p>
        </w:tc>
        <w:tc>
          <w:tcPr>
            <w:tcW w:w="2551" w:type="dxa"/>
            <w:vAlign w:val="center"/>
          </w:tcPr>
          <w:p>
            <w:pPr>
              <w:pStyle w:val="12"/>
            </w:pPr>
            <w:r>
              <w:t>1400.66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3941.41</w:t>
            </w:r>
          </w:p>
        </w:tc>
        <w:tc>
          <w:tcPr>
            <w:tcW w:w="2551" w:type="dxa"/>
            <w:vAlign w:val="center"/>
          </w:tcPr>
          <w:p>
            <w:pPr>
              <w:pStyle w:val="12"/>
            </w:pPr>
          </w:p>
        </w:tc>
        <w:tc>
          <w:tcPr>
            <w:tcW w:w="2551" w:type="dxa"/>
            <w:vAlign w:val="center"/>
          </w:tcPr>
          <w:p>
            <w:pPr>
              <w:pStyle w:val="12"/>
            </w:pPr>
            <w:r>
              <w:t>3941.41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3828.10</w:t>
            </w:r>
          </w:p>
        </w:tc>
        <w:tc>
          <w:tcPr>
            <w:tcW w:w="2551" w:type="dxa"/>
            <w:vAlign w:val="center"/>
          </w:tcPr>
          <w:p>
            <w:pPr>
              <w:pStyle w:val="12"/>
            </w:pPr>
          </w:p>
        </w:tc>
        <w:tc>
          <w:tcPr>
            <w:tcW w:w="2551" w:type="dxa"/>
            <w:vAlign w:val="center"/>
          </w:tcPr>
          <w:p>
            <w:pPr>
              <w:pStyle w:val="12"/>
            </w:pPr>
            <w:r>
              <w:t>3828.10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2100410</w:t>
            </w:r>
          </w:p>
        </w:tc>
        <w:tc>
          <w:tcPr>
            <w:tcW w:w="4535" w:type="dxa"/>
            <w:vAlign w:val="center"/>
          </w:tcPr>
          <w:p>
            <w:pPr>
              <w:pStyle w:val="13"/>
            </w:pPr>
            <w:r>
              <w:t>突发公共卫生事件应急处理</w:t>
            </w:r>
          </w:p>
        </w:tc>
        <w:tc>
          <w:tcPr>
            <w:tcW w:w="2551" w:type="dxa"/>
            <w:vAlign w:val="center"/>
          </w:tcPr>
          <w:p>
            <w:pPr>
              <w:pStyle w:val="12"/>
            </w:pPr>
            <w:r>
              <w:t>13.31</w:t>
            </w:r>
          </w:p>
        </w:tc>
        <w:tc>
          <w:tcPr>
            <w:tcW w:w="2551" w:type="dxa"/>
            <w:vAlign w:val="center"/>
          </w:tcPr>
          <w:p>
            <w:pPr>
              <w:pStyle w:val="12"/>
            </w:pPr>
          </w:p>
        </w:tc>
        <w:tc>
          <w:tcPr>
            <w:tcW w:w="2551"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21006</w:t>
            </w:r>
          </w:p>
        </w:tc>
        <w:tc>
          <w:tcPr>
            <w:tcW w:w="4535" w:type="dxa"/>
            <w:vAlign w:val="center"/>
          </w:tcPr>
          <w:p>
            <w:pPr>
              <w:pStyle w:val="13"/>
            </w:pPr>
            <w:r>
              <w:t>中医药</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2100699</w:t>
            </w:r>
          </w:p>
        </w:tc>
        <w:tc>
          <w:tcPr>
            <w:tcW w:w="4535" w:type="dxa"/>
            <w:vAlign w:val="center"/>
          </w:tcPr>
          <w:p>
            <w:pPr>
              <w:pStyle w:val="13"/>
            </w:pPr>
            <w:r>
              <w:t>其他中医药支出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400.62</w:t>
            </w:r>
          </w:p>
        </w:tc>
        <w:tc>
          <w:tcPr>
            <w:tcW w:w="2551" w:type="dxa"/>
            <w:vAlign w:val="center"/>
          </w:tcPr>
          <w:p>
            <w:pPr>
              <w:pStyle w:val="12"/>
            </w:pPr>
          </w:p>
        </w:tc>
        <w:tc>
          <w:tcPr>
            <w:tcW w:w="2551" w:type="dxa"/>
            <w:vAlign w:val="center"/>
          </w:tcPr>
          <w:p>
            <w:pPr>
              <w:pStyle w:val="12"/>
            </w:pPr>
            <w:r>
              <w:t>400.62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383.62</w:t>
            </w:r>
          </w:p>
        </w:tc>
        <w:tc>
          <w:tcPr>
            <w:tcW w:w="2551" w:type="dxa"/>
            <w:vAlign w:val="center"/>
          </w:tcPr>
          <w:p>
            <w:pPr>
              <w:pStyle w:val="12"/>
            </w:pPr>
          </w:p>
        </w:tc>
        <w:tc>
          <w:tcPr>
            <w:tcW w:w="2551" w:type="dxa"/>
            <w:vAlign w:val="center"/>
          </w:tcPr>
          <w:p>
            <w:pPr>
              <w:pStyle w:val="12"/>
            </w:pPr>
            <w:r>
              <w:t>383.62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2100799</w:t>
            </w:r>
          </w:p>
        </w:tc>
        <w:tc>
          <w:tcPr>
            <w:tcW w:w="4535" w:type="dxa"/>
            <w:vAlign w:val="center"/>
          </w:tcPr>
          <w:p>
            <w:pPr>
              <w:pStyle w:val="13"/>
            </w:pPr>
            <w:r>
              <w:t>其他计划生育事务支出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2101504</w:t>
            </w:r>
          </w:p>
        </w:tc>
        <w:tc>
          <w:tcPr>
            <w:tcW w:w="4535" w:type="dxa"/>
            <w:vAlign w:val="center"/>
          </w:tcPr>
          <w:p>
            <w:pPr>
              <w:pStyle w:val="13"/>
            </w:pPr>
            <w:r>
              <w:t>信息化建设</w:t>
            </w:r>
          </w:p>
        </w:tc>
        <w:tc>
          <w:tcPr>
            <w:tcW w:w="2551" w:type="dxa"/>
            <w:vAlign w:val="center"/>
          </w:tcPr>
          <w:p>
            <w:pPr>
              <w:pStyle w:val="12"/>
            </w:pPr>
            <w:r>
              <w:t>3.50</w:t>
            </w:r>
          </w:p>
        </w:tc>
        <w:tc>
          <w:tcPr>
            <w:tcW w:w="2551" w:type="dxa"/>
            <w:vAlign w:val="center"/>
          </w:tcPr>
          <w:p>
            <w:pPr>
              <w:pStyle w:val="12"/>
            </w:pPr>
          </w:p>
        </w:tc>
        <w:tc>
          <w:tcPr>
            <w:tcW w:w="2551" w:type="dxa"/>
            <w:vAlign w:val="center"/>
          </w:tcPr>
          <w:p>
            <w:pPr>
              <w:pStyle w:val="12"/>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2130504</w:t>
            </w:r>
          </w:p>
        </w:tc>
        <w:tc>
          <w:tcPr>
            <w:tcW w:w="4535" w:type="dxa"/>
            <w:vAlign w:val="center"/>
          </w:tcPr>
          <w:p>
            <w:pPr>
              <w:pStyle w:val="13"/>
            </w:pPr>
            <w:r>
              <w:t>农村基础设施建设</w:t>
            </w:r>
          </w:p>
        </w:tc>
        <w:tc>
          <w:tcPr>
            <w:tcW w:w="2551" w:type="dxa"/>
            <w:vAlign w:val="center"/>
          </w:tcPr>
          <w:p>
            <w:pPr>
              <w:pStyle w:val="12"/>
            </w:pPr>
            <w:r>
              <w:t>650.05</w:t>
            </w:r>
          </w:p>
        </w:tc>
        <w:tc>
          <w:tcPr>
            <w:tcW w:w="2551" w:type="dxa"/>
            <w:vAlign w:val="center"/>
          </w:tcPr>
          <w:p>
            <w:pPr>
              <w:pStyle w:val="12"/>
            </w:pPr>
          </w:p>
        </w:tc>
        <w:tc>
          <w:tcPr>
            <w:tcW w:w="2551" w:type="dxa"/>
            <w:vAlign w:val="center"/>
          </w:tcPr>
          <w:p>
            <w:pPr>
              <w:pStyle w:val="12"/>
            </w:pPr>
            <w:r>
              <w:t>650.05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787.30</w:t>
            </w:r>
          </w:p>
        </w:tc>
        <w:tc>
          <w:tcPr>
            <w:tcW w:w="2551" w:type="dxa"/>
            <w:vAlign w:val="center"/>
          </w:tcPr>
          <w:p>
            <w:pPr>
              <w:pStyle w:val="16"/>
            </w:pPr>
            <w:r>
              <w:t>736.34</w:t>
            </w:r>
          </w:p>
        </w:tc>
        <w:tc>
          <w:tcPr>
            <w:tcW w:w="2551" w:type="dxa"/>
            <w:vAlign w:val="center"/>
          </w:tcPr>
          <w:p>
            <w:pPr>
              <w:pStyle w:val="16"/>
            </w:pPr>
            <w:r>
              <w:t>50.96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567.36</w:t>
            </w:r>
          </w:p>
        </w:tc>
        <w:tc>
          <w:tcPr>
            <w:tcW w:w="2551" w:type="dxa"/>
            <w:vAlign w:val="center"/>
          </w:tcPr>
          <w:p>
            <w:pPr>
              <w:pStyle w:val="12"/>
            </w:pPr>
            <w:r>
              <w:t>567.36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221.78</w:t>
            </w:r>
          </w:p>
        </w:tc>
        <w:tc>
          <w:tcPr>
            <w:tcW w:w="2551" w:type="dxa"/>
            <w:vAlign w:val="center"/>
          </w:tcPr>
          <w:p>
            <w:pPr>
              <w:pStyle w:val="12"/>
            </w:pPr>
            <w:r>
              <w:t>221.78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56.12</w:t>
            </w:r>
          </w:p>
        </w:tc>
        <w:tc>
          <w:tcPr>
            <w:tcW w:w="2551" w:type="dxa"/>
            <w:vAlign w:val="center"/>
          </w:tcPr>
          <w:p>
            <w:pPr>
              <w:pStyle w:val="12"/>
            </w:pPr>
            <w:r>
              <w:t>56.12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151.90</w:t>
            </w:r>
          </w:p>
        </w:tc>
        <w:tc>
          <w:tcPr>
            <w:tcW w:w="2551" w:type="dxa"/>
            <w:vAlign w:val="center"/>
          </w:tcPr>
          <w:p>
            <w:pPr>
              <w:pStyle w:val="12"/>
            </w:pPr>
            <w:r>
              <w:t>151.90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18.67</w:t>
            </w:r>
          </w:p>
        </w:tc>
        <w:tc>
          <w:tcPr>
            <w:tcW w:w="2551" w:type="dxa"/>
            <w:vAlign w:val="center"/>
          </w:tcPr>
          <w:p>
            <w:pPr>
              <w:pStyle w:val="12"/>
            </w:pPr>
            <w:r>
              <w:t>18.67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50.91</w:t>
            </w:r>
          </w:p>
        </w:tc>
        <w:tc>
          <w:tcPr>
            <w:tcW w:w="2551" w:type="dxa"/>
            <w:vAlign w:val="center"/>
          </w:tcPr>
          <w:p>
            <w:pPr>
              <w:pStyle w:val="12"/>
            </w:pPr>
            <w:r>
              <w:t>50.91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23.47</w:t>
            </w:r>
          </w:p>
        </w:tc>
        <w:tc>
          <w:tcPr>
            <w:tcW w:w="2551" w:type="dxa"/>
            <w:vAlign w:val="center"/>
          </w:tcPr>
          <w:p>
            <w:pPr>
              <w:pStyle w:val="12"/>
            </w:pPr>
            <w:r>
              <w:t>23.47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1.16</w:t>
            </w:r>
          </w:p>
        </w:tc>
        <w:tc>
          <w:tcPr>
            <w:tcW w:w="2551" w:type="dxa"/>
            <w:vAlign w:val="center"/>
          </w:tcPr>
          <w:p>
            <w:pPr>
              <w:pStyle w:val="12"/>
            </w:pPr>
            <w:r>
              <w:t>1.16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43.35</w:t>
            </w:r>
          </w:p>
        </w:tc>
        <w:tc>
          <w:tcPr>
            <w:tcW w:w="2551" w:type="dxa"/>
            <w:vAlign w:val="center"/>
          </w:tcPr>
          <w:p>
            <w:pPr>
              <w:pStyle w:val="12"/>
            </w:pPr>
            <w:r>
              <w:t>43.35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50.96</w:t>
            </w:r>
          </w:p>
        </w:tc>
        <w:tc>
          <w:tcPr>
            <w:tcW w:w="2551" w:type="dxa"/>
            <w:vAlign w:val="center"/>
          </w:tcPr>
          <w:p>
            <w:pPr>
              <w:pStyle w:val="12"/>
            </w:pPr>
          </w:p>
        </w:tc>
        <w:tc>
          <w:tcPr>
            <w:tcW w:w="2551" w:type="dxa"/>
            <w:vAlign w:val="center"/>
          </w:tcPr>
          <w:p>
            <w:pPr>
              <w:pStyle w:val="12"/>
            </w:pPr>
            <w:r>
              <w:t>50.96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3.74</w:t>
            </w:r>
          </w:p>
        </w:tc>
        <w:tc>
          <w:tcPr>
            <w:tcW w:w="2551" w:type="dxa"/>
            <w:vAlign w:val="center"/>
          </w:tcPr>
          <w:p>
            <w:pPr>
              <w:pStyle w:val="12"/>
            </w:pPr>
          </w:p>
        </w:tc>
        <w:tc>
          <w:tcPr>
            <w:tcW w:w="2551" w:type="dxa"/>
            <w:vAlign w:val="center"/>
          </w:tcPr>
          <w:p>
            <w:pPr>
              <w:pStyle w:val="12"/>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30227</w:t>
            </w:r>
          </w:p>
        </w:tc>
        <w:tc>
          <w:tcPr>
            <w:tcW w:w="4535" w:type="dxa"/>
            <w:vAlign w:val="center"/>
          </w:tcPr>
          <w:p>
            <w:pPr>
              <w:pStyle w:val="13"/>
            </w:pPr>
            <w:r>
              <w:t>委托业务费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0.92</w:t>
            </w:r>
          </w:p>
        </w:tc>
        <w:tc>
          <w:tcPr>
            <w:tcW w:w="2551" w:type="dxa"/>
            <w:vAlign w:val="center"/>
          </w:tcPr>
          <w:p>
            <w:pPr>
              <w:pStyle w:val="12"/>
            </w:pPr>
          </w:p>
        </w:tc>
        <w:tc>
          <w:tcPr>
            <w:tcW w:w="2551"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0.92</w:t>
            </w:r>
          </w:p>
        </w:tc>
        <w:tc>
          <w:tcPr>
            <w:tcW w:w="2551" w:type="dxa"/>
            <w:vAlign w:val="center"/>
          </w:tcPr>
          <w:p>
            <w:pPr>
              <w:pStyle w:val="12"/>
            </w:pPr>
          </w:p>
        </w:tc>
        <w:tc>
          <w:tcPr>
            <w:tcW w:w="2551"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27.96</w:t>
            </w:r>
          </w:p>
        </w:tc>
        <w:tc>
          <w:tcPr>
            <w:tcW w:w="2551" w:type="dxa"/>
            <w:vAlign w:val="center"/>
          </w:tcPr>
          <w:p>
            <w:pPr>
              <w:pStyle w:val="12"/>
            </w:pPr>
          </w:p>
        </w:tc>
        <w:tc>
          <w:tcPr>
            <w:tcW w:w="2551" w:type="dxa"/>
            <w:vAlign w:val="center"/>
          </w:tcPr>
          <w:p>
            <w:pPr>
              <w:pStyle w:val="12"/>
            </w:pPr>
            <w:r>
              <w:t>27.96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0.92</w:t>
            </w:r>
          </w:p>
        </w:tc>
        <w:tc>
          <w:tcPr>
            <w:tcW w:w="2551" w:type="dxa"/>
            <w:vAlign w:val="center"/>
          </w:tcPr>
          <w:p>
            <w:pPr>
              <w:pStyle w:val="12"/>
            </w:pPr>
          </w:p>
        </w:tc>
        <w:tc>
          <w:tcPr>
            <w:tcW w:w="2551"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168.97</w:t>
            </w:r>
          </w:p>
        </w:tc>
        <w:tc>
          <w:tcPr>
            <w:tcW w:w="2551" w:type="dxa"/>
            <w:vAlign w:val="center"/>
          </w:tcPr>
          <w:p>
            <w:pPr>
              <w:pStyle w:val="12"/>
            </w:pPr>
            <w:r>
              <w:t>168.97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144.98</w:t>
            </w:r>
          </w:p>
        </w:tc>
        <w:tc>
          <w:tcPr>
            <w:tcW w:w="2551" w:type="dxa"/>
            <w:vAlign w:val="center"/>
          </w:tcPr>
          <w:p>
            <w:pPr>
              <w:pStyle w:val="12"/>
            </w:pPr>
            <w:r>
              <w:t>144.98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30303</w:t>
            </w:r>
          </w:p>
        </w:tc>
        <w:tc>
          <w:tcPr>
            <w:tcW w:w="4535" w:type="dxa"/>
            <w:vAlign w:val="center"/>
          </w:tcPr>
          <w:p>
            <w:pPr>
              <w:pStyle w:val="13"/>
            </w:pPr>
            <w:r>
              <w:t>退职（役）费</w:t>
            </w:r>
          </w:p>
        </w:tc>
        <w:tc>
          <w:tcPr>
            <w:tcW w:w="2551" w:type="dxa"/>
            <w:vAlign w:val="center"/>
          </w:tcPr>
          <w:p>
            <w:pPr>
              <w:pStyle w:val="12"/>
            </w:pPr>
            <w:r>
              <w:t>6.42</w:t>
            </w:r>
          </w:p>
        </w:tc>
        <w:tc>
          <w:tcPr>
            <w:tcW w:w="2551" w:type="dxa"/>
            <w:vAlign w:val="center"/>
          </w:tcPr>
          <w:p>
            <w:pPr>
              <w:pStyle w:val="12"/>
            </w:pPr>
            <w:r>
              <w:t>6.42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17.57</w:t>
            </w:r>
          </w:p>
        </w:tc>
        <w:tc>
          <w:tcPr>
            <w:tcW w:w="2551" w:type="dxa"/>
            <w:vAlign w:val="center"/>
          </w:tcPr>
          <w:p>
            <w:pPr>
              <w:pStyle w:val="12"/>
            </w:pPr>
            <w:r>
              <w:t>17.57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361001隆尧县卫生健康局本级</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21.60</w:t>
            </w:r>
          </w:p>
        </w:tc>
        <w:tc>
          <w:tcPr>
            <w:tcW w:w="2381" w:type="dxa"/>
            <w:vAlign w:val="center"/>
          </w:tcPr>
          <w:p>
            <w:pPr>
              <w:pStyle w:val="16"/>
            </w:pPr>
            <w:r>
              <w:t>21.60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2.00</w:t>
            </w:r>
          </w:p>
        </w:tc>
        <w:tc>
          <w:tcPr>
            <w:tcW w:w="2381" w:type="dxa"/>
            <w:vAlign w:val="center"/>
          </w:tcPr>
          <w:p>
            <w:pPr>
              <w:pStyle w:val="12"/>
            </w:pPr>
            <w:r>
              <w:t>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18.60</w:t>
            </w:r>
          </w:p>
        </w:tc>
        <w:tc>
          <w:tcPr>
            <w:tcW w:w="2381" w:type="dxa"/>
            <w:vAlign w:val="center"/>
          </w:tcPr>
          <w:p>
            <w:pPr>
              <w:pStyle w:val="12"/>
            </w:pPr>
            <w:r>
              <w:t>18.60</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隆尧县卫生健康局本级2023年单位预算信息公开情况说明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按照《预算法》、《地方预决算公开操作规程》和《关于进一步推进预算公开工作的实施意见》规定，现将隆尧县卫生健康局本级2023年单位预算公开如下：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（一）负责起草卫生和计划生育、中医药事业发展</w:t>
      </w:r>
      <w:r>
        <w:rPr>
          <w:rFonts w:hint="eastAsia"/>
          <w:lang w:eastAsia="zh-CN"/>
        </w:rPr>
        <w:t>的</w:t>
      </w:r>
      <w:r>
        <w:t>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pPr>
        <w:pStyle w:val="26"/>
      </w:pPr>
      <w: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pPr>
        <w:pStyle w:val="26"/>
      </w:pPr>
      <w:r>
        <w:t>（三）负责职责范围内的职业卫生、放射卫生、环境卫生、学校卫生、公共场所和饮用水的卫生安全监督管理，组织开展相关监测、调查、评估和监督，负责传染病防治监督。</w:t>
      </w:r>
    </w:p>
    <w:p>
      <w:pPr>
        <w:pStyle w:val="26"/>
      </w:pPr>
      <w: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26"/>
      </w:pPr>
      <w: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pPr>
        <w:pStyle w:val="26"/>
      </w:pPr>
      <w:r>
        <w:t>（六）负责组织推进公立医院改革，建立公益性为导向的绩效考核和评价运行机制，建设和谐医患关系，提出医疗服务和药品价格政策的建议。</w:t>
      </w:r>
    </w:p>
    <w:p>
      <w:pPr>
        <w:pStyle w:val="26"/>
      </w:pPr>
      <w: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pPr>
        <w:pStyle w:val="26"/>
      </w:pPr>
      <w: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pPr>
        <w:pStyle w:val="26"/>
      </w:pPr>
      <w: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26"/>
      </w:pPr>
      <w:r>
        <w:t>（十）制定流动人口计划生育服务管理制度并组织落实，负责流动人口计划生育区域协作，推动建立流动人口卫生和计划生育信息共享和公共服务工作机制。</w:t>
      </w:r>
    </w:p>
    <w:p>
      <w:pPr>
        <w:pStyle w:val="26"/>
      </w:pPr>
      <w:r>
        <w:t>（十一）组织拟订全县卫生和计划生育人才发展规划，指导卫生和计划生育人才队伍建设，加强全科医生等急需紧缺专业人才培养和培训。</w:t>
      </w:r>
    </w:p>
    <w:p>
      <w:pPr>
        <w:pStyle w:val="26"/>
      </w:pPr>
      <w:r>
        <w:t>（十二）组织拟订全县卫生和计划生育科技发展规划，组织实施卫生和计划生育相关科研项目。会同有关部门制定医学教育发展规划和计划生育教育，组织实施毕业后医学教育和继续医学教育。</w:t>
      </w:r>
    </w:p>
    <w:p>
      <w:pPr>
        <w:pStyle w:val="26"/>
      </w:pPr>
      <w:r>
        <w:t>（十三）指导卫生和计划生育工作，完善综合监督执法体系，规范执法行为，监督检查法律法规和政策措施的落实，组织查处重大违法行为。坚持计划生育目标管理责任制，监督落实计划生育一票否决制。</w:t>
      </w:r>
    </w:p>
    <w:p>
      <w:pPr>
        <w:pStyle w:val="26"/>
      </w:pPr>
      <w:r>
        <w:t>（十四）负责卫生和计划生育宣传、健康教育、健康促进和信息化建设等工作，依法组织实施统计调查，参与人口基础信息库建设。组织指导国际交流合作与援外工作，开展与港澳台的交流与合作。</w:t>
      </w:r>
    </w:p>
    <w:p>
      <w:pPr>
        <w:pStyle w:val="26"/>
      </w:pPr>
      <w:r>
        <w:t>（十五）拟定中医药中长期发展规划，并纳入卫生和计划生育事业发展总体规划和战略目标。</w:t>
      </w:r>
    </w:p>
    <w:p>
      <w:pPr>
        <w:pStyle w:val="26"/>
      </w:pPr>
      <w:r>
        <w:t>（十六）负责县保健对象的医疗保健工作；负责重要会议与重大活动的医疗卫生保障工作。</w:t>
      </w:r>
    </w:p>
    <w:p>
      <w:pPr>
        <w:pStyle w:val="26"/>
      </w:pPr>
      <w:r>
        <w:t>（十七）承担爱国卫生运动委员会、县深化医药卫生体制改革领导小组、县艾滋病防治工作委员会和县计划生育日常工作。领导小组的</w:t>
      </w:r>
    </w:p>
    <w:p>
      <w:pPr>
        <w:pStyle w:val="26"/>
      </w:pPr>
      <w:r>
        <w:t>（十八）承办县政府交办的其他事项。</w:t>
      </w: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2" w:hRule="atLeast"/>
          <w:jc w:val="center"/>
        </w:trPr>
        <w:tc>
          <w:tcPr>
            <w:tcW w:w="5669" w:type="dxa"/>
            <w:vAlign w:val="center"/>
          </w:tcPr>
          <w:p>
            <w:pPr>
              <w:pStyle w:val="13"/>
            </w:pPr>
            <w:r>
              <w:t>隆尧县卫生健康局本级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按照预算管理有关规定，目前我局预算的编制实行综合预算制度，即全部收入和支出都反映预算中。隆尧县卫健局机关包含在单位预算中。</w:t>
      </w:r>
    </w:p>
    <w:p>
      <w:pPr>
        <w:pStyle w:val="27"/>
      </w:pPr>
      <w:r>
        <w:t>1、收入说明</w:t>
      </w:r>
    </w:p>
    <w:p>
      <w:pPr>
        <w:pStyle w:val="27"/>
      </w:pPr>
      <w:r>
        <w:t>反映本单位所有预算单位当年的全部收入。2023年</w:t>
      </w:r>
      <w:r>
        <w:rPr>
          <w:rFonts w:hint="eastAsia"/>
          <w:lang w:eastAsia="zh-CN"/>
        </w:rPr>
        <w:t>预算</w:t>
      </w:r>
      <w:r>
        <w:t>收入8425.74万元,其中一般公共预算收入8425.</w:t>
      </w:r>
      <w:r>
        <w:rPr>
          <w:rFonts w:hint="eastAsia"/>
          <w:lang w:eastAsia="zh-CN"/>
        </w:rPr>
        <w:t>15</w:t>
      </w:r>
      <w:r>
        <w:t>万元，政府性基金</w:t>
      </w:r>
      <w:r>
        <w:rPr>
          <w:rFonts w:hint="eastAsia"/>
          <w:lang w:eastAsia="zh-CN"/>
        </w:rPr>
        <w:t>预算收入</w:t>
      </w:r>
      <w:r>
        <w:t>0万元，</w:t>
      </w:r>
      <w:r>
        <w:rPr>
          <w:rFonts w:hint="eastAsia"/>
          <w:lang w:eastAsia="zh-CN"/>
        </w:rPr>
        <w:t>国有资本经营预算收入0万元，</w:t>
      </w:r>
      <w:r>
        <w:t>财政专户核拨收入0万元，</w:t>
      </w:r>
      <w:r>
        <w:rPr>
          <w:rFonts w:hint="eastAsia"/>
          <w:lang w:eastAsia="zh-CN"/>
        </w:rPr>
        <w:t>单位资金收入</w:t>
      </w:r>
      <w:r>
        <w:t>0万元</w:t>
      </w:r>
      <w:r>
        <w:rPr>
          <w:rFonts w:hint="eastAsia"/>
          <w:lang w:eastAsia="zh-CN"/>
        </w:rPr>
        <w:t>，上年结转结余</w:t>
      </w:r>
      <w:r>
        <w:t>0</w:t>
      </w:r>
      <w:r>
        <w:rPr>
          <w:rFonts w:hint="eastAsia"/>
          <w:lang w:eastAsia="zh-CN"/>
        </w:rPr>
        <w:t>.59</w:t>
      </w:r>
      <w:r>
        <w:t>万元。</w:t>
      </w:r>
    </w:p>
    <w:p>
      <w:pPr>
        <w:pStyle w:val="27"/>
      </w:pPr>
      <w:r>
        <w:t>2、支出说明</w:t>
      </w:r>
    </w:p>
    <w:p>
      <w:pPr>
        <w:pStyle w:val="27"/>
      </w:pPr>
      <w:r>
        <w:t>收支预算总表支出栏、基本支出表、项目支出表按经济分类和支出功能分类科目编制，反映隆尧县卫健局年度单位预算中支出预算的总体情况。2023年支出预算8425.74万元，其中基本支出787.3万元，</w:t>
      </w:r>
      <w:r>
        <w:rPr>
          <w:rFonts w:hint="eastAsia"/>
          <w:lang w:eastAsia="zh-CN"/>
        </w:rPr>
        <w:t>包括人员经费736.34万元和日常公用经费50.96万元；</w:t>
      </w:r>
      <w:r>
        <w:t>项目支出7638.44万元，主要</w:t>
      </w:r>
      <w:r>
        <w:rPr>
          <w:rFonts w:hint="eastAsia"/>
          <w:lang w:eastAsia="zh-CN"/>
        </w:rPr>
        <w:t>为</w:t>
      </w:r>
      <w:r>
        <w:t>基本公共卫生、重大公共卫生项目、突发公共卫生事件应急处理、其他公共卫生支出、中医药、计划生育事务等支出、农村基础设施建设</w:t>
      </w:r>
      <w:r>
        <w:rPr>
          <w:rFonts w:hint="eastAsia"/>
          <w:lang w:eastAsia="zh-CN"/>
        </w:rPr>
        <w:t>项目等专项资金</w:t>
      </w:r>
      <w:r>
        <w:t>。</w:t>
      </w:r>
    </w:p>
    <w:p>
      <w:pPr>
        <w:pStyle w:val="27"/>
      </w:pPr>
      <w:r>
        <w:t>3、比上年增减情况</w:t>
      </w:r>
    </w:p>
    <w:p>
      <w:pPr>
        <w:pStyle w:val="27"/>
      </w:pPr>
      <w:r>
        <w:t>2023年单位预算收支安排8425.74万元，较2022年减少328.03万元，其中：基本支出减少753.47万元，主要为减少日常公用经费和人员经费支出；项目支出增加425.44万元，主要为增加卫生健康支出、基本公共卫生服务项目资金、突发公共卫生事件应急处理、其他公共卫生支出、中医药、计划生育事务等项目</w:t>
      </w:r>
      <w:r>
        <w:rPr>
          <w:rFonts w:hint="eastAsia"/>
          <w:lang w:eastAsia="zh-CN"/>
        </w:rPr>
        <w:t>资金</w:t>
      </w:r>
      <w:r>
        <w:t>。</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28"/>
        <w:rPr>
          <w:rFonts w:eastAsiaTheme="minorEastAsia"/>
          <w:lang w:eastAsia="zh-CN"/>
        </w:rPr>
      </w:pPr>
      <w:r>
        <w:rPr>
          <w:rFonts w:hint="eastAsia" w:asciiTheme="minorEastAsia" w:hAnsiTheme="minorEastAsia" w:eastAsiaTheme="minorEastAsia"/>
          <w:lang w:eastAsia="zh-CN"/>
        </w:rPr>
        <w:t>2023年,我单位运行经费共计安排70.96万元, 主要用于日常维修、办公用房水电费、办公用房取暖费、</w:t>
      </w:r>
      <w:r>
        <w:t>日常办公、耗材、书报杂志</w:t>
      </w:r>
      <w:r>
        <w:rPr>
          <w:rFonts w:hint="eastAsia" w:eastAsiaTheme="minorEastAsia"/>
          <w:lang w:eastAsia="zh-CN"/>
        </w:rPr>
        <w:t>，</w:t>
      </w:r>
      <w:r>
        <w:t>公共卫生网络费（光纤）</w:t>
      </w:r>
      <w:r>
        <w:rPr>
          <w:rFonts w:hint="eastAsia" w:eastAsiaTheme="minorEastAsia"/>
          <w:lang w:eastAsia="zh-CN"/>
        </w:rPr>
        <w:t>、</w:t>
      </w:r>
      <w:r>
        <w:t>电话费</w:t>
      </w:r>
      <w:r>
        <w:rPr>
          <w:rFonts w:hint="eastAsia" w:eastAsiaTheme="minorEastAsia"/>
          <w:lang w:eastAsia="zh-CN"/>
        </w:rPr>
        <w:t>、</w:t>
      </w:r>
      <w:r>
        <w:t>文件资料、档案袋等印刷</w:t>
      </w:r>
      <w:r>
        <w:rPr>
          <w:rFonts w:hint="eastAsia" w:eastAsiaTheme="minorEastAsia"/>
          <w:lang w:eastAsia="zh-CN"/>
        </w:rPr>
        <w:t>，</w:t>
      </w:r>
      <w:r>
        <w:t>本单位委托外单位办理业务</w:t>
      </w:r>
      <w:r>
        <w:rPr>
          <w:rFonts w:hint="eastAsia" w:eastAsiaTheme="minorEastAsia"/>
          <w:lang w:eastAsia="zh-CN"/>
        </w:rPr>
        <w:t>费用、</w:t>
      </w:r>
      <w:r>
        <w:t>传真机、单位职工的教育和工会活动</w:t>
      </w:r>
      <w:r>
        <w:rPr>
          <w:rFonts w:hint="eastAsia" w:eastAsiaTheme="minorEastAsia"/>
          <w:lang w:eastAsia="zh-CN"/>
        </w:rPr>
        <w:t>经费、</w:t>
      </w:r>
      <w:r>
        <w:t>打印机、复印机、计算机等办公设备购置</w:t>
      </w:r>
      <w:r>
        <w:rPr>
          <w:rFonts w:hint="eastAsia" w:eastAsiaTheme="minorEastAsia"/>
          <w:lang w:eastAsia="zh-CN"/>
        </w:rPr>
        <w:t>等</w:t>
      </w:r>
      <w:r>
        <w:t>费用</w:t>
      </w:r>
      <w:r>
        <w:rPr>
          <w:rFonts w:hint="eastAsia" w:eastAsiaTheme="minorEastAsia"/>
          <w:lang w:eastAsia="zh-CN"/>
        </w:rPr>
        <w:t>。</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ind w:firstLine="0"/>
      </w:pPr>
      <w:r>
        <w:t>2023年，我单位财政拨款“三公”经费预算</w:t>
      </w:r>
      <w:r>
        <w:rPr>
          <w:rFonts w:hint="eastAsia" w:asciiTheme="minorEastAsia" w:hAnsiTheme="minorEastAsia" w:eastAsiaTheme="minorEastAsia"/>
          <w:lang w:eastAsia="zh-CN"/>
        </w:rPr>
        <w:t>2</w:t>
      </w:r>
      <w:r>
        <w:t>万元，其中：因公出国（境）费0万元；公务用车购置及运维费0万元（其中：公务用车购置费为0万元，公务用车运维费0万元）；公务接待费2万元，</w:t>
      </w:r>
      <w:r>
        <w:rPr>
          <w:rFonts w:hint="eastAsia"/>
          <w:lang w:eastAsia="zh-CN"/>
        </w:rPr>
        <w:t>与2022年相比</w:t>
      </w:r>
      <w:r>
        <w:t>减少0.8万元，减少的主要原因是：落实党的政策，厉行节约，减少不必要的开支。</w:t>
      </w:r>
    </w:p>
    <w:p>
      <w:pPr>
        <w:pStyle w:val="29"/>
      </w:pPr>
    </w:p>
    <w:p>
      <w:pPr>
        <w:ind w:firstLine="560"/>
      </w:pPr>
      <w:r>
        <w:rPr>
          <w:rFonts w:ascii="方正仿宋_GBK" w:hAnsi="方正仿宋_GBK" w:eastAsia="方正仿宋_GBK" w:cs="方正仿宋_GBK"/>
          <w:b/>
          <w:color w:val="000000"/>
          <w:sz w:val="28"/>
        </w:rPr>
        <w:t>1、2019年农村改厕“两高沿线”项目绩效目标表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改</w:t>
            </w:r>
            <w:r>
              <w:rPr>
                <w:rFonts w:hint="eastAsia"/>
                <w:lang w:eastAsia="zh-CN"/>
              </w:rPr>
              <w:t>厕数量</w:t>
            </w:r>
          </w:p>
        </w:tc>
        <w:tc>
          <w:tcPr>
            <w:tcW w:w="2835" w:type="dxa"/>
            <w:vAlign w:val="center"/>
          </w:tcPr>
          <w:p>
            <w:pPr>
              <w:pStyle w:val="13"/>
            </w:pPr>
            <w:r>
              <w:t>完成了2019年“两高沿线”农村厕所改造5139座任务目标</w:t>
            </w:r>
          </w:p>
        </w:tc>
        <w:tc>
          <w:tcPr>
            <w:tcW w:w="2551" w:type="dxa"/>
            <w:vAlign w:val="center"/>
          </w:tcPr>
          <w:p>
            <w:pPr>
              <w:pStyle w:val="13"/>
              <w:rPr>
                <w:lang w:eastAsia="zh-CN"/>
              </w:rPr>
            </w:pPr>
            <w:r>
              <w:rPr>
                <w:rFonts w:hint="eastAsia"/>
                <w:lang w:eastAsia="zh-CN"/>
              </w:rPr>
              <w:t>5139座</w:t>
            </w:r>
          </w:p>
        </w:tc>
        <w:tc>
          <w:tcPr>
            <w:tcW w:w="2268" w:type="dxa"/>
            <w:vMerge w:val="restart"/>
            <w:vAlign w:val="center"/>
          </w:tcPr>
          <w:p>
            <w:pPr>
              <w:pStyle w:val="13"/>
            </w:pPr>
            <w:r>
              <w:rPr>
                <w:rFonts w:hint="eastAsia"/>
              </w:rPr>
              <w:t>《河北省农村人居环境整治三年行动实施方案（2018-2020年）》（冀办发〔2018〕3号）、《河北省农村人居环境整治行动及高铁高速沿线环境集中整治工作暗访督导方案》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工程款拨付进度</w:t>
            </w:r>
          </w:p>
        </w:tc>
        <w:tc>
          <w:tcPr>
            <w:tcW w:w="2835" w:type="dxa"/>
            <w:vAlign w:val="center"/>
          </w:tcPr>
          <w:p>
            <w:pPr>
              <w:pStyle w:val="13"/>
            </w:pPr>
            <w:r>
              <w:t>2年质保期满，工程款和质保金全部拨付</w:t>
            </w:r>
          </w:p>
        </w:tc>
        <w:tc>
          <w:tcPr>
            <w:tcW w:w="2551" w:type="dxa"/>
            <w:vAlign w:val="center"/>
          </w:tcPr>
          <w:p>
            <w:pPr>
              <w:pStyle w:val="13"/>
            </w:pPr>
            <w:r>
              <w:t>≥</w:t>
            </w:r>
            <w:r>
              <w:rPr>
                <w:rFonts w:hint="eastAsia"/>
                <w:lang w:eastAsia="zh-CN"/>
              </w:rPr>
              <w:t>82%</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rPr>
                <w:lang w:eastAsia="zh-CN"/>
              </w:rPr>
            </w:pPr>
            <w:r>
              <w:rPr>
                <w:rFonts w:hint="eastAsia"/>
                <w:lang w:eastAsia="zh-CN"/>
              </w:rPr>
              <w:t>84万元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乡村整体环境卫生大大提高</w:t>
            </w:r>
            <w:r>
              <w:rPr>
                <w:rFonts w:hint="eastAsia"/>
                <w:lang w:eastAsia="zh-CN"/>
              </w:rPr>
              <w:t>，</w:t>
            </w: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2、2019年农村改厕项目绩效目标表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rPr>
                <w:lang w:eastAsia="zh-CN"/>
              </w:rPr>
            </w:pPr>
            <w:r>
              <w:t>完成25185座厕所的改造</w:t>
            </w:r>
          </w:p>
        </w:tc>
        <w:tc>
          <w:tcPr>
            <w:tcW w:w="2551" w:type="dxa"/>
            <w:vAlign w:val="center"/>
          </w:tcPr>
          <w:p>
            <w:pPr>
              <w:pStyle w:val="13"/>
              <w:rPr>
                <w:lang w:eastAsia="zh-CN"/>
              </w:rPr>
            </w:pPr>
            <w:r>
              <w:rPr>
                <w:rFonts w:hint="eastAsia"/>
                <w:lang w:eastAsia="zh-CN"/>
              </w:rPr>
              <w:t>25185座</w:t>
            </w:r>
          </w:p>
        </w:tc>
        <w:tc>
          <w:tcPr>
            <w:tcW w:w="2268" w:type="dxa"/>
            <w:vMerge w:val="restart"/>
            <w:vAlign w:val="center"/>
          </w:tcPr>
          <w:p>
            <w:pPr>
              <w:pStyle w:val="13"/>
            </w:pPr>
            <w:r>
              <w:rPr>
                <w:rFonts w:hint="eastAsia"/>
              </w:rPr>
              <w:t>《河北省农村人居环境整治三年行动实施方案（2018-2020年）》（冀办发〔2018〕3号）和《隆尧县农村改厕工作实施方案》（隆办文〔2019〕19号）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rPr>
                <w:rFonts w:hint="eastAsia" w:eastAsia="方正书宋_GBK"/>
                <w:lang w:eastAsia="zh-CN"/>
              </w:rPr>
            </w:pPr>
            <w:r>
              <w:t>实际完成工程量占计划完成工程</w:t>
            </w:r>
            <w:r>
              <w:rPr>
                <w:rFonts w:hint="eastAsia"/>
                <w:lang w:eastAsia="zh-CN"/>
              </w:rPr>
              <w:t>的比例</w:t>
            </w:r>
            <w:bookmarkStart w:id="25" w:name="_GoBack"/>
            <w:bookmarkEnd w:id="25"/>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pPr>
            <w: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pPr>
            <w:r>
              <w:rPr>
                <w:rFonts w:hint="eastAsia"/>
                <w:lang w:eastAsia="zh-CN"/>
              </w:rPr>
              <w:t>按</w:t>
            </w:r>
            <w:r>
              <w:t>审定金额</w:t>
            </w:r>
            <w:r>
              <w:rPr>
                <w:rFonts w:hint="eastAsia"/>
                <w:lang w:eastAsia="zh-CN"/>
              </w:rPr>
              <w:t>及预算安排，完成2023年工程款拨付</w:t>
            </w:r>
          </w:p>
        </w:tc>
        <w:tc>
          <w:tcPr>
            <w:tcW w:w="2551" w:type="dxa"/>
            <w:vAlign w:val="center"/>
          </w:tcPr>
          <w:p>
            <w:pPr>
              <w:pStyle w:val="13"/>
            </w:pPr>
            <w:r>
              <w:t>60万元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3、2020年农村改厕项目绩效目标表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2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3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382"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实际完成了2020年农村厕所改造21644座，完成了2020年农村厕所改造目标。</w:t>
            </w:r>
          </w:p>
        </w:tc>
        <w:tc>
          <w:tcPr>
            <w:tcW w:w="2551" w:type="dxa"/>
            <w:vAlign w:val="center"/>
          </w:tcPr>
          <w:p>
            <w:pPr>
              <w:pStyle w:val="13"/>
              <w:rPr>
                <w:lang w:eastAsia="zh-CN"/>
              </w:rPr>
            </w:pPr>
            <w:r>
              <w:rPr>
                <w:rFonts w:hint="eastAsia"/>
                <w:lang w:eastAsia="zh-CN"/>
              </w:rPr>
              <w:t>21644座</w:t>
            </w:r>
          </w:p>
        </w:tc>
        <w:tc>
          <w:tcPr>
            <w:tcW w:w="2382" w:type="dxa"/>
            <w:vMerge w:val="restart"/>
            <w:vAlign w:val="center"/>
          </w:tcPr>
          <w:p>
            <w:pPr>
              <w:pStyle w:val="13"/>
            </w:pPr>
            <w:r>
              <w:rPr>
                <w:rFonts w:hint="eastAsia"/>
              </w:rPr>
              <w:t>《河北省农村人居环境整治三年行动实施方案（2018-2020年）》（冀办发〔2018〕3号）和《隆尧县农村改厕工作实施方案》（隆办文﹝2020﹞5号）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w:t>
            </w:r>
            <w:r>
              <w:rPr>
                <w:rFonts w:hint="eastAsia"/>
                <w:lang w:eastAsia="zh-CN"/>
              </w:rPr>
              <w:t>95%</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质保期满，质保金全部拨付</w:t>
            </w:r>
          </w:p>
        </w:tc>
        <w:tc>
          <w:tcPr>
            <w:tcW w:w="2551" w:type="dxa"/>
            <w:vAlign w:val="center"/>
          </w:tcPr>
          <w:p>
            <w:pPr>
              <w:pStyle w:val="13"/>
              <w:rPr>
                <w:lang w:eastAsia="zh-CN"/>
              </w:rPr>
            </w:pPr>
            <w:r>
              <w:t>100</w:t>
            </w:r>
            <w:r>
              <w:rPr>
                <w:rFonts w:hint="eastAsia"/>
                <w:lang w:eastAsia="zh-CN"/>
              </w:rPr>
              <w:t>%</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实际成本</w:t>
            </w:r>
          </w:p>
        </w:tc>
        <w:tc>
          <w:tcPr>
            <w:tcW w:w="2835" w:type="dxa"/>
            <w:vAlign w:val="center"/>
          </w:tcPr>
          <w:p>
            <w:pPr>
              <w:pStyle w:val="13"/>
              <w:rPr>
                <w:lang w:eastAsia="zh-CN"/>
              </w:rPr>
            </w:pPr>
            <w:r>
              <w:rPr>
                <w:rFonts w:hint="eastAsia"/>
                <w:lang w:eastAsia="zh-CN"/>
              </w:rPr>
              <w:t>完成质保金拨付</w:t>
            </w:r>
          </w:p>
        </w:tc>
        <w:tc>
          <w:tcPr>
            <w:tcW w:w="2551" w:type="dxa"/>
            <w:vAlign w:val="center"/>
          </w:tcPr>
          <w:p>
            <w:pPr>
              <w:pStyle w:val="13"/>
              <w:rPr>
                <w:lang w:eastAsia="zh-CN"/>
              </w:rPr>
            </w:pPr>
            <w:r>
              <w:rPr>
                <w:rFonts w:hint="eastAsia"/>
                <w:lang w:eastAsia="zh-CN"/>
              </w:rPr>
              <w:t>28.05万元</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382"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≥95</w:t>
            </w:r>
            <w:r>
              <w:rPr>
                <w:rFonts w:hint="eastAsia"/>
                <w:lang w:eastAsia="zh-CN"/>
              </w:rPr>
              <w:t>%</w:t>
            </w:r>
          </w:p>
        </w:tc>
        <w:tc>
          <w:tcPr>
            <w:tcW w:w="2382"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4、2021年农村“厕所革命”整村推进项目绩效目标表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Merge w:val="restart"/>
            <w:vAlign w:val="center"/>
          </w:tcPr>
          <w:p>
            <w:pPr>
              <w:pStyle w:val="13"/>
            </w:pPr>
            <w:r>
              <w:t>数量指标</w:t>
            </w:r>
          </w:p>
          <w:p>
            <w:pPr>
              <w:pStyle w:val="13"/>
            </w:pPr>
          </w:p>
        </w:tc>
        <w:tc>
          <w:tcPr>
            <w:tcW w:w="2835" w:type="dxa"/>
            <w:vAlign w:val="center"/>
          </w:tcPr>
          <w:p>
            <w:pPr>
              <w:pStyle w:val="13"/>
              <w:rPr>
                <w:lang w:eastAsia="zh-CN"/>
              </w:rPr>
            </w:pPr>
            <w:r>
              <w:rPr>
                <w:rFonts w:hint="eastAsia"/>
                <w:lang w:eastAsia="zh-CN"/>
              </w:rPr>
              <w:t>车辆数</w:t>
            </w:r>
          </w:p>
        </w:tc>
        <w:tc>
          <w:tcPr>
            <w:tcW w:w="2835" w:type="dxa"/>
            <w:vAlign w:val="center"/>
          </w:tcPr>
          <w:p>
            <w:pPr>
              <w:pStyle w:val="13"/>
              <w:rPr>
                <w:lang w:eastAsia="zh-CN"/>
              </w:rPr>
            </w:pPr>
            <w:r>
              <w:rPr>
                <w:rFonts w:hint="eastAsia"/>
                <w:lang w:eastAsia="zh-CN"/>
              </w:rPr>
              <w:t>吸粪车、清淤车数量</w:t>
            </w:r>
          </w:p>
        </w:tc>
        <w:tc>
          <w:tcPr>
            <w:tcW w:w="2551" w:type="dxa"/>
            <w:vAlign w:val="center"/>
          </w:tcPr>
          <w:p>
            <w:pPr>
              <w:pStyle w:val="13"/>
              <w:rPr>
                <w:lang w:eastAsia="zh-CN"/>
              </w:rPr>
            </w:pPr>
            <w:r>
              <w:rPr>
                <w:rFonts w:hint="eastAsia"/>
                <w:lang w:eastAsia="zh-CN"/>
              </w:rPr>
              <w:t>4辆</w:t>
            </w:r>
          </w:p>
        </w:tc>
        <w:tc>
          <w:tcPr>
            <w:tcW w:w="2268" w:type="dxa"/>
            <w:vMerge w:val="restart"/>
            <w:vAlign w:val="center"/>
          </w:tcPr>
          <w:p>
            <w:pPr>
              <w:pStyle w:val="13"/>
            </w:pPr>
            <w:r>
              <w:rPr>
                <w:rFonts w:hint="eastAsia"/>
              </w:rPr>
              <w:t>《河北省财政厅关于下达2021年中央土地指标跨省域调剂收入安排的支出预算的通知》（冀财农〔2021〕74号）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中转站数</w:t>
            </w:r>
          </w:p>
        </w:tc>
        <w:tc>
          <w:tcPr>
            <w:tcW w:w="2835" w:type="dxa"/>
            <w:vAlign w:val="center"/>
          </w:tcPr>
          <w:p>
            <w:pPr>
              <w:pStyle w:val="13"/>
              <w:rPr>
                <w:lang w:eastAsia="zh-CN"/>
              </w:rPr>
            </w:pPr>
            <w:r>
              <w:rPr>
                <w:rFonts w:hint="eastAsia"/>
                <w:lang w:eastAsia="zh-CN"/>
              </w:rPr>
              <w:t>新建粪污中转站数</w:t>
            </w:r>
          </w:p>
        </w:tc>
        <w:tc>
          <w:tcPr>
            <w:tcW w:w="2551" w:type="dxa"/>
            <w:vAlign w:val="center"/>
          </w:tcPr>
          <w:p>
            <w:pPr>
              <w:pStyle w:val="13"/>
              <w:rPr>
                <w:lang w:eastAsia="zh-CN"/>
              </w:rPr>
            </w:pPr>
            <w:r>
              <w:rPr>
                <w:rFonts w:hint="eastAsia"/>
                <w:lang w:eastAsia="zh-CN"/>
              </w:rPr>
              <w:t>24座</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Merge w:val="continue"/>
            <w:vAlign w:val="center"/>
          </w:tcPr>
          <w:p>
            <w:pPr>
              <w:pStyle w:val="13"/>
            </w:pPr>
          </w:p>
        </w:tc>
        <w:tc>
          <w:tcPr>
            <w:tcW w:w="2835" w:type="dxa"/>
            <w:vAlign w:val="center"/>
          </w:tcPr>
          <w:p>
            <w:pPr>
              <w:pStyle w:val="13"/>
              <w:rPr>
                <w:lang w:eastAsia="zh-CN"/>
              </w:rPr>
            </w:pPr>
            <w:r>
              <w:rPr>
                <w:rFonts w:hint="eastAsia"/>
                <w:lang w:eastAsia="zh-CN"/>
              </w:rPr>
              <w:t>维修站数</w:t>
            </w:r>
          </w:p>
        </w:tc>
        <w:tc>
          <w:tcPr>
            <w:tcW w:w="2835" w:type="dxa"/>
            <w:vAlign w:val="center"/>
          </w:tcPr>
          <w:p>
            <w:pPr>
              <w:pStyle w:val="13"/>
              <w:rPr>
                <w:lang w:eastAsia="zh-CN"/>
              </w:rPr>
            </w:pPr>
            <w:r>
              <w:rPr>
                <w:rFonts w:hint="eastAsia"/>
                <w:lang w:eastAsia="zh-CN"/>
              </w:rPr>
              <w:t>农厕维修站数量</w:t>
            </w:r>
          </w:p>
        </w:tc>
        <w:tc>
          <w:tcPr>
            <w:tcW w:w="2551" w:type="dxa"/>
            <w:vAlign w:val="center"/>
          </w:tcPr>
          <w:p>
            <w:pPr>
              <w:pStyle w:val="13"/>
              <w:rPr>
                <w:lang w:eastAsia="zh-CN"/>
              </w:rPr>
            </w:pPr>
            <w:r>
              <w:rPr>
                <w:rFonts w:hint="eastAsia"/>
                <w:lang w:eastAsia="zh-CN"/>
              </w:rPr>
              <w:t>12个</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厕所相关货物</w:t>
            </w:r>
          </w:p>
        </w:tc>
        <w:tc>
          <w:tcPr>
            <w:tcW w:w="2835" w:type="dxa"/>
            <w:vAlign w:val="center"/>
          </w:tcPr>
          <w:p>
            <w:pPr>
              <w:pStyle w:val="13"/>
            </w:pPr>
            <w:r>
              <w:t>货物质量标准合格</w:t>
            </w:r>
          </w:p>
        </w:tc>
        <w:tc>
          <w:tcPr>
            <w:tcW w:w="2551" w:type="dxa"/>
            <w:vAlign w:val="center"/>
          </w:tcPr>
          <w:p>
            <w:pPr>
              <w:pStyle w:val="13"/>
              <w:rPr>
                <w:lang w:eastAsia="zh-CN"/>
              </w:rPr>
            </w:pPr>
            <w:r>
              <w:rPr>
                <w:rFonts w:hint="eastAsia"/>
                <w:lang w:eastAsia="zh-CN"/>
              </w:rPr>
              <w:t>合格</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2023年底</w:t>
            </w:r>
          </w:p>
        </w:tc>
        <w:tc>
          <w:tcPr>
            <w:tcW w:w="2835" w:type="dxa"/>
            <w:vAlign w:val="center"/>
          </w:tcPr>
          <w:p>
            <w:pPr>
              <w:pStyle w:val="13"/>
            </w:pPr>
            <w:r>
              <w:t>验收合格后，</w:t>
            </w:r>
            <w:r>
              <w:rPr>
                <w:rFonts w:hint="eastAsia"/>
                <w:lang w:eastAsia="zh-CN"/>
              </w:rPr>
              <w:t>按照</w:t>
            </w:r>
            <w:r>
              <w:t>实际成本</w:t>
            </w:r>
            <w:r>
              <w:rPr>
                <w:rFonts w:hint="eastAsia"/>
                <w:lang w:eastAsia="zh-CN"/>
              </w:rPr>
              <w:t>及预算工作安排完成货物金额拨付</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中标金额</w:t>
            </w:r>
          </w:p>
        </w:tc>
        <w:tc>
          <w:tcPr>
            <w:tcW w:w="2835" w:type="dxa"/>
            <w:vAlign w:val="center"/>
          </w:tcPr>
          <w:p>
            <w:pPr>
              <w:pStyle w:val="13"/>
              <w:rPr>
                <w:lang w:eastAsia="zh-CN"/>
              </w:rPr>
            </w:pPr>
            <w:r>
              <w:rPr>
                <w:rFonts w:hint="eastAsia"/>
                <w:lang w:eastAsia="zh-CN"/>
              </w:rPr>
              <w:t>按照中标金额及预算工作安排完成项目资金拨付</w:t>
            </w:r>
          </w:p>
        </w:tc>
        <w:tc>
          <w:tcPr>
            <w:tcW w:w="2551" w:type="dxa"/>
            <w:vAlign w:val="center"/>
          </w:tcPr>
          <w:p>
            <w:pPr>
              <w:pStyle w:val="13"/>
              <w:rPr>
                <w:lang w:eastAsia="zh-CN"/>
              </w:rPr>
            </w:pPr>
            <w:r>
              <w:rPr>
                <w:rFonts w:hint="eastAsia"/>
                <w:lang w:eastAsia="zh-CN"/>
              </w:rPr>
              <w:t>120万元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乡村整体环境卫生大大提高</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农村厕所达到无害化卫生厕所标准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5、2021年农村改厕项目绩效目标表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w:t>
            </w:r>
            <w:r>
              <w:rPr>
                <w:rFonts w:hint="eastAsia"/>
                <w:lang w:eastAsia="zh-CN"/>
              </w:rPr>
              <w:t>厕数量</w:t>
            </w:r>
          </w:p>
        </w:tc>
        <w:tc>
          <w:tcPr>
            <w:tcW w:w="2835" w:type="dxa"/>
            <w:vAlign w:val="center"/>
          </w:tcPr>
          <w:p>
            <w:pPr>
              <w:pStyle w:val="13"/>
            </w:pPr>
            <w:r>
              <w:t>完成了2021年农村厕所改造1808座任务目标</w:t>
            </w:r>
          </w:p>
        </w:tc>
        <w:tc>
          <w:tcPr>
            <w:tcW w:w="2551" w:type="dxa"/>
            <w:vAlign w:val="center"/>
          </w:tcPr>
          <w:p>
            <w:pPr>
              <w:pStyle w:val="13"/>
              <w:rPr>
                <w:lang w:eastAsia="zh-CN"/>
              </w:rPr>
            </w:pPr>
            <w:r>
              <w:rPr>
                <w:rFonts w:hint="eastAsia"/>
                <w:lang w:eastAsia="zh-CN"/>
              </w:rPr>
              <w:t>1808座</w:t>
            </w:r>
          </w:p>
        </w:tc>
        <w:tc>
          <w:tcPr>
            <w:tcW w:w="2268" w:type="dxa"/>
            <w:vMerge w:val="restart"/>
            <w:vAlign w:val="center"/>
          </w:tcPr>
          <w:p>
            <w:pPr>
              <w:pStyle w:val="13"/>
            </w:pPr>
            <w:r>
              <w:rPr>
                <w:rFonts w:hint="eastAsia"/>
              </w:rPr>
              <w:t>《河北省农村人居环境整治工作领导小组办公室关于做好2021年度河北省农村人居环境整治提升项目申报工作的通知》（冀农居办〔2020〕28号）和《2021年隆尧县农村改厕工作实施方案》（隆办文〔2021〕12号）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质量合格</w:t>
            </w:r>
            <w:r>
              <w:t>率</w:t>
            </w:r>
          </w:p>
        </w:tc>
        <w:tc>
          <w:tcPr>
            <w:tcW w:w="2835" w:type="dxa"/>
            <w:vAlign w:val="center"/>
          </w:tcPr>
          <w:p>
            <w:pPr>
              <w:pStyle w:val="13"/>
            </w:pPr>
            <w:r>
              <w:t>施工质量标准合格</w:t>
            </w:r>
          </w:p>
        </w:tc>
        <w:tc>
          <w:tcPr>
            <w:tcW w:w="2551" w:type="dxa"/>
            <w:vAlign w:val="center"/>
          </w:tcPr>
          <w:p>
            <w:pPr>
              <w:pStyle w:val="13"/>
              <w:rPr>
                <w:lang w:eastAsia="zh-CN"/>
              </w:rPr>
            </w:pPr>
            <w:r>
              <w:t>≥95</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工程款拨付进度</w:t>
            </w:r>
          </w:p>
        </w:tc>
        <w:tc>
          <w:tcPr>
            <w:tcW w:w="2835" w:type="dxa"/>
            <w:vAlign w:val="center"/>
          </w:tcPr>
          <w:p>
            <w:pPr>
              <w:pStyle w:val="13"/>
            </w:pPr>
            <w:r>
              <w:t>按合同完成改厕项目</w:t>
            </w:r>
          </w:p>
        </w:tc>
        <w:tc>
          <w:tcPr>
            <w:tcW w:w="2551" w:type="dxa"/>
            <w:vAlign w:val="center"/>
          </w:tcPr>
          <w:p>
            <w:pPr>
              <w:pStyle w:val="13"/>
              <w:rPr>
                <w:lang w:eastAsia="zh-CN"/>
              </w:rPr>
            </w:pPr>
            <w:r>
              <w:rPr>
                <w:rFonts w:hint="eastAsia"/>
                <w:lang w:eastAsia="zh-CN"/>
              </w:rPr>
              <w:t>完成</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实际成本</w:t>
            </w:r>
          </w:p>
        </w:tc>
        <w:tc>
          <w:tcPr>
            <w:tcW w:w="2835" w:type="dxa"/>
            <w:vAlign w:val="center"/>
          </w:tcPr>
          <w:p>
            <w:pPr>
              <w:pStyle w:val="13"/>
              <w:rPr>
                <w:lang w:eastAsia="zh-CN"/>
              </w:rPr>
            </w:pPr>
            <w:r>
              <w:rPr>
                <w:rFonts w:hint="eastAsia"/>
                <w:lang w:eastAsia="zh-CN"/>
              </w:rPr>
              <w:t>按审定金额及预算工作安排完成</w:t>
            </w:r>
            <w:r>
              <w:t>拨付工程款</w:t>
            </w:r>
            <w:r>
              <w:rPr>
                <w:rFonts w:hint="eastAsia"/>
                <w:lang w:eastAsia="zh-CN"/>
              </w:rPr>
              <w:t>拨付</w:t>
            </w:r>
          </w:p>
        </w:tc>
        <w:tc>
          <w:tcPr>
            <w:tcW w:w="2551" w:type="dxa"/>
            <w:vAlign w:val="center"/>
          </w:tcPr>
          <w:p>
            <w:pPr>
              <w:pStyle w:val="13"/>
              <w:rPr>
                <w:lang w:eastAsia="zh-CN"/>
              </w:rPr>
            </w:pPr>
            <w:r>
              <w:rPr>
                <w:rFonts w:hint="eastAsia"/>
                <w:lang w:eastAsia="zh-CN"/>
              </w:rP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环境</w:t>
            </w:r>
            <w:r>
              <w:rPr>
                <w:rFonts w:hint="eastAsia"/>
                <w:lang w:eastAsia="zh-CN"/>
              </w:rPr>
              <w:t>改善程度</w:t>
            </w:r>
          </w:p>
        </w:tc>
        <w:tc>
          <w:tcPr>
            <w:tcW w:w="2835" w:type="dxa"/>
            <w:vAlign w:val="center"/>
          </w:tcPr>
          <w:p>
            <w:pPr>
              <w:pStyle w:val="13"/>
            </w:pPr>
            <w:r>
              <w:t>农村群众生活幸福感获得感增强</w:t>
            </w:r>
          </w:p>
        </w:tc>
        <w:tc>
          <w:tcPr>
            <w:tcW w:w="2551" w:type="dxa"/>
            <w:vAlign w:val="center"/>
          </w:tcPr>
          <w:p>
            <w:pPr>
              <w:pStyle w:val="13"/>
              <w:rPr>
                <w:lang w:eastAsia="zh-CN"/>
              </w:rPr>
            </w:pPr>
            <w:r>
              <w:rPr>
                <w:rFonts w:hint="eastAsia"/>
                <w:lang w:eastAsia="zh-CN"/>
              </w:rPr>
              <w:t>不断提高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无害化卫生厕所标准</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不断改善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w:t>
            </w:r>
          </w:p>
        </w:tc>
        <w:tc>
          <w:tcPr>
            <w:tcW w:w="2551" w:type="dxa"/>
            <w:vAlign w:val="center"/>
          </w:tcPr>
          <w:p>
            <w:pPr>
              <w:pStyle w:val="13"/>
              <w:rPr>
                <w:lang w:eastAsia="zh-CN"/>
              </w:rPr>
            </w:pPr>
            <w:r>
              <w:rPr>
                <w:rFonts w:hint="eastAsia"/>
                <w:lang w:eastAsia="zh-CN"/>
              </w:rPr>
              <w:t>逐年增强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改厕户满意率</w:t>
            </w:r>
          </w:p>
        </w:tc>
        <w:tc>
          <w:tcPr>
            <w:tcW w:w="2835" w:type="dxa"/>
            <w:vAlign w:val="center"/>
          </w:tcPr>
          <w:p>
            <w:pPr>
              <w:pStyle w:val="13"/>
            </w:pPr>
            <w:r>
              <w:t>改厕户满意率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6、差额人员项目绩效目标表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1.推进乡镇卫生院人员改革制度完成</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人员数量</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pPr>
            <w:r>
              <w:t>496人</w:t>
            </w:r>
          </w:p>
        </w:tc>
        <w:tc>
          <w:tcPr>
            <w:tcW w:w="2268" w:type="dxa"/>
            <w:vMerge w:val="restart"/>
            <w:vAlign w:val="center"/>
          </w:tcPr>
          <w:p>
            <w:pPr>
              <w:pStyle w:val="13"/>
            </w:pPr>
            <w:r>
              <w:rPr>
                <w:rFonts w:hint="eastAsia"/>
              </w:rPr>
              <w:t>《河北省人民政府建立健全基层医疗卫生机构补偿机制的实施意见》(冀政〔2011〕42号)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待遇</w:t>
            </w:r>
            <w:r>
              <w:t>保障</w:t>
            </w:r>
            <w:r>
              <w:rPr>
                <w:rFonts w:hint="eastAsia"/>
                <w:lang w:eastAsia="zh-CN"/>
              </w:rPr>
              <w:t>率</w:t>
            </w:r>
          </w:p>
        </w:tc>
        <w:tc>
          <w:tcPr>
            <w:tcW w:w="2835" w:type="dxa"/>
            <w:vAlign w:val="center"/>
          </w:tcPr>
          <w:p>
            <w:pPr>
              <w:pStyle w:val="13"/>
            </w:pPr>
            <w:r>
              <w:t>保障乡镇卫生院人员</w:t>
            </w:r>
            <w:r>
              <w:rPr>
                <w:rFonts w:hint="eastAsia"/>
                <w:lang w:eastAsia="zh-CN"/>
              </w:rPr>
              <w:t>工资</w:t>
            </w:r>
            <w:r>
              <w:t>待遇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t>按月发放卫生院人员</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乡镇卫生院人员工资拨付</w:t>
            </w:r>
          </w:p>
        </w:tc>
        <w:tc>
          <w:tcPr>
            <w:tcW w:w="2551" w:type="dxa"/>
            <w:vAlign w:val="center"/>
          </w:tcPr>
          <w:p>
            <w:pPr>
              <w:pStyle w:val="13"/>
            </w:pPr>
            <w:r>
              <w:t>774万元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t>改革完成</w:t>
            </w:r>
            <w:r>
              <w:rPr>
                <w:rFonts w:hint="eastAsia"/>
                <w:lang w:eastAsia="zh-CN"/>
              </w:rPr>
              <w:t>率</w:t>
            </w:r>
          </w:p>
        </w:tc>
        <w:tc>
          <w:tcPr>
            <w:tcW w:w="2835" w:type="dxa"/>
            <w:vAlign w:val="center"/>
          </w:tcPr>
          <w:p>
            <w:pPr>
              <w:pStyle w:val="13"/>
            </w:pPr>
            <w:r>
              <w:t>推进乡镇卫生院人员改革制度完成</w:t>
            </w:r>
          </w:p>
        </w:tc>
        <w:tc>
          <w:tcPr>
            <w:tcW w:w="2551" w:type="dxa"/>
            <w:vAlign w:val="center"/>
          </w:tcPr>
          <w:p>
            <w:pPr>
              <w:pStyle w:val="13"/>
              <w:rPr>
                <w:lang w:eastAsia="zh-CN"/>
              </w:rPr>
            </w:pPr>
            <w:r>
              <w:rPr>
                <w:rFonts w:hint="eastAsia"/>
                <w:lang w:eastAsia="zh-CN"/>
              </w:rPr>
              <w:t>不断推进</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乡镇卫生院人员对工资发放的及时性满意</w:t>
            </w:r>
            <w:r>
              <w:rPr>
                <w:rFonts w:hint="eastAsia"/>
                <w:lang w:eastAsia="zh-CN"/>
              </w:rPr>
              <w:t>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281" w:firstLineChars="100"/>
      </w:pPr>
      <w:r>
        <w:rPr>
          <w:rFonts w:ascii="方正仿宋_GBK" w:hAnsi="方正仿宋_GBK" w:eastAsia="方正仿宋_GBK" w:cs="方正仿宋_GBK"/>
          <w:b/>
          <w:color w:val="000000"/>
          <w:sz w:val="28"/>
        </w:rPr>
        <w:t>7、创建国家级卫生县城项目绩效目标表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1.目标内容1、创建国家卫生县城</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创建</w:t>
            </w:r>
            <w:r>
              <w:rPr>
                <w:rFonts w:hint="eastAsia"/>
                <w:lang w:eastAsia="zh-CN"/>
              </w:rPr>
              <w:t>数量</w:t>
            </w:r>
          </w:p>
        </w:tc>
        <w:tc>
          <w:tcPr>
            <w:tcW w:w="2835" w:type="dxa"/>
            <w:vAlign w:val="center"/>
          </w:tcPr>
          <w:p>
            <w:pPr>
              <w:pStyle w:val="13"/>
            </w:pPr>
            <w:r>
              <w:t>创建国家级卫生县城</w:t>
            </w:r>
          </w:p>
        </w:tc>
        <w:tc>
          <w:tcPr>
            <w:tcW w:w="2551" w:type="dxa"/>
            <w:vAlign w:val="center"/>
          </w:tcPr>
          <w:p>
            <w:pPr>
              <w:pStyle w:val="13"/>
            </w:pPr>
            <w:r>
              <w:t>卫生县城1个</w:t>
            </w:r>
          </w:p>
        </w:tc>
        <w:tc>
          <w:tcPr>
            <w:tcW w:w="2268" w:type="dxa"/>
            <w:vMerge w:val="restart"/>
            <w:vAlign w:val="center"/>
          </w:tcPr>
          <w:p>
            <w:pPr>
              <w:pStyle w:val="13"/>
            </w:pPr>
            <w:r>
              <w:t>行业标准</w:t>
            </w:r>
            <w:r>
              <w:rPr>
                <w:rFonts w:hint="eastAsia"/>
              </w:rPr>
              <w:t>《关于深入开展“三重四创五优化”活动扎实推动“十四五”开好局起好步的实施意见》（隆发〔2021〕5号）和《隆尧县政府关于创建国家卫生县的申请》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实施</w:t>
            </w:r>
            <w:r>
              <w:rPr>
                <w:rFonts w:hint="eastAsia"/>
                <w:lang w:eastAsia="zh-CN"/>
              </w:rPr>
              <w:t>率</w:t>
            </w:r>
          </w:p>
        </w:tc>
        <w:tc>
          <w:tcPr>
            <w:tcW w:w="2835" w:type="dxa"/>
            <w:vAlign w:val="center"/>
          </w:tcPr>
          <w:p>
            <w:pPr>
              <w:pStyle w:val="13"/>
            </w:pPr>
            <w:r>
              <w:t>对照卫生县城标准开展各项工作</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率</w:t>
            </w:r>
          </w:p>
        </w:tc>
        <w:tc>
          <w:tcPr>
            <w:tcW w:w="2835" w:type="dxa"/>
            <w:vAlign w:val="center"/>
          </w:tcPr>
          <w:p>
            <w:pPr>
              <w:pStyle w:val="13"/>
            </w:pPr>
            <w:r>
              <w:t>2023年度内完成</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有效使用资金，</w:t>
            </w:r>
            <w:r>
              <w:t>不超范围支出</w:t>
            </w:r>
          </w:p>
        </w:tc>
        <w:tc>
          <w:tcPr>
            <w:tcW w:w="2551" w:type="dxa"/>
            <w:vAlign w:val="center"/>
          </w:tcPr>
          <w:p>
            <w:pPr>
              <w:pStyle w:val="13"/>
              <w:rPr>
                <w:lang w:eastAsia="zh-CN"/>
              </w:rPr>
            </w:pPr>
            <w:r>
              <w:rPr>
                <w:rFonts w:hint="eastAsia"/>
                <w:lang w:eastAsia="zh-CN"/>
              </w:rP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幸福指数</w:t>
            </w:r>
          </w:p>
        </w:tc>
        <w:tc>
          <w:tcPr>
            <w:tcW w:w="2835" w:type="dxa"/>
            <w:vAlign w:val="center"/>
          </w:tcPr>
          <w:p>
            <w:pPr>
              <w:pStyle w:val="13"/>
            </w:pPr>
            <w:r>
              <w:t>提升县域内居民幸福指数</w:t>
            </w:r>
          </w:p>
        </w:tc>
        <w:tc>
          <w:tcPr>
            <w:tcW w:w="2551" w:type="dxa"/>
            <w:vAlign w:val="center"/>
          </w:tcPr>
          <w:p>
            <w:pPr>
              <w:pStyle w:val="13"/>
              <w:rPr>
                <w:lang w:eastAsia="zh-CN"/>
              </w:rPr>
            </w:pPr>
            <w:r>
              <w:rPr>
                <w:rFonts w:hint="eastAsia"/>
                <w:lang w:eastAsia="zh-CN"/>
              </w:rPr>
              <w:t>逐步提升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县域居民满意</w:t>
            </w:r>
            <w:r>
              <w:rPr>
                <w:rFonts w:hint="eastAsia"/>
                <w:lang w:eastAsia="zh-CN"/>
              </w:rPr>
              <w:t>率</w:t>
            </w:r>
          </w:p>
        </w:tc>
        <w:tc>
          <w:tcPr>
            <w:tcW w:w="2551" w:type="dxa"/>
            <w:vAlign w:val="center"/>
          </w:tcPr>
          <w:p>
            <w:pPr>
              <w:pStyle w:val="13"/>
            </w:pPr>
            <w:r>
              <w:t>≥85%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8、村卫生室日常运行经费绩效目标表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1.通过村卫生室及小区卫生站待遇，提高村卫生室及小区卫生站医疗及服务质量不断提升。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8"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发放完成</w:t>
            </w:r>
            <w:r>
              <w:rPr>
                <w:rFonts w:hint="eastAsia"/>
                <w:lang w:eastAsia="zh-CN"/>
              </w:rPr>
              <w:t>数量</w:t>
            </w:r>
          </w:p>
        </w:tc>
        <w:tc>
          <w:tcPr>
            <w:tcW w:w="2835" w:type="dxa"/>
            <w:vAlign w:val="center"/>
          </w:tcPr>
          <w:p>
            <w:pPr>
              <w:pStyle w:val="13"/>
              <w:rPr>
                <w:lang w:eastAsia="zh-CN"/>
              </w:rPr>
            </w:pPr>
            <w:r>
              <w:t>一体化村卫生室</w:t>
            </w:r>
            <w:r>
              <w:rPr>
                <w:rFonts w:hint="eastAsia"/>
              </w:rPr>
              <w:t>发放完成</w:t>
            </w:r>
            <w:r>
              <w:rPr>
                <w:rFonts w:hint="eastAsia"/>
                <w:lang w:eastAsia="zh-CN"/>
              </w:rPr>
              <w:t>数量</w:t>
            </w:r>
          </w:p>
        </w:tc>
        <w:tc>
          <w:tcPr>
            <w:tcW w:w="2551" w:type="dxa"/>
            <w:vAlign w:val="center"/>
          </w:tcPr>
          <w:p>
            <w:pPr>
              <w:pStyle w:val="13"/>
              <w:rPr>
                <w:lang w:eastAsia="zh-CN"/>
              </w:rPr>
            </w:pPr>
            <w:r>
              <w:rPr>
                <w:rFonts w:hint="eastAsia"/>
                <w:lang w:eastAsia="zh-CN"/>
              </w:rPr>
              <w:t>332所</w:t>
            </w:r>
            <w:r>
              <w:t>一体化村卫生室</w:t>
            </w:r>
          </w:p>
        </w:tc>
        <w:tc>
          <w:tcPr>
            <w:tcW w:w="2268" w:type="dxa"/>
            <w:vMerge w:val="restart"/>
            <w:vAlign w:val="center"/>
          </w:tcPr>
          <w:p>
            <w:pPr>
              <w:pStyle w:val="13"/>
            </w:pPr>
            <w:r>
              <w:rPr>
                <w:rFonts w:hint="eastAsia"/>
              </w:rPr>
              <w:t>《邢台市全面推进乡村卫生健康服务一体化改革实施方案》邢卫【2020】2号、隆尧县人民政府印发关于《隆尧县乡村卫生健康服务一体化管理改革实施方案》【2020】46号、河北省政府关于加快推进城市居民小区卫生站设置全覆盖的通知冀政办传【2020】2号《隆尧县推进居民小区卫生站设置全覆盖</w:t>
            </w:r>
            <w:r>
              <w:rPr>
                <w:rFonts w:hint="eastAsia"/>
                <w:lang w:eastAsia="zh-CN"/>
              </w:rPr>
              <w:t>工作实施方案</w:t>
            </w:r>
            <w:r>
              <w:rPr>
                <w:rFonts w:hint="eastAsia"/>
              </w:rPr>
              <w:t>》【2022】4号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拨付</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及时发放</w:t>
            </w:r>
            <w:r>
              <w:rPr>
                <w:rFonts w:hint="eastAsia"/>
                <w:lang w:eastAsia="zh-CN"/>
              </w:rPr>
              <w:t>率</w:t>
            </w:r>
          </w:p>
        </w:tc>
        <w:tc>
          <w:tcPr>
            <w:tcW w:w="2835" w:type="dxa"/>
            <w:vAlign w:val="center"/>
          </w:tcPr>
          <w:p>
            <w:pPr>
              <w:pStyle w:val="13"/>
            </w:pPr>
            <w:r>
              <w:rPr>
                <w:rFonts w:hint="eastAsia"/>
              </w:rPr>
              <w:t xml:space="preserve"> 在县级安排预算60万元的基础上，由中央基本药物制度补助资金补足及时审批并足额拨付发放 在县级安排预算60万元的基础上，由中央基本药物制度补助资金补足及时审批并足额拨付发放 </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拨付标准</w:t>
            </w:r>
          </w:p>
        </w:tc>
        <w:tc>
          <w:tcPr>
            <w:tcW w:w="2835" w:type="dxa"/>
            <w:vAlign w:val="center"/>
          </w:tcPr>
          <w:p>
            <w:pPr>
              <w:pStyle w:val="13"/>
            </w:pPr>
            <w:r>
              <w:t>拨付标准是按每所卫生室3650元，预算总成本为121.18万元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医疗服务质量</w:t>
            </w:r>
          </w:p>
        </w:tc>
        <w:tc>
          <w:tcPr>
            <w:tcW w:w="2835" w:type="dxa"/>
            <w:vAlign w:val="center"/>
          </w:tcPr>
          <w:p>
            <w:pPr>
              <w:pStyle w:val="13"/>
            </w:pPr>
            <w:r>
              <w:t>医疗及服务质量不断提升</w:t>
            </w:r>
          </w:p>
        </w:tc>
        <w:tc>
          <w:tcPr>
            <w:tcW w:w="2551" w:type="dxa"/>
            <w:vAlign w:val="center"/>
          </w:tcPr>
          <w:p>
            <w:pPr>
              <w:textAlignment w:val="center"/>
            </w:pPr>
            <w:r>
              <w:rPr>
                <w:rFonts w:hint="eastAsia" w:ascii="宋体" w:hAnsi="宋体" w:eastAsia="宋体" w:cs="宋体"/>
                <w:color w:val="000000"/>
                <w:lang w:eastAsia="zh-CN"/>
              </w:rPr>
              <w:t>不断提升</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t>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rPr>
                <w:rFonts w:eastAsia="宋体"/>
                <w:lang w:eastAsia="zh-CN"/>
              </w:rPr>
            </w:pPr>
            <w:r>
              <w:rPr>
                <w:rFonts w:hint="eastAsia" w:eastAsia="宋体"/>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生活质量</w:t>
            </w:r>
          </w:p>
        </w:tc>
        <w:tc>
          <w:tcPr>
            <w:tcW w:w="2835" w:type="dxa"/>
            <w:vAlign w:val="center"/>
          </w:tcPr>
          <w:p>
            <w:pPr>
              <w:pStyle w:val="13"/>
            </w:pPr>
            <w:r>
              <w:t>进一步提高村民生活质量，达到长期维护社会和谐</w:t>
            </w:r>
          </w:p>
        </w:tc>
        <w:tc>
          <w:tcPr>
            <w:tcW w:w="2551" w:type="dxa"/>
            <w:vAlign w:val="center"/>
          </w:tcPr>
          <w:p>
            <w:pPr>
              <w:textAlignment w:val="center"/>
            </w:pPr>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rPr>
                <w:rFonts w:hint="eastAsia"/>
              </w:rPr>
              <w:t>社会稳定能力</w:t>
            </w:r>
          </w:p>
        </w:tc>
        <w:tc>
          <w:tcPr>
            <w:tcW w:w="2835" w:type="dxa"/>
            <w:vAlign w:val="center"/>
          </w:tcPr>
          <w:p>
            <w:pPr>
              <w:pStyle w:val="13"/>
            </w:pPr>
            <w:r>
              <w:t>达到长期维护社会和谐</w:t>
            </w:r>
          </w:p>
        </w:tc>
        <w:tc>
          <w:tcPr>
            <w:tcW w:w="2551" w:type="dxa"/>
            <w:vAlign w:val="center"/>
          </w:tcPr>
          <w:p>
            <w:pPr>
              <w:textAlignment w:val="center"/>
            </w:pPr>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9、村卫生室实施基本药物制度县级补助绩效目标表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覆盖</w:t>
            </w:r>
            <w:r>
              <w:rPr>
                <w:rFonts w:hint="eastAsia"/>
                <w:lang w:eastAsia="zh-CN"/>
              </w:rPr>
              <w:t>基层医疗卫生机构数量</w:t>
            </w:r>
          </w:p>
        </w:tc>
        <w:tc>
          <w:tcPr>
            <w:tcW w:w="2835" w:type="dxa"/>
            <w:vAlign w:val="center"/>
          </w:tcPr>
          <w:p>
            <w:pPr>
              <w:pStyle w:val="13"/>
              <w:rPr>
                <w:lang w:eastAsia="zh-CN"/>
              </w:rPr>
            </w:pPr>
            <w:r>
              <w:t>政府办基层医疗卫生机构实施国家基本药物制度覆盖</w:t>
            </w:r>
            <w:r>
              <w:rPr>
                <w:rFonts w:hint="eastAsia"/>
                <w:lang w:eastAsia="zh-CN"/>
              </w:rPr>
              <w:t>数量</w:t>
            </w:r>
          </w:p>
        </w:tc>
        <w:tc>
          <w:tcPr>
            <w:tcW w:w="2551" w:type="dxa"/>
            <w:vAlign w:val="center"/>
          </w:tcPr>
          <w:p>
            <w:pPr>
              <w:pStyle w:val="13"/>
              <w:rPr>
                <w:lang w:eastAsia="zh-CN"/>
              </w:rPr>
            </w:pPr>
            <w:r>
              <w:rPr>
                <w:rFonts w:hint="eastAsia"/>
                <w:lang w:eastAsia="zh-CN"/>
              </w:rPr>
              <w:t>15家</w:t>
            </w:r>
          </w:p>
        </w:tc>
        <w:tc>
          <w:tcPr>
            <w:tcW w:w="2268" w:type="dxa"/>
            <w:vAlign w:val="center"/>
          </w:tcPr>
          <w:p>
            <w:pPr>
              <w:pStyle w:val="13"/>
              <w:rPr>
                <w:lang w:eastAsia="zh-CN"/>
              </w:rPr>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网采率</w:t>
            </w:r>
          </w:p>
        </w:tc>
        <w:tc>
          <w:tcPr>
            <w:tcW w:w="2835" w:type="dxa"/>
            <w:vAlign w:val="center"/>
          </w:tcPr>
          <w:p>
            <w:pPr>
              <w:pStyle w:val="13"/>
            </w:pPr>
            <w:r>
              <w:t>村卫生室实施国家基本药物制度网采比例</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考核</w:t>
            </w:r>
          </w:p>
        </w:tc>
        <w:tc>
          <w:tcPr>
            <w:tcW w:w="2835" w:type="dxa"/>
            <w:vAlign w:val="center"/>
          </w:tcPr>
          <w:p>
            <w:pPr>
              <w:pStyle w:val="13"/>
            </w:pPr>
            <w:r>
              <w:t>纳入年度基本药物制度绩效考核</w:t>
            </w:r>
          </w:p>
        </w:tc>
        <w:tc>
          <w:tcPr>
            <w:tcW w:w="2551" w:type="dxa"/>
            <w:vAlign w:val="center"/>
          </w:tcPr>
          <w:p>
            <w:pPr>
              <w:pStyle w:val="13"/>
            </w:pPr>
            <w:r>
              <w:t>1年</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资金拨付</w:t>
            </w:r>
          </w:p>
        </w:tc>
        <w:tc>
          <w:tcPr>
            <w:tcW w:w="2835" w:type="dxa"/>
            <w:vAlign w:val="center"/>
          </w:tcPr>
          <w:p>
            <w:pPr>
              <w:pStyle w:val="13"/>
            </w:pPr>
            <w:r>
              <w:t>完成基本药物制度拨付</w:t>
            </w:r>
          </w:p>
        </w:tc>
        <w:tc>
          <w:tcPr>
            <w:tcW w:w="2551" w:type="dxa"/>
            <w:vAlign w:val="center"/>
          </w:tcPr>
          <w:p>
            <w:pPr>
              <w:pStyle w:val="13"/>
            </w:pPr>
            <w:r>
              <w:t xml:space="preserve">191.6万元 </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乡村医生收入</w:t>
            </w:r>
          </w:p>
        </w:tc>
        <w:tc>
          <w:tcPr>
            <w:tcW w:w="2835" w:type="dxa"/>
            <w:vAlign w:val="center"/>
          </w:tcPr>
          <w:p>
            <w:pPr>
              <w:pStyle w:val="13"/>
            </w:pPr>
            <w:r>
              <w:t>乡村医生全年收入</w:t>
            </w:r>
          </w:p>
        </w:tc>
        <w:tc>
          <w:tcPr>
            <w:tcW w:w="2551" w:type="dxa"/>
            <w:vAlign w:val="center"/>
          </w:tcPr>
          <w:p>
            <w:pPr>
              <w:pStyle w:val="13"/>
            </w:pPr>
            <w:r>
              <w:t>保持稳定</w:t>
            </w:r>
          </w:p>
        </w:tc>
        <w:tc>
          <w:tcPr>
            <w:tcW w:w="2268" w:type="dxa"/>
            <w:vAlign w:val="center"/>
          </w:tcPr>
          <w:p>
            <w:pPr>
              <w:pStyle w:val="13"/>
            </w:pPr>
            <w:r>
              <w:rPr>
                <w:rFonts w:hint="eastAsia"/>
                <w:lang w:eastAsia="zh-CN"/>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t>≥</w:t>
            </w:r>
            <w:r>
              <w:rPr>
                <w:rFonts w:hint="eastAsia" w:eastAsia="宋体"/>
                <w:lang w:eastAsia="zh-CN"/>
              </w:rPr>
              <w:t>95</w:t>
            </w:r>
            <w:r>
              <w:t>%</w:t>
            </w:r>
          </w:p>
        </w:tc>
        <w:tc>
          <w:tcPr>
            <w:tcW w:w="2268" w:type="dxa"/>
            <w:vAlign w:val="center"/>
          </w:tcPr>
          <w:p>
            <w:pPr>
              <w:pStyle w:val="13"/>
            </w:pPr>
            <w:r>
              <w:rPr>
                <w:rFonts w:hint="eastAsia"/>
                <w:lang w:eastAsia="zh-CN"/>
              </w:rP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10、大学生村医工资待遇绩效目标表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1.通过招聘大学生村医，改善村卫生室医疗及服务。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招聘村医</w:t>
            </w:r>
            <w:r>
              <w:rPr>
                <w:rFonts w:hint="eastAsia"/>
                <w:lang w:eastAsia="zh-CN"/>
              </w:rPr>
              <w:t>数量</w:t>
            </w:r>
          </w:p>
        </w:tc>
        <w:tc>
          <w:tcPr>
            <w:tcW w:w="2835" w:type="dxa"/>
            <w:vAlign w:val="center"/>
          </w:tcPr>
          <w:p>
            <w:pPr>
              <w:pStyle w:val="13"/>
            </w:pPr>
            <w:r>
              <w:rPr>
                <w:rFonts w:hint="eastAsia"/>
                <w:lang w:eastAsia="zh-CN"/>
              </w:rPr>
              <w:t>2019年</w:t>
            </w:r>
            <w:r>
              <w:t>大学生招聘村医数量</w:t>
            </w:r>
          </w:p>
        </w:tc>
        <w:tc>
          <w:tcPr>
            <w:tcW w:w="2551" w:type="dxa"/>
            <w:vAlign w:val="center"/>
          </w:tcPr>
          <w:p>
            <w:pPr>
              <w:pStyle w:val="13"/>
              <w:rPr>
                <w:lang w:eastAsia="zh-CN"/>
              </w:rPr>
            </w:pPr>
            <w:r>
              <w:rPr>
                <w:rFonts w:hint="eastAsia"/>
                <w:lang w:eastAsia="zh-CN"/>
              </w:rPr>
              <w:t>5人</w:t>
            </w:r>
          </w:p>
        </w:tc>
        <w:tc>
          <w:tcPr>
            <w:tcW w:w="2268" w:type="dxa"/>
            <w:vMerge w:val="restart"/>
            <w:vAlign w:val="center"/>
          </w:tcPr>
          <w:p>
            <w:pPr>
              <w:pStyle w:val="13"/>
            </w:pPr>
            <w:r>
              <w:rPr>
                <w:rFonts w:hint="eastAsia"/>
              </w:rPr>
              <w:t>邢台市卫生健康委员会关于印发《邢台市公开招聘大学生村医实施方案》的通知(邢卫〔2019]6号)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2"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按标准发放率</w:t>
            </w:r>
          </w:p>
        </w:tc>
        <w:tc>
          <w:tcPr>
            <w:tcW w:w="2835" w:type="dxa"/>
            <w:vAlign w:val="center"/>
          </w:tcPr>
          <w:p>
            <w:pPr>
              <w:pStyle w:val="13"/>
            </w:pPr>
            <w:r>
              <w:t>拨付标准是按每每名村医每月1680元，共5名村医，年预算总成本为10.08万元</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老百姓就医</w:t>
            </w:r>
            <w:r>
              <w:rPr>
                <w:rFonts w:hint="eastAsia"/>
                <w:lang w:eastAsia="zh-CN"/>
              </w:rPr>
              <w:t>能力</w:t>
            </w:r>
          </w:p>
        </w:tc>
        <w:tc>
          <w:tcPr>
            <w:tcW w:w="2835" w:type="dxa"/>
            <w:vAlign w:val="center"/>
          </w:tcPr>
          <w:p>
            <w:pPr>
              <w:pStyle w:val="13"/>
            </w:pPr>
            <w:r>
              <w:t>妥善解决老百姓就医问题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11、大张庄卫生院能力提升采购多层螺旋CT医疗设备及附属设施项目绩效目标表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2023年10月底前</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280万元</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rPr>
                <w:lang w:eastAsia="zh-CN"/>
              </w:rPr>
            </w:pPr>
            <w:r>
              <w:rPr>
                <w:rFonts w:hint="eastAsia"/>
                <w:lang w:eastAsia="zh-CN"/>
              </w:rPr>
              <w:t>逐步提升</w:t>
            </w:r>
          </w:p>
        </w:tc>
        <w:tc>
          <w:tcPr>
            <w:tcW w:w="2268" w:type="dxa"/>
            <w:vAlign w:val="center"/>
          </w:tcPr>
          <w:p>
            <w:pPr>
              <w:pStyle w:val="13"/>
            </w:pPr>
            <w:r>
              <w:rPr>
                <w:rFonts w:hint="eastAsia"/>
                <w:lang w:eastAsia="zh-CN"/>
              </w:rPr>
              <w:t>根据实际就医需求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调查使用人员数量占调查总人数的比率</w:t>
            </w:r>
          </w:p>
        </w:tc>
        <w:tc>
          <w:tcPr>
            <w:tcW w:w="2551" w:type="dxa"/>
            <w:vAlign w:val="center"/>
          </w:tcPr>
          <w:p>
            <w:pPr>
              <w:pStyle w:val="13"/>
              <w:rPr>
                <w:lang w:eastAsia="zh-CN"/>
              </w:rPr>
            </w:pPr>
            <w:r>
              <w:t>≥</w:t>
            </w:r>
            <w:r>
              <w:rPr>
                <w:rFonts w:hint="eastAsia"/>
                <w:lang w:eastAsia="zh-CN"/>
              </w:rPr>
              <w:t>8</w:t>
            </w:r>
            <w:r>
              <w:t>5</w:t>
            </w:r>
            <w:r>
              <w:rPr>
                <w:rFonts w:hint="eastAsia"/>
                <w:lang w:eastAsia="zh-CN"/>
              </w:rPr>
              <w:t>%</w:t>
            </w:r>
          </w:p>
        </w:tc>
        <w:tc>
          <w:tcPr>
            <w:tcW w:w="2268" w:type="dxa"/>
            <w:vAlign w:val="center"/>
          </w:tcPr>
          <w:p>
            <w:pPr>
              <w:pStyle w:val="13"/>
            </w:pPr>
            <w:r>
              <w:rPr>
                <w:rFonts w:hint="eastAsia"/>
                <w:lang w:eastAsia="zh-CN"/>
              </w:rPr>
              <w:t>根据实际就医需求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12、独生子女父母退休一次性奖励绩效目标表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依法领取《独生子女父母光荣证》的独生子女父母，是国家工作人员、企业事业单位职工的，退休时分别给予不低于三千元的一次性奖励</w:t>
            </w:r>
            <w:r>
              <w:rPr>
                <w:rFonts w:hint="eastAsia"/>
                <w:lang w:eastAsia="zh-CN"/>
              </w:rPr>
              <w:t>。</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受益</w:t>
            </w:r>
            <w:r>
              <w:rPr>
                <w:rFonts w:hint="eastAsia"/>
              </w:rPr>
              <w:t>人数</w:t>
            </w:r>
          </w:p>
        </w:tc>
        <w:tc>
          <w:tcPr>
            <w:tcW w:w="2835" w:type="dxa"/>
            <w:vAlign w:val="center"/>
          </w:tcPr>
          <w:p>
            <w:pPr>
              <w:pStyle w:val="13"/>
            </w:pPr>
            <w:r>
              <w:rPr>
                <w:rFonts w:hint="eastAsia"/>
                <w:lang w:eastAsia="zh-CN"/>
              </w:rPr>
              <w:t>独生子女父母退休人群</w:t>
            </w:r>
            <w:r>
              <w:rPr>
                <w:rFonts w:hint="eastAsia"/>
              </w:rPr>
              <w:t>发放完成</w:t>
            </w:r>
            <w:r>
              <w:rPr>
                <w:rFonts w:hint="eastAsia"/>
                <w:lang w:eastAsia="zh-CN"/>
              </w:rPr>
              <w:t>数</w:t>
            </w:r>
          </w:p>
        </w:tc>
        <w:tc>
          <w:tcPr>
            <w:tcW w:w="2551" w:type="dxa"/>
            <w:vAlign w:val="center"/>
          </w:tcPr>
          <w:p>
            <w:pPr>
              <w:pStyle w:val="13"/>
              <w:rPr>
                <w:lang w:eastAsia="zh-CN"/>
              </w:rPr>
            </w:pPr>
            <w:r>
              <w:rPr>
                <w:rFonts w:hint="eastAsia"/>
                <w:lang w:eastAsia="zh-CN"/>
              </w:rPr>
              <w:t>26名</w:t>
            </w:r>
          </w:p>
        </w:tc>
        <w:tc>
          <w:tcPr>
            <w:tcW w:w="2268" w:type="dxa"/>
            <w:vMerge w:val="restart"/>
            <w:vAlign w:val="center"/>
          </w:tcPr>
          <w:p>
            <w:pPr>
              <w:pStyle w:val="13"/>
            </w:pPr>
            <w:r>
              <w:rPr>
                <w:rFonts w:hint="eastAsia"/>
              </w:rPr>
              <w:t>《河北省人口与计划生育条例》</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86"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覆盖率</w:t>
            </w:r>
          </w:p>
        </w:tc>
        <w:tc>
          <w:tcPr>
            <w:tcW w:w="2835" w:type="dxa"/>
            <w:vAlign w:val="center"/>
          </w:tcPr>
          <w:p>
            <w:pPr>
              <w:pStyle w:val="13"/>
            </w:pPr>
            <w:r>
              <w:rPr>
                <w:rFonts w:hint="eastAsia"/>
                <w:lang w:eastAsia="zh-CN"/>
              </w:rPr>
              <w:t>符合条件申报对象覆盖率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rPr>
                <w:rFonts w:hint="eastAsia"/>
                <w:lang w:eastAsia="zh-CN"/>
              </w:rPr>
              <w:t>奖励</w:t>
            </w:r>
            <w:r>
              <w:rPr>
                <w:rFonts w:hint="eastAsia"/>
              </w:rPr>
              <w:t>金到位及时</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rPr>
                <w:lang w:eastAsia="zh-CN"/>
              </w:rPr>
            </w:pPr>
            <w:r>
              <w:rPr>
                <w:rFonts w:hint="eastAsia"/>
                <w:lang w:eastAsia="zh-CN"/>
              </w:rPr>
              <w:t>符合一次性奖励条件人员发放金额</w:t>
            </w:r>
          </w:p>
        </w:tc>
        <w:tc>
          <w:tcPr>
            <w:tcW w:w="2551" w:type="dxa"/>
            <w:vAlign w:val="center"/>
          </w:tcPr>
          <w:p>
            <w:pPr>
              <w:pStyle w:val="13"/>
            </w:pPr>
            <w:r>
              <w:t>7.8万元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社会稳定水平</w:t>
            </w:r>
          </w:p>
        </w:tc>
        <w:tc>
          <w:tcPr>
            <w:tcW w:w="2835" w:type="dxa"/>
            <w:vAlign w:val="center"/>
          </w:tcPr>
          <w:p>
            <w:pPr>
              <w:pStyle w:val="13"/>
            </w:pPr>
            <w:r>
              <w:rPr>
                <w:rFonts w:hint="eastAsia"/>
              </w:rPr>
              <w:t>逐步提高家庭发展能力、逐步提高社会稳定水平</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rPr>
              <w:t>受益群众满意</w:t>
            </w:r>
            <w:r>
              <w:t>率</w:t>
            </w:r>
          </w:p>
        </w:tc>
        <w:tc>
          <w:tcPr>
            <w:tcW w:w="2835" w:type="dxa"/>
            <w:vAlign w:val="center"/>
          </w:tcPr>
          <w:p>
            <w:pPr>
              <w:pStyle w:val="13"/>
            </w:pPr>
            <w:r>
              <w:rPr>
                <w:rFonts w:hint="eastAsia"/>
              </w:rPr>
              <w:t>受益群众满意</w:t>
            </w:r>
            <w:r>
              <w:t>率</w:t>
            </w:r>
          </w:p>
        </w:tc>
        <w:tc>
          <w:tcPr>
            <w:tcW w:w="2551" w:type="dxa"/>
            <w:vAlign w:val="center"/>
          </w:tcPr>
          <w:p>
            <w:pPr>
              <w:pStyle w:val="13"/>
              <w:rPr>
                <w:lang w:eastAsia="zh-CN"/>
              </w:rPr>
            </w:pPr>
            <w:r>
              <w:rPr>
                <w:rFonts w:hint="eastAsia"/>
              </w:rPr>
              <w:t>≥</w:t>
            </w:r>
            <w:r>
              <w:rPr>
                <w:rFonts w:hint="eastAsia"/>
                <w:lang w:eastAsia="zh-CN"/>
              </w:rPr>
              <w:t>95%</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4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rPr>
                <w:lang w:eastAsia="zh-CN"/>
              </w:rPr>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pPr>
              <w:rPr>
                <w:rFonts w:eastAsia="方正书宋_GBK"/>
                <w:lang w:eastAsia="zh-CN"/>
              </w:rPr>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较上年度提高</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14、基本公卫督导、考核、培训、宣传绩效目标表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1.以解决群众“看病难、看病贵”问题为目标，采取“强培训、广宣传、重感受、严督考、抓落实、保稳定”六项措施，提升基层医疗卫生机构基本公卫服务能力和管理水平，推动全县</w:t>
            </w:r>
            <w:r>
              <w:rPr>
                <w:rFonts w:hint="eastAsia"/>
                <w:lang w:eastAsia="zh-CN"/>
              </w:rPr>
              <w:t>基本公共卫生服务项目</w:t>
            </w:r>
            <w:r>
              <w:t>工作持续健康发展。</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1748"/>
        <w:gridCol w:w="335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1748" w:type="dxa"/>
            <w:vAlign w:val="center"/>
          </w:tcPr>
          <w:p>
            <w:pPr>
              <w:pStyle w:val="11"/>
            </w:pPr>
            <w:r>
              <w:t>二级指标</w:t>
            </w:r>
          </w:p>
        </w:tc>
        <w:tc>
          <w:tcPr>
            <w:tcW w:w="335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1748" w:type="dxa"/>
            <w:vAlign w:val="center"/>
          </w:tcPr>
          <w:p>
            <w:pPr>
              <w:pStyle w:val="13"/>
            </w:pPr>
            <w:r>
              <w:t>数量指标</w:t>
            </w:r>
          </w:p>
        </w:tc>
        <w:tc>
          <w:tcPr>
            <w:tcW w:w="3355" w:type="dxa"/>
            <w:vAlign w:val="center"/>
          </w:tcPr>
          <w:p>
            <w:pPr>
              <w:pStyle w:val="13"/>
              <w:rPr>
                <w:lang w:eastAsia="zh-CN"/>
              </w:rPr>
            </w:pPr>
            <w:r>
              <w:t>督导存在问题专题培训</w:t>
            </w:r>
            <w:r>
              <w:rPr>
                <w:rFonts w:hint="eastAsia"/>
                <w:lang w:eastAsia="zh-CN"/>
              </w:rPr>
              <w:t>次数</w:t>
            </w:r>
          </w:p>
        </w:tc>
        <w:tc>
          <w:tcPr>
            <w:tcW w:w="2835" w:type="dxa"/>
            <w:vAlign w:val="center"/>
          </w:tcPr>
          <w:p>
            <w:pPr>
              <w:pStyle w:val="13"/>
              <w:rPr>
                <w:lang w:eastAsia="zh-CN"/>
              </w:rPr>
            </w:pPr>
            <w:r>
              <w:t>针对每季度督导存在问题专题培训</w:t>
            </w:r>
            <w:r>
              <w:rPr>
                <w:rFonts w:hint="eastAsia"/>
                <w:lang w:eastAsia="zh-CN"/>
              </w:rPr>
              <w:t>次数</w:t>
            </w:r>
          </w:p>
        </w:tc>
        <w:tc>
          <w:tcPr>
            <w:tcW w:w="2551" w:type="dxa"/>
            <w:vAlign w:val="center"/>
          </w:tcPr>
          <w:p>
            <w:pPr>
              <w:pStyle w:val="13"/>
            </w:pPr>
            <w: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kern w:val="2"/>
                <w:lang w:eastAsia="zh-CN"/>
              </w:rPr>
              <w:t>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835" w:type="dxa"/>
            <w:vAlign w:val="center"/>
          </w:tcPr>
          <w:p>
            <w:pPr>
              <w:pStyle w:val="13"/>
              <w:rPr>
                <w:kern w:val="2"/>
                <w:lang w:eastAsia="zh-CN"/>
              </w:rPr>
            </w:pPr>
            <w:r>
              <w:rPr>
                <w:rFonts w:hint="eastAsia"/>
                <w:kern w:val="2"/>
                <w:lang w:eastAsia="zh-CN"/>
              </w:rPr>
              <w:t>涵盖12项国家</w:t>
            </w:r>
            <w:r>
              <w:rPr>
                <w:rFonts w:hint="eastAsia" w:ascii="宋体" w:hAnsi="宋体" w:cs="宋体"/>
                <w:szCs w:val="21"/>
              </w:rPr>
              <w:t>基本公共卫生服务项目培</w:t>
            </w:r>
            <w:r>
              <w:rPr>
                <w:rFonts w:hint="eastAsia" w:ascii="宋体" w:hAnsi="宋体" w:cs="宋体"/>
                <w:szCs w:val="21"/>
                <w:lang w:eastAsia="zh-CN"/>
              </w:rPr>
              <w:t>训次数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数量指标</w:t>
            </w:r>
          </w:p>
        </w:tc>
        <w:tc>
          <w:tcPr>
            <w:tcW w:w="3355" w:type="dxa"/>
            <w:vAlign w:val="center"/>
          </w:tcPr>
          <w:p>
            <w:pPr>
              <w:pStyle w:val="13"/>
              <w:rPr>
                <w:kern w:val="2"/>
                <w:lang w:eastAsia="zh-CN"/>
              </w:rPr>
            </w:pPr>
            <w:r>
              <w:rPr>
                <w:rFonts w:hint="eastAsia"/>
                <w:kern w:val="2"/>
                <w:lang w:eastAsia="zh-CN"/>
              </w:rPr>
              <w:t>省外、省内培训学习次数</w:t>
            </w:r>
          </w:p>
        </w:tc>
        <w:tc>
          <w:tcPr>
            <w:tcW w:w="2835" w:type="dxa"/>
            <w:vAlign w:val="center"/>
          </w:tcPr>
          <w:p>
            <w:pPr>
              <w:pStyle w:val="13"/>
              <w:rPr>
                <w:kern w:val="2"/>
                <w:lang w:eastAsia="zh-CN"/>
              </w:rPr>
            </w:pPr>
            <w:r>
              <w:rPr>
                <w:rFonts w:hint="eastAsia"/>
                <w:kern w:val="2"/>
                <w:lang w:eastAsia="zh-CN"/>
              </w:rPr>
              <w:t>省外、省内培训学习次数</w:t>
            </w:r>
          </w:p>
        </w:tc>
        <w:tc>
          <w:tcPr>
            <w:tcW w:w="2551" w:type="dxa"/>
            <w:vAlign w:val="center"/>
          </w:tcPr>
          <w:p>
            <w:pPr>
              <w:pStyle w:val="13"/>
              <w:rPr>
                <w:lang w:eastAsia="zh-CN"/>
              </w:rPr>
            </w:pPr>
            <w:r>
              <w:rPr>
                <w:rFonts w:hint="eastAsia"/>
                <w:lang w:eastAsia="zh-CN"/>
              </w:rPr>
              <w:t>4次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pStyle w:val="13"/>
              <w:rPr>
                <w:kern w:val="2"/>
                <w:lang w:eastAsia="zh-CN"/>
              </w:rPr>
            </w:pPr>
            <w:r>
              <w:rPr>
                <w:rFonts w:hint="eastAsia" w:ascii="宋体" w:hAnsi="宋体" w:cs="宋体"/>
                <w:szCs w:val="21"/>
              </w:rPr>
              <w:t>张贴省级及以上统一设计的宣传海报</w:t>
            </w:r>
            <w:r>
              <w:rPr>
                <w:rFonts w:hint="eastAsia" w:ascii="宋体" w:hAnsi="宋体" w:cs="宋体"/>
                <w:szCs w:val="21"/>
                <w:lang w:eastAsia="zh-CN"/>
              </w:rPr>
              <w:t>数</w:t>
            </w:r>
          </w:p>
        </w:tc>
        <w:tc>
          <w:tcPr>
            <w:tcW w:w="2835" w:type="dxa"/>
            <w:vAlign w:val="center"/>
          </w:tcPr>
          <w:p>
            <w:pPr>
              <w:pStyle w:val="13"/>
              <w:rPr>
                <w:kern w:val="2"/>
                <w:lang w:eastAsia="zh-CN"/>
              </w:rPr>
            </w:pPr>
            <w:r>
              <w:rPr>
                <w:rFonts w:hint="eastAsia" w:ascii="宋体" w:hAnsi="宋体" w:cs="宋体"/>
                <w:szCs w:val="21"/>
              </w:rPr>
              <w:t>在</w:t>
            </w:r>
            <w:r>
              <w:rPr>
                <w:rFonts w:hint="eastAsia" w:ascii="宋体" w:hAnsi="宋体" w:cs="宋体"/>
                <w:szCs w:val="21"/>
                <w:lang w:eastAsia="zh-CN"/>
              </w:rPr>
              <w:t>医疗</w:t>
            </w:r>
            <w:r>
              <w:rPr>
                <w:rFonts w:hint="eastAsia" w:ascii="宋体" w:hAnsi="宋体" w:cs="宋体"/>
                <w:szCs w:val="21"/>
              </w:rPr>
              <w:t>机构院内、辖区农村街道、社区宣传栏或显著位置张贴项目宣传海报</w:t>
            </w:r>
            <w:r>
              <w:rPr>
                <w:rFonts w:hint="eastAsia" w:ascii="宋体" w:hAnsi="宋体" w:cs="宋体"/>
                <w:szCs w:val="21"/>
                <w:lang w:eastAsia="zh-CN"/>
              </w:rPr>
              <w:t>数</w:t>
            </w:r>
          </w:p>
        </w:tc>
        <w:tc>
          <w:tcPr>
            <w:tcW w:w="2551" w:type="dxa"/>
            <w:vAlign w:val="center"/>
          </w:tcPr>
          <w:p>
            <w:pPr>
              <w:pStyle w:val="13"/>
              <w:rPr>
                <w:lang w:eastAsia="zh-CN"/>
              </w:rPr>
            </w:pPr>
            <w:r>
              <w:rPr>
                <w:rFonts w:hint="eastAsia"/>
                <w:lang w:eastAsia="zh-CN"/>
              </w:rPr>
              <w:t>2000张</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数量指标</w:t>
            </w:r>
          </w:p>
        </w:tc>
        <w:tc>
          <w:tcPr>
            <w:tcW w:w="335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播放“国家基本公共卫生服务项目公益广告”</w:t>
            </w:r>
            <w:r>
              <w:rPr>
                <w:rFonts w:hint="eastAsia" w:ascii="宋体" w:hAnsi="宋体" w:eastAsia="宋体" w:cs="宋体"/>
                <w:szCs w:val="21"/>
                <w:lang w:eastAsia="zh-CN"/>
              </w:rPr>
              <w:t>时间</w:t>
            </w:r>
          </w:p>
        </w:tc>
        <w:tc>
          <w:tcPr>
            <w:tcW w:w="2835" w:type="dxa"/>
            <w:vAlign w:val="center"/>
          </w:tcPr>
          <w:p>
            <w:pPr>
              <w:rPr>
                <w:rFonts w:hint="eastAsia" w:ascii="方正书宋_GBK" w:hAnsi="方正书宋_GBK" w:eastAsia="宋体" w:cs="方正书宋_GBK"/>
                <w:kern w:val="2"/>
                <w:sz w:val="21"/>
                <w:lang w:eastAsia="zh-CN"/>
              </w:rPr>
            </w:pPr>
            <w:r>
              <w:rPr>
                <w:rFonts w:hint="eastAsia" w:ascii="宋体" w:hAnsi="宋体" w:cs="宋体"/>
                <w:szCs w:val="21"/>
              </w:rPr>
              <w:t>在本地电视台或公众号、大型电子屏、公共交通等群众关注度高、流动频繁、人流量大的载体、场所，播放“国家基本公共卫生服务项目公益广告”</w:t>
            </w:r>
            <w:r>
              <w:rPr>
                <w:rFonts w:hint="eastAsia" w:ascii="宋体" w:hAnsi="宋体" w:eastAsia="宋体" w:cs="宋体"/>
                <w:szCs w:val="21"/>
                <w:lang w:eastAsia="zh-CN"/>
              </w:rPr>
              <w:t>时间</w:t>
            </w:r>
          </w:p>
        </w:tc>
        <w:tc>
          <w:tcPr>
            <w:tcW w:w="2551" w:type="dxa"/>
            <w:vAlign w:val="center"/>
          </w:tcPr>
          <w:p>
            <w:pPr>
              <w:pStyle w:val="13"/>
              <w:rPr>
                <w:kern w:val="2"/>
                <w:lang w:eastAsia="zh-CN"/>
              </w:rPr>
            </w:pPr>
            <w:r>
              <w:rPr>
                <w:rFonts w:hint="eastAsia"/>
                <w:kern w:val="2"/>
                <w:lang w:eastAsia="zh-CN"/>
              </w:rPr>
              <w:t>1个月</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质量指标</w:t>
            </w:r>
          </w:p>
        </w:tc>
        <w:tc>
          <w:tcPr>
            <w:tcW w:w="3355" w:type="dxa"/>
            <w:vAlign w:val="center"/>
          </w:tcPr>
          <w:p>
            <w:pPr>
              <w:pStyle w:val="13"/>
              <w:rPr>
                <w:lang w:eastAsia="zh-CN"/>
              </w:rPr>
            </w:pPr>
            <w:r>
              <w:t>基本公卫</w:t>
            </w:r>
            <w:r>
              <w:rPr>
                <w:rFonts w:hint="eastAsia"/>
                <w:lang w:eastAsia="zh-CN"/>
              </w:rPr>
              <w:t>服务水平</w:t>
            </w:r>
          </w:p>
        </w:tc>
        <w:tc>
          <w:tcPr>
            <w:tcW w:w="2835" w:type="dxa"/>
            <w:vAlign w:val="center"/>
          </w:tcPr>
          <w:p>
            <w:pPr>
              <w:pStyle w:val="13"/>
            </w:pPr>
            <w:r>
              <w:rPr>
                <w:rFonts w:hint="eastAsia"/>
                <w:lang w:eastAsia="zh-CN"/>
              </w:rPr>
              <w:t>1-3季度，每季度末开展1次</w:t>
            </w:r>
            <w:r>
              <w:t>基本公卫督导检查</w:t>
            </w:r>
          </w:p>
        </w:tc>
        <w:tc>
          <w:tcPr>
            <w:tcW w:w="2551" w:type="dxa"/>
            <w:vAlign w:val="center"/>
          </w:tcPr>
          <w:p>
            <w:pPr>
              <w:pStyle w:val="13"/>
            </w:pPr>
            <w:r>
              <w:t>3次</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时效指标</w:t>
            </w:r>
          </w:p>
        </w:tc>
        <w:tc>
          <w:tcPr>
            <w:tcW w:w="3355" w:type="dxa"/>
            <w:vAlign w:val="center"/>
          </w:tcPr>
          <w:p>
            <w:pPr>
              <w:pStyle w:val="13"/>
            </w:pPr>
            <w:r>
              <w:t>基本公卫绩效评价</w:t>
            </w:r>
          </w:p>
        </w:tc>
        <w:tc>
          <w:tcPr>
            <w:tcW w:w="2835" w:type="dxa"/>
            <w:vAlign w:val="center"/>
          </w:tcPr>
          <w:p>
            <w:pPr>
              <w:pStyle w:val="13"/>
            </w:pPr>
            <w:r>
              <w:rPr>
                <w:rFonts w:hint="eastAsia"/>
                <w:lang w:eastAsia="zh-CN"/>
              </w:rPr>
              <w:t>开展年终</w:t>
            </w:r>
            <w:r>
              <w:t>基本公卫绩效评价</w:t>
            </w:r>
          </w:p>
        </w:tc>
        <w:tc>
          <w:tcPr>
            <w:tcW w:w="2551" w:type="dxa"/>
            <w:vAlign w:val="center"/>
          </w:tcPr>
          <w:p>
            <w:pPr>
              <w:pStyle w:val="13"/>
              <w:rPr>
                <w:lang w:eastAsia="zh-CN"/>
              </w:rPr>
            </w:pPr>
            <w:r>
              <w:rPr>
                <w:rFonts w:hint="eastAsia"/>
                <w:lang w:eastAsia="zh-CN"/>
              </w:rPr>
              <w:t>第四季度末</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pPr>
            <w:r>
              <w:t>成本指标</w:t>
            </w:r>
          </w:p>
        </w:tc>
        <w:tc>
          <w:tcPr>
            <w:tcW w:w="3355" w:type="dxa"/>
            <w:vAlign w:val="center"/>
          </w:tcPr>
          <w:p>
            <w:pPr>
              <w:pStyle w:val="13"/>
            </w:pPr>
            <w:r>
              <w:t>承担基本公卫医务人员知晓率较上年度提高</w:t>
            </w:r>
          </w:p>
        </w:tc>
        <w:tc>
          <w:tcPr>
            <w:tcW w:w="2835" w:type="dxa"/>
            <w:vAlign w:val="center"/>
          </w:tcPr>
          <w:p>
            <w:pPr>
              <w:pStyle w:val="13"/>
              <w:rPr>
                <w:lang w:eastAsia="zh-CN"/>
              </w:rPr>
            </w:pPr>
            <w:r>
              <w:t>承担基本公卫医务人员知晓率较上年度提高</w:t>
            </w:r>
          </w:p>
        </w:tc>
        <w:tc>
          <w:tcPr>
            <w:tcW w:w="2551" w:type="dxa"/>
            <w:vAlign w:val="center"/>
          </w:tcPr>
          <w:p>
            <w:r>
              <w:t>较上年度提高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1748" w:type="dxa"/>
            <w:vAlign w:val="center"/>
          </w:tcPr>
          <w:p>
            <w:pPr>
              <w:pStyle w:val="13"/>
              <w:rPr>
                <w:kern w:val="2"/>
                <w:lang w:eastAsia="zh-CN"/>
              </w:rPr>
            </w:pPr>
            <w:r>
              <w:t>成本指标</w:t>
            </w:r>
          </w:p>
        </w:tc>
        <w:tc>
          <w:tcPr>
            <w:tcW w:w="3355" w:type="dxa"/>
            <w:vAlign w:val="center"/>
          </w:tcPr>
          <w:p>
            <w:pPr>
              <w:pStyle w:val="13"/>
              <w:rPr>
                <w:kern w:val="2"/>
                <w:lang w:eastAsia="zh-CN"/>
              </w:rPr>
            </w:pPr>
            <w:r>
              <w:rPr>
                <w:rFonts w:hint="eastAsia"/>
                <w:lang w:eastAsia="zh-CN"/>
              </w:rPr>
              <w:t>辖区居民、老年人、慢病、孕产妇、儿童家长</w:t>
            </w:r>
            <w:r>
              <w:t>知晓率</w:t>
            </w:r>
          </w:p>
        </w:tc>
        <w:tc>
          <w:tcPr>
            <w:tcW w:w="2835" w:type="dxa"/>
            <w:vAlign w:val="center"/>
          </w:tcPr>
          <w:p>
            <w:pPr>
              <w:pStyle w:val="13"/>
              <w:rPr>
                <w:kern w:val="2"/>
                <w:lang w:eastAsia="zh-CN"/>
              </w:rPr>
            </w:pPr>
            <w:r>
              <w:rPr>
                <w:rFonts w:hint="eastAsia"/>
                <w:lang w:eastAsia="zh-CN"/>
              </w:rPr>
              <w:t>辖区居民、老年人、慢病、孕产妇、儿童家长</w:t>
            </w:r>
            <w:r>
              <w:t>知晓率</w:t>
            </w:r>
          </w:p>
        </w:tc>
        <w:tc>
          <w:tcPr>
            <w:tcW w:w="2551" w:type="dxa"/>
            <w:vAlign w:val="center"/>
          </w:tcPr>
          <w:p>
            <w:pPr>
              <w:rPr>
                <w:rFonts w:ascii="方正书宋_GBK" w:hAnsi="方正书宋_GBK" w:eastAsia="方正书宋_GBK" w:cs="方正书宋_GBK"/>
                <w:kern w:val="2"/>
                <w:sz w:val="21"/>
                <w:lang w:eastAsia="zh-CN"/>
              </w:rPr>
            </w:pPr>
            <w:r>
              <w:t>较上年度提高</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1748" w:type="dxa"/>
            <w:vAlign w:val="center"/>
          </w:tcPr>
          <w:p>
            <w:pPr>
              <w:pStyle w:val="13"/>
            </w:pPr>
            <w:r>
              <w:t>社会效益指标</w:t>
            </w:r>
          </w:p>
        </w:tc>
        <w:tc>
          <w:tcPr>
            <w:tcW w:w="335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1748" w:type="dxa"/>
            <w:vAlign w:val="center"/>
          </w:tcPr>
          <w:p>
            <w:pPr>
              <w:pStyle w:val="13"/>
              <w:rPr>
                <w:kern w:val="2"/>
                <w:lang w:eastAsia="zh-CN"/>
              </w:rPr>
            </w:pPr>
            <w:r>
              <w:t>可持续影响指标</w:t>
            </w:r>
          </w:p>
        </w:tc>
        <w:tc>
          <w:tcPr>
            <w:tcW w:w="3355" w:type="dxa"/>
            <w:vAlign w:val="center"/>
          </w:tcPr>
          <w:p>
            <w:pPr>
              <w:pStyle w:val="13"/>
              <w:rPr>
                <w:kern w:val="2"/>
                <w:lang w:eastAsia="zh-CN"/>
              </w:rPr>
            </w:pPr>
            <w:r>
              <w:t>基本公共卫生服务水平</w:t>
            </w:r>
          </w:p>
        </w:tc>
        <w:tc>
          <w:tcPr>
            <w:tcW w:w="2835" w:type="dxa"/>
            <w:vAlign w:val="center"/>
          </w:tcPr>
          <w:p>
            <w:pPr>
              <w:pStyle w:val="13"/>
              <w:rPr>
                <w:kern w:val="2"/>
                <w:lang w:eastAsia="zh-CN"/>
              </w:rPr>
            </w:pPr>
            <w:r>
              <w:t>基本公共卫生服务水平</w:t>
            </w:r>
          </w:p>
        </w:tc>
        <w:tc>
          <w:tcPr>
            <w:tcW w:w="2551" w:type="dxa"/>
            <w:vAlign w:val="center"/>
          </w:tcPr>
          <w:p>
            <w:pPr>
              <w:pStyle w:val="13"/>
              <w:rPr>
                <w:kern w:val="2"/>
                <w:lang w:eastAsia="zh-CN"/>
              </w:rPr>
            </w:pPr>
            <w:r>
              <w:t>不断缩小</w:t>
            </w:r>
          </w:p>
        </w:tc>
        <w:tc>
          <w:tcPr>
            <w:tcW w:w="2268" w:type="dxa"/>
            <w:vAlign w:val="center"/>
          </w:tcPr>
          <w:p>
            <w:pPr>
              <w:pStyle w:val="13"/>
              <w:rPr>
                <w:kern w:val="2"/>
                <w:lang w:eastAsia="zh-CN"/>
              </w:rPr>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1748" w:type="dxa"/>
            <w:vAlign w:val="center"/>
          </w:tcPr>
          <w:p>
            <w:pPr>
              <w:pStyle w:val="13"/>
            </w:pPr>
            <w:r>
              <w:t>服务对象满意度指标</w:t>
            </w:r>
          </w:p>
        </w:tc>
        <w:tc>
          <w:tcPr>
            <w:tcW w:w="335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551" w:type="dxa"/>
            <w:vAlign w:val="center"/>
          </w:tcPr>
          <w:p>
            <w:pPr>
              <w:pStyle w:val="13"/>
            </w:pPr>
            <w:r>
              <w:t>较上年度提高</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15、冀财社【2021】174号/中央提前下达2022年农村部分计划生育家庭奖励扶助绩效目标表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rPr>
                <w:lang w:eastAsia="zh-CN"/>
              </w:rPr>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rPr>
                <w:lang w:eastAsia="zh-CN"/>
              </w:rPr>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rPr>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16、冀财社【2022】181号/省级提前下达2023年计划生育家庭特别扶助绩效目标表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rPr>
                <w:lang w:eastAsia="zh-CN"/>
              </w:rPr>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17、冀财社【2022】181号/省级提前下达2023年农村部分计划生育家庭奖励扶助绩效目标表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r>
              <w:rPr>
                <w:rFonts w:hint="eastAsia"/>
                <w:lang w:eastAsia="zh-CN"/>
              </w:rPr>
              <w:t>较上年提高</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18、冀财社【2022】188号/省级提前下达2023年公共卫生服务其他资金/基层医疗卫生机构建设（东良、魏庄）绩效目标表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采购数量</w:t>
            </w:r>
          </w:p>
        </w:tc>
        <w:tc>
          <w:tcPr>
            <w:tcW w:w="2835" w:type="dxa"/>
            <w:vAlign w:val="center"/>
          </w:tcPr>
          <w:p>
            <w:pPr>
              <w:pStyle w:val="13"/>
            </w:pPr>
            <w:r>
              <w:t>按照计划完成卫生院设备的购置</w:t>
            </w:r>
          </w:p>
        </w:tc>
        <w:tc>
          <w:tcPr>
            <w:tcW w:w="2551" w:type="dxa"/>
            <w:vAlign w:val="center"/>
          </w:tcPr>
          <w:p>
            <w:pPr>
              <w:pStyle w:val="13"/>
              <w:rPr>
                <w:lang w:eastAsia="zh-CN"/>
              </w:rPr>
            </w:pPr>
            <w:r>
              <w:rPr>
                <w:rFonts w:hint="eastAsia"/>
                <w:lang w:eastAsia="zh-CN"/>
              </w:rPr>
              <w:t>2台</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设备质量</w:t>
            </w:r>
            <w:r>
              <w:rPr>
                <w:rFonts w:hint="eastAsia"/>
                <w:lang w:eastAsia="zh-CN"/>
              </w:rPr>
              <w:t>率</w:t>
            </w:r>
          </w:p>
        </w:tc>
        <w:tc>
          <w:tcPr>
            <w:tcW w:w="2835" w:type="dxa"/>
            <w:vAlign w:val="center"/>
          </w:tcPr>
          <w:p>
            <w:pPr>
              <w:pStyle w:val="13"/>
              <w:rPr>
                <w:lang w:eastAsia="zh-CN"/>
              </w:rPr>
            </w:pPr>
            <w:r>
              <w:t>采购设备符合国家相关标准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100万元</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t>按合同规定的时间内完成设备购置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购置对业务保障能力的提升情况；购置对中医诊疗水平的提升情况</w:t>
            </w:r>
          </w:p>
        </w:tc>
        <w:tc>
          <w:tcPr>
            <w:tcW w:w="2551" w:type="dxa"/>
            <w:vAlign w:val="center"/>
          </w:tcPr>
          <w:p>
            <w:pPr>
              <w:pStyle w:val="13"/>
              <w:rPr>
                <w:lang w:eastAsia="zh-CN"/>
              </w:rPr>
            </w:pPr>
            <w:r>
              <w:rPr>
                <w:rFonts w:hint="eastAsia"/>
                <w:lang w:eastAsia="zh-CN"/>
              </w:rPr>
              <w:t>逐年提高</w:t>
            </w:r>
          </w:p>
        </w:tc>
        <w:tc>
          <w:tcPr>
            <w:tcW w:w="2268"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pPr>
            <w:r>
              <w:t>≥9</w:t>
            </w:r>
            <w:r>
              <w:rPr>
                <w:rFonts w:hint="eastAsia"/>
                <w:lang w:eastAsia="zh-CN"/>
              </w:rPr>
              <w:t>5%</w:t>
            </w:r>
          </w:p>
        </w:tc>
        <w:tc>
          <w:tcPr>
            <w:tcW w:w="2268"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19、冀财社【2022】188号/省级提前下达2023年基本公共卫生服务/免费基本避孕手术绩效目标表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noWrap/>
            <w:vAlign w:val="center"/>
          </w:tcPr>
          <w:p>
            <w:pPr>
              <w:pStyle w:val="11"/>
            </w:pPr>
            <w:r>
              <w:t>绩效目标</w:t>
            </w:r>
          </w:p>
        </w:tc>
        <w:tc>
          <w:tcPr>
            <w:tcW w:w="12756" w:type="dxa"/>
            <w:tcBorders>
              <w:bottom w:val="single" w:color="FFFFFF" w:sz="6" w:space="0"/>
            </w:tcBorders>
            <w:noWrap/>
            <w:vAlign w:val="center"/>
          </w:tcPr>
          <w:p>
            <w:pPr>
              <w:pStyle w:val="13"/>
              <w:rPr>
                <w:lang w:eastAsia="zh-CN"/>
              </w:rPr>
            </w:pPr>
            <w:r>
              <w:t>1.</w:t>
            </w:r>
            <w:r>
              <w:rPr>
                <w:rFonts w:hint="eastAsia"/>
                <w:lang w:eastAsia="zh-CN"/>
              </w:rPr>
              <w:t>提高</w:t>
            </w:r>
            <w:r>
              <w:t>免费</w:t>
            </w:r>
            <w:r>
              <w:rPr>
                <w:rFonts w:hint="eastAsia"/>
                <w:lang w:eastAsia="zh-CN"/>
              </w:rPr>
              <w:t>基本避孕</w:t>
            </w:r>
            <w:r>
              <w:t>药具发放</w:t>
            </w:r>
            <w:r>
              <w:rPr>
                <w:rFonts w:hint="eastAsia"/>
                <w:lang w:eastAsia="zh-CN"/>
              </w:rPr>
              <w:t>量，扩大</w:t>
            </w:r>
            <w:r>
              <w:t>覆盖</w:t>
            </w:r>
            <w:r>
              <w:rPr>
                <w:rFonts w:hint="eastAsia"/>
                <w:lang w:eastAsia="zh-CN"/>
              </w:rPr>
              <w:t>面，</w:t>
            </w:r>
          </w:p>
          <w:p>
            <w:pPr>
              <w:pStyle w:val="13"/>
              <w:rPr>
                <w:lang w:eastAsia="zh-CN"/>
              </w:rPr>
            </w:pPr>
            <w:r>
              <w:t xml:space="preserve">2. </w:t>
            </w:r>
            <w:r>
              <w:rPr>
                <w:rFonts w:hint="eastAsia"/>
                <w:lang w:eastAsia="zh-CN"/>
              </w:rPr>
              <w:t>向育龄人群提供安全、有效、适宜的避孕节育服务，3、加强生殖健康教育</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ign w:val="center"/>
          </w:tcPr>
          <w:p>
            <w:pPr>
              <w:pStyle w:val="11"/>
            </w:pPr>
            <w:r>
              <w:t>一级指标</w:t>
            </w:r>
          </w:p>
        </w:tc>
        <w:tc>
          <w:tcPr>
            <w:tcW w:w="2268" w:type="dxa"/>
            <w:noWrap/>
            <w:vAlign w:val="center"/>
          </w:tcPr>
          <w:p>
            <w:pPr>
              <w:pStyle w:val="11"/>
            </w:pPr>
            <w:r>
              <w:t>二级指标</w:t>
            </w:r>
          </w:p>
        </w:tc>
        <w:tc>
          <w:tcPr>
            <w:tcW w:w="2835" w:type="dxa"/>
            <w:noWrap/>
            <w:vAlign w:val="center"/>
          </w:tcPr>
          <w:p>
            <w:pPr>
              <w:pStyle w:val="11"/>
            </w:pPr>
            <w:r>
              <w:t>三级指标</w:t>
            </w:r>
          </w:p>
        </w:tc>
        <w:tc>
          <w:tcPr>
            <w:tcW w:w="2835" w:type="dxa"/>
            <w:noWrap/>
            <w:vAlign w:val="center"/>
          </w:tcPr>
          <w:p>
            <w:pPr>
              <w:pStyle w:val="11"/>
            </w:pPr>
            <w:r>
              <w:t>绩效指标描述</w:t>
            </w:r>
          </w:p>
        </w:tc>
        <w:tc>
          <w:tcPr>
            <w:tcW w:w="2551" w:type="dxa"/>
            <w:noWrap/>
            <w:vAlign w:val="center"/>
          </w:tcPr>
          <w:p>
            <w:pPr>
              <w:pStyle w:val="11"/>
            </w:pPr>
            <w:r>
              <w:t>指标值</w:t>
            </w:r>
          </w:p>
        </w:tc>
        <w:tc>
          <w:tcPr>
            <w:tcW w:w="2268" w:type="dxa"/>
            <w:noWrap/>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52" w:hRule="atLeast"/>
          <w:jc w:val="center"/>
        </w:trPr>
        <w:tc>
          <w:tcPr>
            <w:tcW w:w="1417" w:type="dxa"/>
            <w:vMerge w:val="restart"/>
            <w:noWrap/>
            <w:vAlign w:val="center"/>
          </w:tcPr>
          <w:p>
            <w:pPr>
              <w:pStyle w:val="14"/>
            </w:pPr>
            <w:r>
              <w:t>产出指标</w:t>
            </w:r>
          </w:p>
        </w:tc>
        <w:tc>
          <w:tcPr>
            <w:tcW w:w="2268" w:type="dxa"/>
            <w:noWrap/>
            <w:vAlign w:val="center"/>
          </w:tcPr>
          <w:p>
            <w:pPr>
              <w:pStyle w:val="13"/>
            </w:pPr>
            <w:r>
              <w:t>数量指标</w:t>
            </w:r>
          </w:p>
        </w:tc>
        <w:tc>
          <w:tcPr>
            <w:tcW w:w="2835" w:type="dxa"/>
            <w:noWrap/>
            <w:vAlign w:val="center"/>
          </w:tcPr>
          <w:p>
            <w:pPr>
              <w:pStyle w:val="13"/>
              <w:rPr>
                <w:lang w:eastAsia="zh-CN"/>
              </w:rPr>
            </w:pPr>
            <w:r>
              <w:rPr>
                <w:rFonts w:hint="eastAsia"/>
                <w:lang w:eastAsia="zh-CN"/>
              </w:rPr>
              <w:t>任务数</w:t>
            </w:r>
          </w:p>
        </w:tc>
        <w:tc>
          <w:tcPr>
            <w:tcW w:w="2835" w:type="dxa"/>
            <w:noWrap/>
            <w:vAlign w:val="center"/>
          </w:tcPr>
          <w:p>
            <w:pPr>
              <w:pStyle w:val="13"/>
              <w:rPr>
                <w:lang w:eastAsia="zh-CN"/>
              </w:rPr>
            </w:pPr>
            <w:r>
              <w:rPr>
                <w:rFonts w:hint="eastAsia"/>
                <w:lang w:eastAsia="zh-CN"/>
              </w:rPr>
              <w:t>免费基本避孕手术服务任务数</w:t>
            </w:r>
          </w:p>
        </w:tc>
        <w:tc>
          <w:tcPr>
            <w:tcW w:w="2551" w:type="dxa"/>
            <w:noWrap/>
            <w:vAlign w:val="center"/>
          </w:tcPr>
          <w:p>
            <w:pPr>
              <w:pStyle w:val="13"/>
              <w:rPr>
                <w:lang w:eastAsia="zh-CN"/>
              </w:rPr>
            </w:pPr>
            <w:r>
              <w:rPr>
                <w:rFonts w:hint="eastAsia"/>
                <w:lang w:eastAsia="zh-CN"/>
              </w:rPr>
              <w:t>433例</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质量指标</w:t>
            </w:r>
          </w:p>
        </w:tc>
        <w:tc>
          <w:tcPr>
            <w:tcW w:w="2835" w:type="dxa"/>
            <w:noWrap/>
            <w:vAlign w:val="center"/>
          </w:tcPr>
          <w:p>
            <w:pPr>
              <w:pStyle w:val="13"/>
              <w:rPr>
                <w:lang w:eastAsia="zh-CN"/>
              </w:rPr>
            </w:pPr>
            <w:r>
              <w:rPr>
                <w:rFonts w:hint="eastAsia"/>
                <w:lang w:eastAsia="zh-CN"/>
              </w:rPr>
              <w:t>完成率</w:t>
            </w:r>
          </w:p>
        </w:tc>
        <w:tc>
          <w:tcPr>
            <w:tcW w:w="2835" w:type="dxa"/>
            <w:noWrap/>
            <w:vAlign w:val="center"/>
          </w:tcPr>
          <w:p>
            <w:pPr>
              <w:pStyle w:val="13"/>
            </w:pPr>
            <w:r>
              <w:rPr>
                <w:rFonts w:hint="eastAsia"/>
                <w:lang w:eastAsia="zh-CN"/>
              </w:rPr>
              <w:t>免费基本避孕手术服务任务数完成率</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时效指标</w:t>
            </w:r>
          </w:p>
        </w:tc>
        <w:tc>
          <w:tcPr>
            <w:tcW w:w="2835" w:type="dxa"/>
            <w:noWrap/>
            <w:vAlign w:val="center"/>
          </w:tcPr>
          <w:p>
            <w:pPr>
              <w:pStyle w:val="13"/>
              <w:rPr>
                <w:lang w:eastAsia="zh-CN"/>
              </w:rPr>
            </w:pPr>
            <w:r>
              <w:t>完成</w:t>
            </w:r>
            <w:r>
              <w:rPr>
                <w:rFonts w:hint="eastAsia"/>
                <w:lang w:eastAsia="zh-CN"/>
              </w:rPr>
              <w:t>时限</w:t>
            </w:r>
          </w:p>
        </w:tc>
        <w:tc>
          <w:tcPr>
            <w:tcW w:w="2835" w:type="dxa"/>
            <w:noWrap/>
            <w:vAlign w:val="center"/>
          </w:tcPr>
          <w:p>
            <w:pPr>
              <w:pStyle w:val="13"/>
            </w:pPr>
            <w:r>
              <w:rPr>
                <w:rFonts w:hint="eastAsia"/>
                <w:lang w:eastAsia="zh-CN"/>
              </w:rPr>
              <w:t>年度内</w:t>
            </w:r>
            <w:r>
              <w:t>完成</w:t>
            </w:r>
          </w:p>
        </w:tc>
        <w:tc>
          <w:tcPr>
            <w:tcW w:w="2551" w:type="dxa"/>
            <w:noWrap/>
            <w:vAlign w:val="center"/>
          </w:tcPr>
          <w:p>
            <w:pPr>
              <w:pStyle w:val="13"/>
              <w:rPr>
                <w:lang w:eastAsia="zh-CN"/>
              </w:rPr>
            </w:pPr>
            <w:r>
              <w:rPr>
                <w:rFonts w:hint="eastAsia"/>
                <w:lang w:eastAsia="zh-CN"/>
              </w:rPr>
              <w:t>100%</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成本指标</w:t>
            </w:r>
          </w:p>
        </w:tc>
        <w:tc>
          <w:tcPr>
            <w:tcW w:w="2835" w:type="dxa"/>
            <w:noWrap/>
            <w:vAlign w:val="center"/>
          </w:tcPr>
          <w:p>
            <w:pPr>
              <w:pStyle w:val="13"/>
            </w:pPr>
            <w:r>
              <w:t>资金成本</w:t>
            </w:r>
          </w:p>
        </w:tc>
        <w:tc>
          <w:tcPr>
            <w:tcW w:w="2835" w:type="dxa"/>
            <w:noWrap/>
            <w:vAlign w:val="center"/>
          </w:tcPr>
          <w:p>
            <w:pPr>
              <w:pStyle w:val="13"/>
            </w:pPr>
            <w:r>
              <w:t>资金成本</w:t>
            </w:r>
          </w:p>
        </w:tc>
        <w:tc>
          <w:tcPr>
            <w:tcW w:w="2551" w:type="dxa"/>
            <w:noWrap/>
            <w:vAlign w:val="center"/>
          </w:tcPr>
          <w:p>
            <w:pPr>
              <w:pStyle w:val="13"/>
            </w:pPr>
            <w:r>
              <w:t>4.49万元</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ign w:val="center"/>
          </w:tcPr>
          <w:p>
            <w:pPr>
              <w:pStyle w:val="14"/>
            </w:pPr>
            <w:r>
              <w:t>效益指标</w:t>
            </w:r>
          </w:p>
        </w:tc>
        <w:tc>
          <w:tcPr>
            <w:tcW w:w="2268" w:type="dxa"/>
            <w:noWrap/>
            <w:vAlign w:val="center"/>
          </w:tcPr>
          <w:p>
            <w:pPr>
              <w:pStyle w:val="13"/>
            </w:pPr>
            <w:r>
              <w:t>社会效益指标</w:t>
            </w:r>
          </w:p>
        </w:tc>
        <w:tc>
          <w:tcPr>
            <w:tcW w:w="2835" w:type="dxa"/>
            <w:noWrap/>
            <w:vAlign w:val="center"/>
          </w:tcPr>
          <w:p>
            <w:pPr>
              <w:pStyle w:val="13"/>
            </w:pPr>
            <w:r>
              <w:t>可及性</w:t>
            </w:r>
          </w:p>
        </w:tc>
        <w:tc>
          <w:tcPr>
            <w:tcW w:w="2835" w:type="dxa"/>
            <w:noWrap/>
            <w:vAlign w:val="center"/>
          </w:tcPr>
          <w:p>
            <w:pPr>
              <w:pStyle w:val="13"/>
            </w:pPr>
            <w:r>
              <w:t>提高</w:t>
            </w:r>
            <w:r>
              <w:rPr>
                <w:rFonts w:hint="eastAsia"/>
                <w:lang w:eastAsia="zh-CN"/>
              </w:rPr>
              <w:t>免费</w:t>
            </w:r>
            <w:r>
              <w:t>基本避孕药具和基本避孕手术服务可及性</w:t>
            </w:r>
          </w:p>
        </w:tc>
        <w:tc>
          <w:tcPr>
            <w:tcW w:w="2551" w:type="dxa"/>
            <w:noWrap/>
            <w:vAlign w:val="center"/>
          </w:tcPr>
          <w:p>
            <w:pPr>
              <w:pStyle w:val="13"/>
            </w:pPr>
            <w:r>
              <w:t>≥</w:t>
            </w:r>
            <w:r>
              <w:rPr>
                <w:rFonts w:hint="eastAsia"/>
                <w:lang w:eastAsia="zh-CN"/>
              </w:rPr>
              <w:t>95%</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ign w:val="center"/>
          </w:tcPr>
          <w:p/>
        </w:tc>
        <w:tc>
          <w:tcPr>
            <w:tcW w:w="2268" w:type="dxa"/>
            <w:noWrap/>
            <w:vAlign w:val="center"/>
          </w:tcPr>
          <w:p>
            <w:pPr>
              <w:pStyle w:val="13"/>
            </w:pPr>
            <w:r>
              <w:t>可持续影响指标</w:t>
            </w:r>
          </w:p>
        </w:tc>
        <w:tc>
          <w:tcPr>
            <w:tcW w:w="2835" w:type="dxa"/>
            <w:noWrap/>
            <w:vAlign w:val="center"/>
          </w:tcPr>
          <w:p>
            <w:pPr>
              <w:pStyle w:val="13"/>
            </w:pPr>
            <w:r>
              <w:rPr>
                <w:rFonts w:hint="eastAsia"/>
                <w:lang w:eastAsia="zh-CN"/>
              </w:rPr>
              <w:t>持续性</w:t>
            </w:r>
          </w:p>
        </w:tc>
        <w:tc>
          <w:tcPr>
            <w:tcW w:w="2835" w:type="dxa"/>
            <w:noWrap/>
            <w:vAlign w:val="center"/>
          </w:tcPr>
          <w:p>
            <w:pPr>
              <w:pStyle w:val="13"/>
            </w:pPr>
            <w:r>
              <w:t>项目长期保持</w:t>
            </w:r>
          </w:p>
        </w:tc>
        <w:tc>
          <w:tcPr>
            <w:tcW w:w="2551" w:type="dxa"/>
            <w:noWrap/>
            <w:vAlign w:val="center"/>
          </w:tcPr>
          <w:p>
            <w:pPr>
              <w:pStyle w:val="13"/>
            </w:pPr>
            <w:r>
              <w:t>长期保持</w:t>
            </w:r>
          </w:p>
        </w:tc>
        <w:tc>
          <w:tcPr>
            <w:tcW w:w="2268" w:type="dxa"/>
            <w:noWrap/>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ign w:val="center"/>
          </w:tcPr>
          <w:p>
            <w:pPr>
              <w:pStyle w:val="14"/>
            </w:pPr>
            <w:r>
              <w:t>满意度指标</w:t>
            </w:r>
          </w:p>
        </w:tc>
        <w:tc>
          <w:tcPr>
            <w:tcW w:w="2268" w:type="dxa"/>
            <w:noWrap/>
            <w:vAlign w:val="center"/>
          </w:tcPr>
          <w:p>
            <w:pPr>
              <w:pStyle w:val="13"/>
            </w:pPr>
            <w:r>
              <w:t>服务对象满意度指标</w:t>
            </w:r>
          </w:p>
        </w:tc>
        <w:tc>
          <w:tcPr>
            <w:tcW w:w="2835" w:type="dxa"/>
            <w:noWrap/>
            <w:vAlign w:val="center"/>
          </w:tcPr>
          <w:p>
            <w:pPr>
              <w:pStyle w:val="13"/>
              <w:rPr>
                <w:lang w:eastAsia="zh-CN"/>
              </w:rPr>
            </w:pPr>
            <w:r>
              <w:t xml:space="preserve"> 满意</w:t>
            </w:r>
            <w:r>
              <w:rPr>
                <w:rFonts w:hint="eastAsia"/>
                <w:lang w:eastAsia="zh-CN"/>
              </w:rPr>
              <w:t>率</w:t>
            </w:r>
          </w:p>
        </w:tc>
        <w:tc>
          <w:tcPr>
            <w:tcW w:w="2835" w:type="dxa"/>
            <w:noWrap/>
            <w:vAlign w:val="center"/>
          </w:tcPr>
          <w:p>
            <w:pPr>
              <w:pStyle w:val="13"/>
              <w:rPr>
                <w:lang w:eastAsia="zh-CN"/>
              </w:rPr>
            </w:pPr>
            <w:r>
              <w:t xml:space="preserve"> 服务对象满意</w:t>
            </w:r>
            <w:r>
              <w:rPr>
                <w:rFonts w:hint="eastAsia"/>
                <w:lang w:eastAsia="zh-CN"/>
              </w:rPr>
              <w:t>率</w:t>
            </w:r>
          </w:p>
        </w:tc>
        <w:tc>
          <w:tcPr>
            <w:tcW w:w="2551" w:type="dxa"/>
            <w:noWrap/>
            <w:vAlign w:val="center"/>
          </w:tcPr>
          <w:p>
            <w:pPr>
              <w:pStyle w:val="13"/>
              <w:rPr>
                <w:lang w:eastAsia="zh-CN"/>
              </w:rPr>
            </w:pPr>
            <w:r>
              <w:t>≥</w:t>
            </w:r>
            <w:r>
              <w:rPr>
                <w:rFonts w:hint="eastAsia"/>
                <w:lang w:eastAsia="zh-CN"/>
              </w:rPr>
              <w:t>95%</w:t>
            </w:r>
          </w:p>
        </w:tc>
        <w:tc>
          <w:tcPr>
            <w:tcW w:w="2268" w:type="dxa"/>
            <w:noWrap/>
            <w:vAlign w:val="center"/>
          </w:tcPr>
          <w:p>
            <w:pPr>
              <w:pStyle w:val="13"/>
            </w:pPr>
            <w:r>
              <w:t>国家标准</w:t>
            </w:r>
          </w:p>
        </w:tc>
      </w:tr>
    </w:tbl>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20、冀财社【2022】188号/省级提前下达2023年基本公共卫生服务补助资金绩效目标表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适龄儿童国家免疫规划疫苗接种</w:t>
            </w:r>
            <w:r>
              <w:rPr>
                <w:rFonts w:hint="eastAsia"/>
                <w:lang w:eastAsia="zh-CN"/>
              </w:rPr>
              <w:t>率</w:t>
            </w:r>
          </w:p>
        </w:tc>
        <w:tc>
          <w:tcPr>
            <w:tcW w:w="2835" w:type="dxa"/>
            <w:vAlign w:val="center"/>
          </w:tcPr>
          <w:p>
            <w:pPr>
              <w:pStyle w:val="13"/>
            </w:pPr>
            <w:r>
              <w:t>适龄儿童国家免疫规划疫苗接种</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7岁以下儿童健康管理</w:t>
            </w:r>
            <w:r>
              <w:rPr>
                <w:rFonts w:hint="eastAsia"/>
                <w:lang w:eastAsia="zh-CN"/>
              </w:rPr>
              <w:t>率</w:t>
            </w:r>
          </w:p>
        </w:tc>
        <w:tc>
          <w:tcPr>
            <w:tcW w:w="2835" w:type="dxa"/>
            <w:vAlign w:val="center"/>
          </w:tcPr>
          <w:p>
            <w:pPr>
              <w:pStyle w:val="13"/>
            </w:pPr>
            <w:r>
              <w:t>7岁以下儿童健康管理</w:t>
            </w:r>
            <w:r>
              <w:rPr>
                <w:rFonts w:hint="eastAsia"/>
                <w:lang w:eastAsia="zh-CN"/>
              </w:rPr>
              <w:t>率</w:t>
            </w:r>
          </w:p>
        </w:tc>
        <w:tc>
          <w:tcPr>
            <w:tcW w:w="2551" w:type="dxa"/>
            <w:vAlign w:val="center"/>
          </w:tcPr>
          <w:p>
            <w:pPr>
              <w:pStyle w:val="13"/>
              <w:rPr>
                <w:lang w:eastAsia="zh-CN"/>
              </w:rPr>
            </w:pPr>
            <w:r>
              <w:t>≥</w:t>
            </w:r>
            <w:r>
              <w:rPr>
                <w:rFonts w:hint="eastAsia"/>
                <w:lang w:eastAsia="zh-CN"/>
              </w:rPr>
              <w:t>85%</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0-6岁儿童眼保健和视力检查覆盖</w:t>
            </w:r>
            <w:r>
              <w:rPr>
                <w:rFonts w:hint="eastAsia"/>
                <w:lang w:eastAsia="zh-CN"/>
              </w:rPr>
              <w:t>率</w:t>
            </w:r>
          </w:p>
        </w:tc>
        <w:tc>
          <w:tcPr>
            <w:tcW w:w="2835" w:type="dxa"/>
            <w:vAlign w:val="center"/>
          </w:tcPr>
          <w:p>
            <w:pPr>
              <w:pStyle w:val="13"/>
            </w:pPr>
            <w:r>
              <w:t>0-6岁儿童眼保健和视力检查覆盖</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孕产妇系统管理</w:t>
            </w:r>
            <w:r>
              <w:rPr>
                <w:rFonts w:hint="eastAsia"/>
                <w:lang w:eastAsia="zh-CN"/>
              </w:rPr>
              <w:t>率</w:t>
            </w:r>
          </w:p>
        </w:tc>
        <w:tc>
          <w:tcPr>
            <w:tcW w:w="2835" w:type="dxa"/>
            <w:vAlign w:val="center"/>
          </w:tcPr>
          <w:p>
            <w:pPr>
              <w:pStyle w:val="13"/>
            </w:pPr>
            <w:r>
              <w:t>孕产妇系统管理</w:t>
            </w:r>
            <w:r>
              <w:rPr>
                <w:rFonts w:hint="eastAsia"/>
                <w:lang w:eastAsia="zh-CN"/>
              </w:rPr>
              <w:t>率</w:t>
            </w:r>
          </w:p>
        </w:tc>
        <w:tc>
          <w:tcPr>
            <w:tcW w:w="2551" w:type="dxa"/>
            <w:vAlign w:val="center"/>
          </w:tcPr>
          <w:p>
            <w:pPr>
              <w:pStyle w:val="13"/>
              <w:rPr>
                <w:lang w:eastAsia="zh-CN"/>
              </w:rPr>
            </w:pPr>
            <w:r>
              <w:t>≥</w:t>
            </w:r>
            <w:r>
              <w:rPr>
                <w:rFonts w:hint="eastAsia"/>
                <w:lang w:eastAsia="zh-CN"/>
              </w:rPr>
              <w:t>90%</w:t>
            </w:r>
          </w:p>
        </w:tc>
        <w:tc>
          <w:tcPr>
            <w:tcW w:w="2268" w:type="dxa"/>
            <w:vAlign w:val="center"/>
          </w:tcPr>
          <w:p>
            <w:pPr>
              <w:pStyle w:val="13"/>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3岁以下儿童系统管理</w:t>
            </w:r>
            <w:r>
              <w:rPr>
                <w:rFonts w:hint="eastAsia"/>
                <w:lang w:eastAsia="zh-CN"/>
              </w:rPr>
              <w:t>率</w:t>
            </w:r>
          </w:p>
        </w:tc>
        <w:tc>
          <w:tcPr>
            <w:tcW w:w="2835" w:type="dxa"/>
            <w:vAlign w:val="center"/>
          </w:tcPr>
          <w:p>
            <w:pPr>
              <w:pStyle w:val="13"/>
            </w:pPr>
            <w:r>
              <w:t>3岁以下儿童系统管理</w:t>
            </w:r>
            <w:r>
              <w:rPr>
                <w:rFonts w:hint="eastAsia"/>
                <w:lang w:eastAsia="zh-CN"/>
              </w:rPr>
              <w:t>率</w:t>
            </w:r>
          </w:p>
        </w:tc>
        <w:tc>
          <w:tcPr>
            <w:tcW w:w="2551" w:type="dxa"/>
            <w:vAlign w:val="center"/>
          </w:tcPr>
          <w:p>
            <w:pPr>
              <w:pStyle w:val="13"/>
              <w:rPr>
                <w:lang w:eastAsia="zh-CN"/>
              </w:rPr>
            </w:pPr>
            <w:r>
              <w:t>≥</w:t>
            </w:r>
            <w:r>
              <w:rPr>
                <w:rFonts w:hint="eastAsia"/>
                <w:lang w:eastAsia="zh-CN"/>
              </w:rPr>
              <w:t>80%</w:t>
            </w:r>
          </w:p>
        </w:tc>
        <w:tc>
          <w:tcPr>
            <w:tcW w:w="2268" w:type="dxa"/>
            <w:vAlign w:val="center"/>
          </w:tcPr>
          <w:p>
            <w:pPr>
              <w:pStyle w:val="13"/>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2146.2元</w:t>
            </w:r>
          </w:p>
        </w:tc>
        <w:tc>
          <w:tcPr>
            <w:tcW w:w="2268" w:type="dxa"/>
            <w:vAlign w:val="center"/>
          </w:tcPr>
          <w:p>
            <w:pPr>
              <w:pStyle w:val="13"/>
            </w:pPr>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rPr>
                <w:lang w:eastAsia="zh-CN"/>
              </w:rPr>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21、冀财社【2022】188号/省级提前下达2023年基本药物制度补助资金（村卫生室）绩效目标表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村卫生室实施国家基本药物制度覆盖</w:t>
            </w:r>
            <w:r>
              <w:rPr>
                <w:rFonts w:hint="eastAsia"/>
                <w:lang w:eastAsia="zh-CN"/>
              </w:rPr>
              <w:t>数</w:t>
            </w:r>
          </w:p>
        </w:tc>
        <w:tc>
          <w:tcPr>
            <w:tcW w:w="2835" w:type="dxa"/>
            <w:vAlign w:val="center"/>
          </w:tcPr>
          <w:p>
            <w:pPr>
              <w:pStyle w:val="13"/>
              <w:rPr>
                <w:lang w:eastAsia="zh-CN"/>
              </w:rPr>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rPr>
                <w:szCs w:val="21"/>
              </w:rPr>
            </w:pPr>
            <w:r>
              <w:rPr>
                <w:rFonts w:hint="eastAsia" w:ascii="仿宋" w:hAnsi="仿宋" w:eastAsia="仿宋" w:cs="仿宋"/>
                <w:szCs w:val="21"/>
                <w:lang w:eastAsia="zh-CN"/>
              </w:rPr>
              <w:t>人均补助标准</w:t>
            </w:r>
          </w:p>
        </w:tc>
        <w:tc>
          <w:tcPr>
            <w:tcW w:w="2551" w:type="dxa"/>
            <w:vAlign w:val="center"/>
          </w:tcPr>
          <w:p>
            <w:pPr>
              <w:pStyle w:val="13"/>
              <w:rPr>
                <w:szCs w:val="21"/>
              </w:rPr>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rPr>
                <w:lang w:eastAsia="zh-CN"/>
              </w:rPr>
            </w:pPr>
            <w:r>
              <w:rPr>
                <w:rFonts w:hint="eastAsia"/>
                <w:lang w:eastAsia="zh-CN"/>
              </w:rPr>
              <w:t>年度内完成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109万元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22、冀财社【2022】194号/中央提前下达2023年基本药物制度补助资金（村卫生室）绩效目标表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村卫生室实施国家基本药物制度覆盖</w:t>
            </w:r>
            <w:r>
              <w:rPr>
                <w:rFonts w:hint="eastAsia"/>
                <w:lang w:eastAsia="zh-CN"/>
              </w:rPr>
              <w:t>数</w:t>
            </w:r>
          </w:p>
        </w:tc>
        <w:tc>
          <w:tcPr>
            <w:tcW w:w="2835" w:type="dxa"/>
            <w:vAlign w:val="center"/>
          </w:tcPr>
          <w:p>
            <w:pPr>
              <w:pStyle w:val="13"/>
            </w:pPr>
            <w:r>
              <w:t>村卫生室实施基本药物制度覆盖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332所</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176.88万元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w:t>
            </w:r>
          </w:p>
        </w:tc>
        <w:tc>
          <w:tcPr>
            <w:tcW w:w="2835" w:type="dxa"/>
            <w:vAlign w:val="center"/>
          </w:tcPr>
          <w:p>
            <w:pPr>
              <w:pStyle w:val="13"/>
            </w:pPr>
            <w:r>
              <w:t>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村卫生室满意</w:t>
            </w:r>
            <w:r>
              <w:rPr>
                <w:rFonts w:hint="eastAsia"/>
                <w:lang w:eastAsia="zh-CN"/>
              </w:rPr>
              <w:t>率</w:t>
            </w:r>
          </w:p>
        </w:tc>
        <w:tc>
          <w:tcPr>
            <w:tcW w:w="2835" w:type="dxa"/>
            <w:vAlign w:val="center"/>
          </w:tcPr>
          <w:p>
            <w:pPr>
              <w:pStyle w:val="13"/>
              <w:rPr>
                <w:lang w:eastAsia="zh-CN"/>
              </w:rPr>
            </w:pPr>
            <w:r>
              <w:t>村卫生室满意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23、冀财社【2022】194号/中央提前下达2023年基本药物制度补助资金（基层医疗卫生机构）绩效目标表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1.保证所有政府办基层医疗卫生机构实施国家基本药物制度，推进综合改革顺利进行</w:t>
            </w:r>
          </w:p>
          <w:p>
            <w:pPr>
              <w:pStyle w:val="13"/>
            </w:pPr>
            <w:r>
              <w:t>2.对实施国家基本药物制度的卫生室给予补助，支持国家基本药物制度在卫生室顺利实施</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实施国家基本药物制度覆盖</w:t>
            </w:r>
            <w:r>
              <w:rPr>
                <w:rFonts w:hint="eastAsia"/>
                <w:lang w:eastAsia="zh-CN"/>
              </w:rPr>
              <w:t>数</w:t>
            </w:r>
          </w:p>
        </w:tc>
        <w:tc>
          <w:tcPr>
            <w:tcW w:w="2835" w:type="dxa"/>
            <w:vAlign w:val="center"/>
          </w:tcPr>
          <w:p>
            <w:pPr>
              <w:pStyle w:val="13"/>
            </w:pPr>
            <w:r>
              <w:t>实施基本药物制度覆盖</w:t>
            </w:r>
            <w:r>
              <w:rPr>
                <w:rFonts w:hint="eastAsia"/>
                <w:lang w:eastAsia="zh-CN"/>
              </w:rPr>
              <w:t>数</w:t>
            </w:r>
          </w:p>
        </w:tc>
        <w:tc>
          <w:tcPr>
            <w:tcW w:w="2551" w:type="dxa"/>
            <w:vAlign w:val="center"/>
          </w:tcPr>
          <w:p>
            <w:pPr>
              <w:pStyle w:val="13"/>
              <w:rPr>
                <w:lang w:eastAsia="zh-CN"/>
              </w:rPr>
            </w:pPr>
            <w:r>
              <w:rPr>
                <w:rFonts w:hint="eastAsia"/>
                <w:lang w:eastAsia="zh-CN"/>
              </w:rPr>
              <w:t>12个</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按标准补助</w:t>
            </w:r>
          </w:p>
        </w:tc>
        <w:tc>
          <w:tcPr>
            <w:tcW w:w="2835" w:type="dxa"/>
            <w:vAlign w:val="center"/>
          </w:tcPr>
          <w:p>
            <w:pPr>
              <w:pStyle w:val="13"/>
            </w:pPr>
            <w:r>
              <w:rPr>
                <w:rFonts w:hint="eastAsia" w:ascii="仿宋" w:hAnsi="仿宋" w:eastAsia="仿宋" w:cs="仿宋"/>
                <w:szCs w:val="21"/>
                <w:lang w:eastAsia="zh-CN"/>
              </w:rPr>
              <w:t>人均补助标准</w:t>
            </w:r>
          </w:p>
        </w:tc>
        <w:tc>
          <w:tcPr>
            <w:tcW w:w="2551" w:type="dxa"/>
            <w:vAlign w:val="center"/>
          </w:tcPr>
          <w:p>
            <w:pPr>
              <w:pStyle w:val="13"/>
            </w:pPr>
            <w:r>
              <w:rPr>
                <w:rFonts w:hint="eastAsia" w:ascii="仿宋" w:hAnsi="仿宋" w:eastAsia="仿宋" w:cs="仿宋"/>
                <w:szCs w:val="21"/>
                <w:lang w:eastAsia="zh-CN"/>
              </w:rPr>
              <w:t>8元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rPr>
                <w:rFonts w:hint="eastAsia"/>
                <w:lang w:eastAsia="zh-CN"/>
              </w:rPr>
              <w:t>年度内完成</w:t>
            </w:r>
          </w:p>
        </w:tc>
        <w:tc>
          <w:tcPr>
            <w:tcW w:w="2551" w:type="dxa"/>
            <w:vAlign w:val="center"/>
          </w:tcPr>
          <w:p>
            <w:pPr>
              <w:pStyle w:val="13"/>
            </w:pPr>
            <w:r>
              <w:rPr>
                <w:rFonts w:hint="eastAsia"/>
                <w:lang w:eastAsia="zh-CN"/>
              </w:rPr>
              <w:t>12月底前</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224.25万元</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乡村医生收入保持稳定</w:t>
            </w:r>
          </w:p>
        </w:tc>
        <w:tc>
          <w:tcPr>
            <w:tcW w:w="2835" w:type="dxa"/>
            <w:vAlign w:val="center"/>
          </w:tcPr>
          <w:p>
            <w:pPr>
              <w:pStyle w:val="13"/>
            </w:pPr>
            <w:r>
              <w:t>乡村医生收入保持稳定</w:t>
            </w:r>
          </w:p>
        </w:tc>
        <w:tc>
          <w:tcPr>
            <w:tcW w:w="2551" w:type="dxa"/>
            <w:vAlign w:val="center"/>
          </w:tcPr>
          <w:p>
            <w:pPr>
              <w:pStyle w:val="13"/>
            </w:pPr>
            <w:r>
              <w:t>保持稳定</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国家基本药物制度</w:t>
            </w:r>
          </w:p>
        </w:tc>
        <w:tc>
          <w:tcPr>
            <w:tcW w:w="2835" w:type="dxa"/>
            <w:vAlign w:val="center"/>
          </w:tcPr>
          <w:p>
            <w:pPr>
              <w:pStyle w:val="13"/>
            </w:pPr>
            <w:r>
              <w:t>在基层持续实施</w:t>
            </w:r>
          </w:p>
        </w:tc>
        <w:tc>
          <w:tcPr>
            <w:tcW w:w="2551" w:type="dxa"/>
            <w:vAlign w:val="center"/>
          </w:tcPr>
          <w:p>
            <w:pPr>
              <w:pStyle w:val="13"/>
            </w:pPr>
            <w:r>
              <w:t>中长期</w:t>
            </w:r>
          </w:p>
        </w:tc>
        <w:tc>
          <w:tcPr>
            <w:tcW w:w="2268" w:type="dxa"/>
            <w:vAlign w:val="center"/>
          </w:tcPr>
          <w:p>
            <w:pPr>
              <w:pStyle w:val="13"/>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卫生院满意</w:t>
            </w:r>
            <w:r>
              <w:rPr>
                <w:rFonts w:hint="eastAsia"/>
                <w:lang w:eastAsia="zh-CN"/>
              </w:rPr>
              <w:t>率</w:t>
            </w:r>
          </w:p>
        </w:tc>
        <w:tc>
          <w:tcPr>
            <w:tcW w:w="2835" w:type="dxa"/>
            <w:vAlign w:val="center"/>
          </w:tcPr>
          <w:p>
            <w:pPr>
              <w:pStyle w:val="13"/>
              <w:rPr>
                <w:lang w:eastAsia="zh-CN"/>
              </w:rPr>
            </w:pPr>
            <w:r>
              <w:t>卫生院满意</w:t>
            </w:r>
            <w:r>
              <w:rPr>
                <w:rFonts w:hint="eastAsia"/>
                <w:lang w:eastAsia="zh-CN"/>
              </w:rPr>
              <w:t>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国家标准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24、冀财社【2022】198号/中央提前下达2023年计划生育转移支付资金/奖扶绩效目标表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目标人群数量</w:t>
            </w:r>
          </w:p>
        </w:tc>
        <w:tc>
          <w:tcPr>
            <w:tcW w:w="2935" w:type="dxa"/>
            <w:vAlign w:val="center"/>
          </w:tcPr>
          <w:p>
            <w:pPr>
              <w:pStyle w:val="13"/>
              <w:rPr>
                <w:lang w:eastAsia="zh-CN"/>
              </w:rPr>
            </w:pPr>
            <w:r>
              <w:rPr>
                <w:rFonts w:hint="eastAsia"/>
                <w:lang w:eastAsia="zh-CN"/>
              </w:rPr>
              <w:t>奖扶</w:t>
            </w:r>
            <w:r>
              <w:rPr>
                <w:rFonts w:hint="eastAsia"/>
              </w:rPr>
              <w:t>目标人群</w:t>
            </w:r>
            <w:r>
              <w:rPr>
                <w:rFonts w:hint="eastAsia"/>
                <w:lang w:eastAsia="zh-CN"/>
              </w:rPr>
              <w:t>数量</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25、冀财社【2022】198号/中央提前下达2023年计划生育转移支付资金/特扶绩效目标表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目标人群数量</w:t>
            </w:r>
          </w:p>
        </w:tc>
        <w:tc>
          <w:tcPr>
            <w:tcW w:w="2835" w:type="dxa"/>
            <w:vAlign w:val="center"/>
          </w:tcPr>
          <w:p>
            <w:pPr>
              <w:pStyle w:val="13"/>
              <w:rPr>
                <w:lang w:eastAsia="zh-CN"/>
              </w:rPr>
            </w:pPr>
            <w:r>
              <w:rPr>
                <w:rFonts w:hint="eastAsia"/>
              </w:rPr>
              <w:t>特扶目标人群</w:t>
            </w:r>
            <w:r>
              <w:rPr>
                <w:rFonts w:hint="eastAsia"/>
                <w:lang w:eastAsia="zh-CN"/>
              </w:rPr>
              <w:t>数量</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26、冀财社【2022】199号/中央提前下达2023年基本公共卫生服务补助资金绩效目标表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1.免费向居民提供基本公共卫生服务，促进居民健康水平提高。</w:t>
            </w:r>
          </w:p>
          <w:p>
            <w:pPr>
              <w:pStyle w:val="13"/>
            </w:pPr>
            <w:r>
              <w:t>2.对城乡居民健康实行干预，减少危害健康的因素。</w:t>
            </w:r>
          </w:p>
          <w:p>
            <w:pPr>
              <w:pStyle w:val="13"/>
            </w:pPr>
            <w:r>
              <w:t>3.预防控制传染病及慢性病的发生和流行。</w:t>
            </w:r>
          </w:p>
          <w:p>
            <w:pPr>
              <w:pStyle w:val="13"/>
            </w:pPr>
            <w:r>
              <w:t>4.支持医疗机构向老年人、0-36个月的儿童提供中医健康指导</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835" w:type="dxa"/>
            <w:vAlign w:val="center"/>
          </w:tcPr>
          <w:p>
            <w:pPr>
              <w:pStyle w:val="13"/>
              <w:rPr>
                <w:highlight w:val="yellow"/>
                <w:lang w:eastAsia="zh-CN"/>
              </w:rPr>
            </w:pPr>
            <w:r>
              <w:t>适龄儿童国家免疫规划疫苗接种</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7岁以下儿童健康管理</w:t>
            </w:r>
            <w:r>
              <w:rPr>
                <w:rFonts w:hint="eastAsia"/>
                <w:lang w:eastAsia="zh-CN"/>
              </w:rPr>
              <w:t>率</w:t>
            </w:r>
          </w:p>
        </w:tc>
        <w:tc>
          <w:tcPr>
            <w:tcW w:w="2835" w:type="dxa"/>
            <w:vAlign w:val="center"/>
          </w:tcPr>
          <w:p>
            <w:pPr>
              <w:pStyle w:val="13"/>
              <w:rPr>
                <w:highlight w:val="yellow"/>
              </w:rPr>
            </w:pPr>
            <w:r>
              <w:t>7岁以下儿童健康管理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85%</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0-6岁儿童眼保健和视力检查覆盖</w:t>
            </w:r>
            <w:r>
              <w:rPr>
                <w:rFonts w:hint="eastAsia"/>
                <w:lang w:eastAsia="zh-CN"/>
              </w:rPr>
              <w:t>率</w:t>
            </w:r>
          </w:p>
        </w:tc>
        <w:tc>
          <w:tcPr>
            <w:tcW w:w="2835" w:type="dxa"/>
            <w:vAlign w:val="center"/>
          </w:tcPr>
          <w:p>
            <w:pPr>
              <w:pStyle w:val="13"/>
              <w:rPr>
                <w:highlight w:val="yellow"/>
              </w:rPr>
            </w:pPr>
            <w:r>
              <w:t>0-6岁儿童眼保健和视力检查覆盖</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孕产妇系统管理</w:t>
            </w:r>
            <w:r>
              <w:rPr>
                <w:rFonts w:hint="eastAsia"/>
                <w:lang w:eastAsia="zh-CN"/>
              </w:rPr>
              <w:t>率</w:t>
            </w:r>
          </w:p>
        </w:tc>
        <w:tc>
          <w:tcPr>
            <w:tcW w:w="2835" w:type="dxa"/>
            <w:vAlign w:val="center"/>
          </w:tcPr>
          <w:p>
            <w:pPr>
              <w:pStyle w:val="13"/>
              <w:rPr>
                <w:highlight w:val="yellow"/>
                <w:lang w:eastAsia="zh-CN"/>
              </w:rPr>
            </w:pPr>
            <w:r>
              <w:t>孕产妇系统管理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90%</w:t>
            </w:r>
          </w:p>
        </w:tc>
        <w:tc>
          <w:tcPr>
            <w:tcW w:w="2268" w:type="dxa"/>
            <w:vAlign w:val="center"/>
          </w:tcPr>
          <w:p>
            <w:pPr>
              <w:pStyle w:val="13"/>
              <w:rPr>
                <w:highlight w:val="yellow"/>
              </w:rPr>
            </w:pPr>
            <w:r>
              <w:rPr>
                <w:rFonts w:hint="eastAsia"/>
                <w:lang w:eastAsia="zh-CN"/>
              </w:rPr>
              <w:t>辖区内孕产妇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rPr>
                <w:highlight w:val="yellow"/>
                <w:lang w:eastAsia="zh-CN"/>
              </w:rPr>
            </w:pPr>
            <w:r>
              <w:t>3岁以下儿童系统管理</w:t>
            </w:r>
            <w:r>
              <w:rPr>
                <w:rFonts w:hint="eastAsia"/>
                <w:lang w:eastAsia="zh-CN"/>
              </w:rPr>
              <w:t>率</w:t>
            </w:r>
          </w:p>
        </w:tc>
        <w:tc>
          <w:tcPr>
            <w:tcW w:w="2835" w:type="dxa"/>
            <w:vAlign w:val="center"/>
          </w:tcPr>
          <w:p>
            <w:pPr>
              <w:pStyle w:val="13"/>
              <w:rPr>
                <w:highlight w:val="yellow"/>
              </w:rPr>
            </w:pPr>
            <w:r>
              <w:t>3岁以下儿童系统管理</w:t>
            </w:r>
            <w:r>
              <w:rPr>
                <w:rFonts w:hint="eastAsia"/>
                <w:lang w:eastAsia="zh-CN"/>
              </w:rPr>
              <w:t>率</w:t>
            </w:r>
          </w:p>
        </w:tc>
        <w:tc>
          <w:tcPr>
            <w:tcW w:w="2551" w:type="dxa"/>
            <w:vAlign w:val="center"/>
          </w:tcPr>
          <w:p>
            <w:pPr>
              <w:pStyle w:val="13"/>
              <w:rPr>
                <w:highlight w:val="yellow"/>
                <w:lang w:eastAsia="zh-CN"/>
              </w:rPr>
            </w:pPr>
            <w:r>
              <w:t>≥</w:t>
            </w:r>
            <w:r>
              <w:rPr>
                <w:rFonts w:hint="eastAsia"/>
                <w:lang w:eastAsia="zh-CN"/>
              </w:rPr>
              <w:t>80%</w:t>
            </w:r>
          </w:p>
        </w:tc>
        <w:tc>
          <w:tcPr>
            <w:tcW w:w="2268" w:type="dxa"/>
            <w:vAlign w:val="center"/>
          </w:tcPr>
          <w:p>
            <w:pPr>
              <w:pStyle w:val="13"/>
              <w:rPr>
                <w:highlight w:val="yellow"/>
              </w:rPr>
            </w:pPr>
            <w:r>
              <w:rPr>
                <w:rFonts w:hint="eastAsia"/>
                <w:lang w:eastAsia="zh-CN"/>
              </w:rPr>
              <w:t>辖区内适龄儿童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居民规范化电子健康档案覆盖率</w:t>
            </w:r>
          </w:p>
        </w:tc>
        <w:tc>
          <w:tcPr>
            <w:tcW w:w="2835" w:type="dxa"/>
            <w:vAlign w:val="center"/>
          </w:tcPr>
          <w:p>
            <w:pPr>
              <w:pStyle w:val="13"/>
            </w:pPr>
            <w:r>
              <w:t>居民规范化电子健康档案覆盖率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辖区内居民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高血压患者基层规范管理服务率</w:t>
            </w:r>
          </w:p>
        </w:tc>
        <w:tc>
          <w:tcPr>
            <w:tcW w:w="2835" w:type="dxa"/>
            <w:vAlign w:val="center"/>
          </w:tcPr>
          <w:p>
            <w:pPr>
              <w:pStyle w:val="13"/>
            </w:pPr>
            <w:r>
              <w:t>高血压患者基层规范管理服务率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辖区内高血压患者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2型糖尿病患者基层规范管理服务率</w:t>
            </w:r>
          </w:p>
        </w:tc>
        <w:tc>
          <w:tcPr>
            <w:tcW w:w="2835" w:type="dxa"/>
            <w:vAlign w:val="center"/>
          </w:tcPr>
          <w:p>
            <w:pPr>
              <w:pStyle w:val="13"/>
            </w:pPr>
            <w:r>
              <w:t>2型糖尿病患者基层规范管理服务率</w:t>
            </w:r>
          </w:p>
        </w:tc>
        <w:tc>
          <w:tcPr>
            <w:tcW w:w="2551" w:type="dxa"/>
            <w:vAlign w:val="center"/>
          </w:tcPr>
          <w:p>
            <w:pPr>
              <w:pStyle w:val="13"/>
              <w:rPr>
                <w:lang w:eastAsia="zh-CN"/>
              </w:rPr>
            </w:pPr>
            <w:r>
              <w:t>≥61</w:t>
            </w:r>
            <w:r>
              <w:rPr>
                <w:rFonts w:hint="eastAsia"/>
                <w:lang w:eastAsia="zh-CN"/>
              </w:rPr>
              <w:t>%</w:t>
            </w:r>
          </w:p>
        </w:tc>
        <w:tc>
          <w:tcPr>
            <w:tcW w:w="2268" w:type="dxa"/>
            <w:vAlign w:val="center"/>
          </w:tcPr>
          <w:p>
            <w:pPr>
              <w:pStyle w:val="13"/>
            </w:pPr>
            <w:r>
              <w:rPr>
                <w:rFonts w:hint="eastAsia"/>
                <w:lang w:eastAsia="zh-CN"/>
              </w:rPr>
              <w:t>辖区内糖尿病患者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按时完成</w:t>
            </w:r>
          </w:p>
        </w:tc>
        <w:tc>
          <w:tcPr>
            <w:tcW w:w="2835" w:type="dxa"/>
            <w:vAlign w:val="center"/>
          </w:tcPr>
          <w:p>
            <w:pPr>
              <w:pStyle w:val="13"/>
            </w:pPr>
            <w:r>
              <w:t>按时完成</w:t>
            </w:r>
          </w:p>
        </w:tc>
        <w:tc>
          <w:tcPr>
            <w:tcW w:w="2551" w:type="dxa"/>
            <w:vAlign w:val="center"/>
          </w:tcPr>
          <w:p>
            <w:pPr>
              <w:pStyle w:val="13"/>
            </w:pPr>
            <w:r>
              <w:t>按时完成</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rPr>
                <w:lang w:eastAsia="zh-CN"/>
              </w:rPr>
            </w:pPr>
            <w:r>
              <w:t>2146.2元</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t>不断缩小</w:t>
            </w:r>
          </w:p>
        </w:tc>
        <w:tc>
          <w:tcPr>
            <w:tcW w:w="2268" w:type="dxa"/>
            <w:vAlign w:val="center"/>
          </w:tcPr>
          <w:p>
            <w:r>
              <w:t>依据</w:t>
            </w:r>
            <w:r>
              <w:rPr>
                <w:rFonts w:hint="eastAsia" w:eastAsiaTheme="minorEastAsia"/>
                <w:lang w:eastAsia="zh-CN"/>
              </w:rPr>
              <w:t>实际工程需要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服务对象满意</w:t>
            </w:r>
            <w:r>
              <w:rPr>
                <w:rFonts w:hint="eastAsia"/>
                <w:lang w:eastAsia="zh-CN"/>
              </w:rPr>
              <w:t>率</w:t>
            </w:r>
          </w:p>
        </w:tc>
        <w:tc>
          <w:tcPr>
            <w:tcW w:w="2835" w:type="dxa"/>
            <w:vAlign w:val="center"/>
          </w:tcPr>
          <w:p>
            <w:pPr>
              <w:pStyle w:val="13"/>
            </w:pPr>
            <w:r>
              <w:t>通过问卷调查，满意和较满意的对象占所有调查对象的比例</w:t>
            </w:r>
          </w:p>
        </w:tc>
        <w:tc>
          <w:tcPr>
            <w:tcW w:w="2551" w:type="dxa"/>
            <w:vAlign w:val="center"/>
          </w:tcPr>
          <w:p>
            <w:pPr>
              <w:pStyle w:val="13"/>
            </w:pPr>
            <w:r>
              <w:t>≥90</w:t>
            </w:r>
            <w:r>
              <w:rPr>
                <w:rFonts w:hint="eastAsia" w:eastAsiaTheme="minorEastAsia"/>
                <w:lang w:eastAsia="zh-CN"/>
              </w:rPr>
              <w:t>%</w:t>
            </w:r>
          </w:p>
        </w:tc>
        <w:tc>
          <w:tcPr>
            <w:tcW w:w="2268" w:type="dxa"/>
            <w:vAlign w:val="center"/>
          </w:tcPr>
          <w:p>
            <w:r>
              <w:t>依据</w:t>
            </w:r>
            <w:r>
              <w:rPr>
                <w:rFonts w:hint="eastAsia" w:eastAsiaTheme="minorEastAsia"/>
                <w:lang w:eastAsia="zh-CN"/>
              </w:rPr>
              <w:t>实际工程需要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27、冀财社【2022】213号/中央提前下达2023年中医药服务能力提升工程/旗舰中医馆建设（北楼）绩效目标表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t>完成</w:t>
            </w:r>
            <w:r>
              <w:rPr>
                <w:rFonts w:hint="eastAsia"/>
                <w:lang w:eastAsia="zh-CN"/>
              </w:rPr>
              <w:t>旗舰中医馆的装修改造和</w:t>
            </w:r>
            <w:r>
              <w:t>设备的购置卫生院</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装修、</w:t>
            </w:r>
            <w:r>
              <w:t>设备质量</w:t>
            </w:r>
          </w:p>
        </w:tc>
        <w:tc>
          <w:tcPr>
            <w:tcW w:w="2835" w:type="dxa"/>
            <w:vAlign w:val="center"/>
          </w:tcPr>
          <w:p>
            <w:pPr>
              <w:pStyle w:val="13"/>
            </w:pPr>
            <w:r>
              <w:rPr>
                <w:rFonts w:hint="eastAsia"/>
                <w:lang w:eastAsia="zh-CN"/>
              </w:rPr>
              <w:t>装修符合上级方案要求、</w:t>
            </w:r>
            <w:r>
              <w:t>采购设备符合国家相关标准</w:t>
            </w:r>
          </w:p>
        </w:tc>
        <w:tc>
          <w:tcPr>
            <w:tcW w:w="2551" w:type="dxa"/>
            <w:vAlign w:val="center"/>
          </w:tcPr>
          <w:p>
            <w:pPr>
              <w:pStyle w:val="13"/>
              <w:rPr>
                <w:lang w:eastAsia="zh-CN"/>
              </w:rPr>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28、冀财社【2022】213号/中央提前下达2023年中医药服务能力提升工程/旗舰中医馆建设（莲子）绩效目标表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w:t>
            </w:r>
            <w:r>
              <w:rPr>
                <w:rFonts w:hint="eastAsia"/>
                <w:lang w:eastAsia="zh-CN"/>
              </w:rPr>
              <w:t>数量</w:t>
            </w:r>
          </w:p>
        </w:tc>
        <w:tc>
          <w:tcPr>
            <w:tcW w:w="2835" w:type="dxa"/>
            <w:vAlign w:val="center"/>
          </w:tcPr>
          <w:p>
            <w:pPr>
              <w:pStyle w:val="13"/>
              <w:rPr>
                <w:lang w:eastAsia="zh-CN"/>
              </w:rPr>
            </w:pPr>
            <w:r>
              <w:t>按照</w:t>
            </w:r>
            <w:r>
              <w:rPr>
                <w:rFonts w:hint="eastAsia"/>
                <w:lang w:eastAsia="zh-CN"/>
              </w:rPr>
              <w:t>上级方案要</w:t>
            </w:r>
            <w:r>
              <w:t>完成卫生院</w:t>
            </w:r>
            <w:r>
              <w:rPr>
                <w:rFonts w:hint="eastAsia"/>
                <w:lang w:eastAsia="zh-CN"/>
              </w:rPr>
              <w:t>旗舰中医馆的装修改造和</w:t>
            </w:r>
            <w:r>
              <w:t>设备的购置</w:t>
            </w:r>
            <w:r>
              <w:rPr>
                <w:rFonts w:hint="eastAsia"/>
                <w:lang w:eastAsia="zh-CN"/>
              </w:rPr>
              <w:t>数</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装修、</w:t>
            </w:r>
            <w:r>
              <w:t>设备质量</w:t>
            </w:r>
          </w:p>
        </w:tc>
        <w:tc>
          <w:tcPr>
            <w:tcW w:w="2835" w:type="dxa"/>
            <w:vAlign w:val="center"/>
          </w:tcPr>
          <w:p>
            <w:pPr>
              <w:pStyle w:val="13"/>
              <w:rPr>
                <w:lang w:eastAsia="zh-CN"/>
              </w:rPr>
            </w:pPr>
            <w:r>
              <w:rPr>
                <w:rFonts w:hint="eastAsia"/>
                <w:lang w:eastAsia="zh-CN"/>
              </w:rPr>
              <w:t>装修符合上级方案要求、</w:t>
            </w:r>
            <w:r>
              <w:t>采购设备符合国家相关标准</w:t>
            </w:r>
          </w:p>
        </w:tc>
        <w:tc>
          <w:tcPr>
            <w:tcW w:w="2551" w:type="dxa"/>
            <w:vAlign w:val="center"/>
          </w:tcPr>
          <w:p>
            <w:pPr>
              <w:pStyle w:val="13"/>
            </w:pPr>
            <w:r>
              <w:rPr>
                <w:rFonts w:hint="eastAsia"/>
                <w:lang w:eastAsia="zh-CN"/>
              </w:rPr>
              <w:t>符合要求</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rPr>
                <w:rFonts w:hint="eastAsia"/>
                <w:lang w:eastAsia="zh-CN"/>
              </w:rPr>
              <w:t>装修改造、</w:t>
            </w:r>
            <w:r>
              <w:t>设备</w:t>
            </w:r>
            <w:r>
              <w:rPr>
                <w:rFonts w:hint="eastAsia"/>
                <w:lang w:eastAsia="zh-CN"/>
              </w:rPr>
              <w:t>购置</w:t>
            </w:r>
            <w:r>
              <w:t>资金</w:t>
            </w:r>
          </w:p>
        </w:tc>
        <w:tc>
          <w:tcPr>
            <w:tcW w:w="2551" w:type="dxa"/>
            <w:vAlign w:val="center"/>
          </w:tcPr>
          <w:p>
            <w:pPr>
              <w:pStyle w:val="13"/>
            </w:pPr>
            <w:r>
              <w:t>15万元</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w:t>
            </w:r>
            <w:r>
              <w:rPr>
                <w:rFonts w:hint="eastAsia"/>
                <w:lang w:eastAsia="zh-CN"/>
              </w:rPr>
              <w:t>装修改造和</w:t>
            </w:r>
            <w:r>
              <w:t>设备购置</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业务保障能力</w:t>
            </w:r>
            <w:r>
              <w:rPr>
                <w:rFonts w:hint="eastAsia"/>
                <w:lang w:eastAsia="zh-CN"/>
              </w:rPr>
              <w:t>、、</w:t>
            </w:r>
            <w:r>
              <w:t>中医诊疗水平</w:t>
            </w:r>
            <w:r>
              <w:rPr>
                <w:rFonts w:hint="eastAsia"/>
                <w:lang w:eastAsia="zh-CN"/>
              </w:rPr>
              <w:t>得到大幅</w:t>
            </w:r>
            <w:r>
              <w:t>提升</w:t>
            </w:r>
          </w:p>
        </w:tc>
        <w:tc>
          <w:tcPr>
            <w:tcW w:w="2551" w:type="dxa"/>
            <w:vAlign w:val="center"/>
          </w:tcPr>
          <w:p>
            <w:pPr>
              <w:pStyle w:val="13"/>
              <w:rPr>
                <w:lang w:eastAsia="zh-CN"/>
              </w:rPr>
            </w:pPr>
            <w:r>
              <w:rPr>
                <w:rFonts w:hint="eastAsia"/>
                <w:lang w:eastAsia="zh-CN"/>
              </w:rPr>
              <w:t>不断提高</w:t>
            </w:r>
          </w:p>
        </w:tc>
        <w:tc>
          <w:tcPr>
            <w:tcW w:w="2268" w:type="dxa"/>
            <w:vAlign w:val="center"/>
          </w:tcPr>
          <w:p>
            <w:pPr>
              <w:pStyle w:val="13"/>
            </w:pPr>
            <w:r>
              <w:t>按照</w:t>
            </w:r>
            <w:r>
              <w:rPr>
                <w:rFonts w:hint="eastAsia"/>
                <w:lang w:eastAsia="zh-CN"/>
              </w:rPr>
              <w:t>上级方案要求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t>≥</w:t>
            </w:r>
            <w:r>
              <w:rPr>
                <w:rFonts w:hint="eastAsia"/>
                <w:lang w:eastAsia="zh-CN"/>
              </w:rPr>
              <w:t>95%</w:t>
            </w:r>
          </w:p>
        </w:tc>
        <w:tc>
          <w:tcPr>
            <w:tcW w:w="2268" w:type="dxa"/>
            <w:vAlign w:val="center"/>
          </w:tcPr>
          <w:p>
            <w:pPr>
              <w:pStyle w:val="13"/>
            </w:pPr>
            <w:r>
              <w:t>按照</w:t>
            </w:r>
            <w:r>
              <w:rPr>
                <w:rFonts w:hint="eastAsia"/>
                <w:lang w:eastAsia="zh-CN"/>
              </w:rPr>
              <w:t>上级方案要求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29、计划生育家庭特别扶助金绩效目标表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1.实施计划生</w:t>
            </w:r>
            <w:r>
              <w:rPr>
                <w:rFonts w:hint="eastAsia"/>
              </w:rPr>
              <w:t>实施计划生育家庭特别扶助制度，保障和改善民生，促进社会和谐稳定。</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目标人群</w:t>
            </w:r>
          </w:p>
        </w:tc>
        <w:tc>
          <w:tcPr>
            <w:tcW w:w="2835" w:type="dxa"/>
            <w:vAlign w:val="center"/>
          </w:tcPr>
          <w:p>
            <w:pPr>
              <w:pStyle w:val="13"/>
            </w:pPr>
            <w:r>
              <w:rPr>
                <w:rFonts w:hint="eastAsia"/>
              </w:rPr>
              <w:t>特扶目标人群</w:t>
            </w:r>
          </w:p>
        </w:tc>
        <w:tc>
          <w:tcPr>
            <w:tcW w:w="2551" w:type="dxa"/>
            <w:vAlign w:val="center"/>
          </w:tcPr>
          <w:p>
            <w:pPr>
              <w:pStyle w:val="13"/>
            </w:pPr>
            <w:r>
              <w:rPr>
                <w:rFonts w:hint="eastAsia"/>
                <w:lang w:eastAsia="zh-CN"/>
              </w:rPr>
              <w:t>96人</w:t>
            </w:r>
          </w:p>
        </w:tc>
        <w:tc>
          <w:tcPr>
            <w:tcW w:w="2268" w:type="dxa"/>
            <w:vMerge w:val="restart"/>
            <w:vAlign w:val="center"/>
          </w:tcPr>
          <w:p>
            <w:pPr>
              <w:pStyle w:val="13"/>
            </w:pPr>
            <w:r>
              <w:rPr>
                <w:rFonts w:hint="eastAsia"/>
              </w:rPr>
              <w:t>《邢台市财政局、市卫生健康委关于提高计划生育家庭特别扶助制度扶助标准有关事项的通知》（邢财社[2022]101号）、《财政部 国家卫生健康委关于提高计划生育家庭特别扶助制度扶助标准的通知》（财社[2022]49号）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rPr>
              <w:t>准确率</w:t>
            </w:r>
          </w:p>
        </w:tc>
        <w:tc>
          <w:tcPr>
            <w:tcW w:w="2835" w:type="dxa"/>
            <w:vAlign w:val="center"/>
          </w:tcPr>
          <w:p>
            <w:pPr>
              <w:pStyle w:val="13"/>
            </w:pPr>
            <w:r>
              <w:rPr>
                <w:rFonts w:hint="eastAsia"/>
              </w:rPr>
              <w:t>确认扶助对象个案信息准确率</w:t>
            </w:r>
          </w:p>
        </w:tc>
        <w:tc>
          <w:tcPr>
            <w:tcW w:w="2551" w:type="dxa"/>
            <w:vAlign w:val="center"/>
          </w:tcPr>
          <w:p>
            <w:pPr>
              <w:pStyle w:val="13"/>
              <w:rPr>
                <w:lang w:eastAsia="zh-CN"/>
              </w:rPr>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rPr>
              <w:t>扶助资金到位及时率</w:t>
            </w:r>
          </w:p>
        </w:tc>
        <w:tc>
          <w:tcPr>
            <w:tcW w:w="2551" w:type="dxa"/>
            <w:vAlign w:val="center"/>
          </w:tcPr>
          <w:p>
            <w:pPr>
              <w:pStyle w:val="13"/>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独生子女伤残家庭扶助金</w:t>
            </w:r>
            <w:r>
              <w:rPr>
                <w:rFonts w:hint="eastAsia"/>
                <w:lang w:eastAsia="zh-CN"/>
              </w:rPr>
              <w:t>发放</w:t>
            </w:r>
            <w:r>
              <w:t>标准</w:t>
            </w:r>
          </w:p>
        </w:tc>
        <w:tc>
          <w:tcPr>
            <w:tcW w:w="2551" w:type="dxa"/>
            <w:vAlign w:val="center"/>
          </w:tcPr>
          <w:p>
            <w:pPr>
              <w:pStyle w:val="13"/>
            </w:pPr>
            <w:r>
              <w:t>760元/人/月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独生子女死亡家庭扶助</w:t>
            </w:r>
            <w:r>
              <w:rPr>
                <w:rFonts w:hint="eastAsia"/>
                <w:lang w:eastAsia="zh-CN"/>
              </w:rPr>
              <w:t>发放</w:t>
            </w:r>
            <w:r>
              <w:t>金标准</w:t>
            </w:r>
          </w:p>
        </w:tc>
        <w:tc>
          <w:tcPr>
            <w:tcW w:w="2551" w:type="dxa"/>
            <w:vAlign w:val="center"/>
          </w:tcPr>
          <w:p>
            <w:pPr>
              <w:pStyle w:val="13"/>
            </w:pPr>
            <w:r>
              <w:t>1040元/人/月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w:t>
            </w:r>
            <w:r>
              <w:t>标准</w:t>
            </w:r>
          </w:p>
        </w:tc>
        <w:tc>
          <w:tcPr>
            <w:tcW w:w="2835" w:type="dxa"/>
            <w:vAlign w:val="center"/>
          </w:tcPr>
          <w:p>
            <w:pPr>
              <w:pStyle w:val="13"/>
            </w:pPr>
            <w:r>
              <w:t>三级计划生育手术并发症人员扶助金</w:t>
            </w:r>
            <w:r>
              <w:rPr>
                <w:rFonts w:hint="eastAsia"/>
                <w:lang w:eastAsia="zh-CN"/>
              </w:rPr>
              <w:t>发放</w:t>
            </w:r>
            <w:r>
              <w:t>标准</w:t>
            </w:r>
          </w:p>
        </w:tc>
        <w:tc>
          <w:tcPr>
            <w:tcW w:w="2551" w:type="dxa"/>
            <w:vAlign w:val="center"/>
          </w:tcPr>
          <w:p>
            <w:pPr>
              <w:pStyle w:val="13"/>
            </w:pPr>
            <w:r>
              <w:t>260元/人/月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rPr>
              <w:t>家庭发展能力</w:t>
            </w:r>
          </w:p>
        </w:tc>
        <w:tc>
          <w:tcPr>
            <w:tcW w:w="2835" w:type="dxa"/>
            <w:vAlign w:val="center"/>
          </w:tcPr>
          <w:p>
            <w:pPr>
              <w:pStyle w:val="13"/>
              <w:rPr>
                <w:kern w:val="2"/>
                <w:lang w:eastAsia="zh-CN"/>
              </w:rPr>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pPr>
            <w:r>
              <w:rPr>
                <w:rFonts w:hint="eastAsia"/>
              </w:rPr>
              <w:t>社会稳定能力</w:t>
            </w:r>
          </w:p>
        </w:tc>
        <w:tc>
          <w:tcPr>
            <w:tcW w:w="2835" w:type="dxa"/>
            <w:vAlign w:val="center"/>
          </w:tcPr>
          <w:p>
            <w:pPr>
              <w:pStyle w:val="13"/>
              <w:rPr>
                <w:kern w:val="2"/>
                <w:lang w:eastAsia="zh-CN"/>
              </w:rPr>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受</w:t>
            </w:r>
            <w:r>
              <w:rPr>
                <w:rFonts w:hint="eastAsia"/>
                <w:lang w:eastAsia="zh-CN"/>
              </w:rPr>
              <w:t>助特</w:t>
            </w:r>
            <w:r>
              <w:rPr>
                <w:rFonts w:hint="eastAsia"/>
              </w:rPr>
              <w:t>扶对象</w:t>
            </w:r>
            <w:r>
              <w:t>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30、计生特殊家庭生育关怀绩效目标表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w:t>
            </w:r>
            <w:r>
              <w:rPr>
                <w:rFonts w:hint="eastAsia"/>
                <w:lang w:eastAsia="zh-CN"/>
              </w:rPr>
              <w:t>：</w:t>
            </w:r>
            <w:r>
              <w:rPr>
                <w:rFonts w:hint="eastAsia"/>
              </w:rPr>
              <w:t>对计生特殊家庭开展扶助关怀工作，经常联系慰问给予帮助</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覆盖人群</w:t>
            </w:r>
          </w:p>
        </w:tc>
        <w:tc>
          <w:tcPr>
            <w:tcW w:w="2835" w:type="dxa"/>
            <w:vAlign w:val="center"/>
          </w:tcPr>
          <w:p>
            <w:pPr>
              <w:pStyle w:val="13"/>
              <w:rPr>
                <w:lang w:eastAsia="zh-CN"/>
              </w:rPr>
            </w:pPr>
            <w:r>
              <w:t>县域内失独</w:t>
            </w:r>
            <w:r>
              <w:rPr>
                <w:rFonts w:hint="eastAsia"/>
                <w:lang w:eastAsia="zh-CN"/>
              </w:rPr>
              <w:t>、伤残</w:t>
            </w:r>
            <w:r>
              <w:t>特殊家庭</w:t>
            </w:r>
            <w:r>
              <w:rPr>
                <w:rFonts w:hint="eastAsia"/>
                <w:lang w:eastAsia="zh-CN"/>
              </w:rPr>
              <w:t>覆盖人群</w:t>
            </w:r>
          </w:p>
        </w:tc>
        <w:tc>
          <w:tcPr>
            <w:tcW w:w="2551" w:type="dxa"/>
            <w:vAlign w:val="center"/>
          </w:tcPr>
          <w:p>
            <w:pPr>
              <w:pStyle w:val="13"/>
              <w:rPr>
                <w:lang w:eastAsia="zh-CN"/>
              </w:rPr>
            </w:pPr>
            <w:r>
              <w:rPr>
                <w:rFonts w:hint="eastAsia"/>
                <w:lang w:eastAsia="zh-CN"/>
              </w:rPr>
              <w:t>86人</w:t>
            </w:r>
          </w:p>
        </w:tc>
        <w:tc>
          <w:tcPr>
            <w:tcW w:w="2268" w:type="dxa"/>
            <w:vMerge w:val="restart"/>
            <w:vAlign w:val="center"/>
          </w:tcPr>
          <w:p>
            <w:pPr>
              <w:pStyle w:val="13"/>
            </w:pPr>
            <w:r>
              <w:rPr>
                <w:rFonts w:hint="eastAsia"/>
              </w:rPr>
              <w:t xml:space="preserve">《关于开展落实计划生育特殊家庭联系人制度等“三个全覆盖”专项行动的通知》（冀卫人口函[2020]2号）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走访</w:t>
            </w:r>
            <w:r>
              <w:rPr>
                <w:rFonts w:hint="eastAsia"/>
                <w:lang w:eastAsia="zh-CN"/>
              </w:rPr>
              <w:t>率</w:t>
            </w:r>
          </w:p>
        </w:tc>
        <w:tc>
          <w:tcPr>
            <w:tcW w:w="2835" w:type="dxa"/>
            <w:vAlign w:val="center"/>
          </w:tcPr>
          <w:p>
            <w:pPr>
              <w:pStyle w:val="13"/>
            </w:pPr>
            <w:r>
              <w:t>走访慰问到位</w:t>
            </w:r>
            <w:r>
              <w:rPr>
                <w:rFonts w:hint="eastAsia"/>
                <w:lang w:eastAsia="zh-CN"/>
              </w:rPr>
              <w:t>率</w:t>
            </w:r>
          </w:p>
        </w:tc>
        <w:tc>
          <w:tcPr>
            <w:tcW w:w="2551" w:type="dxa"/>
            <w:vAlign w:val="center"/>
          </w:tcPr>
          <w:p>
            <w:pPr>
              <w:pStyle w:val="13"/>
            </w:pPr>
            <w: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pPr>
            <w:r>
              <w:rPr>
                <w:rFonts w:hint="eastAsia"/>
                <w:lang w:eastAsia="zh-CN"/>
              </w:rPr>
              <w:t>慰问</w:t>
            </w:r>
            <w:r>
              <w:rPr>
                <w:rFonts w:hint="eastAsia"/>
              </w:rPr>
              <w:t>及时率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w:t>
            </w:r>
            <w:r>
              <w:rPr>
                <w:rFonts w:hint="eastAsia"/>
                <w:lang w:eastAsia="zh-CN"/>
              </w:rPr>
              <w:t>成本</w:t>
            </w:r>
          </w:p>
        </w:tc>
        <w:tc>
          <w:tcPr>
            <w:tcW w:w="2835" w:type="dxa"/>
            <w:vAlign w:val="center"/>
          </w:tcPr>
          <w:p>
            <w:pPr>
              <w:pStyle w:val="13"/>
            </w:pPr>
            <w:r>
              <w:rPr>
                <w:rFonts w:hint="eastAsia"/>
                <w:lang w:eastAsia="zh-CN"/>
              </w:rPr>
              <w:t>慰问</w:t>
            </w:r>
            <w:r>
              <w:t>资金</w:t>
            </w:r>
            <w:r>
              <w:rPr>
                <w:rFonts w:hint="eastAsia"/>
                <w:lang w:eastAsia="zh-CN"/>
              </w:rPr>
              <w:t>成本</w:t>
            </w:r>
          </w:p>
        </w:tc>
        <w:tc>
          <w:tcPr>
            <w:tcW w:w="2551" w:type="dxa"/>
            <w:vAlign w:val="center"/>
          </w:tcPr>
          <w:p>
            <w:pPr>
              <w:pStyle w:val="13"/>
              <w:rPr>
                <w:lang w:eastAsia="zh-CN"/>
              </w:rPr>
            </w:pPr>
            <w:r>
              <w:rPr>
                <w:rFonts w:hint="eastAsia"/>
                <w:lang w:eastAsia="zh-CN"/>
              </w:rPr>
              <w:t>5万元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获得感</w:t>
            </w:r>
          </w:p>
        </w:tc>
        <w:tc>
          <w:tcPr>
            <w:tcW w:w="2835" w:type="dxa"/>
            <w:vAlign w:val="center"/>
          </w:tcPr>
          <w:p>
            <w:pPr>
              <w:pStyle w:val="13"/>
            </w:pPr>
            <w:r>
              <w:rPr>
                <w:rFonts w:hint="eastAsia"/>
              </w:rPr>
              <w:t>提高扶助关怀工作，使计生特殊家庭获得感明显增强</w:t>
            </w:r>
          </w:p>
        </w:tc>
        <w:tc>
          <w:tcPr>
            <w:tcW w:w="2551" w:type="dxa"/>
            <w:vAlign w:val="center"/>
          </w:tcPr>
          <w:p>
            <w:pPr>
              <w:pStyle w:val="13"/>
            </w:pPr>
            <w:r>
              <w:rPr>
                <w:rFonts w:hint="eastAsia"/>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慰问对象满意</w:t>
            </w:r>
            <w:r>
              <w:rPr>
                <w:rFonts w:hint="eastAsia"/>
                <w:lang w:eastAsia="zh-CN"/>
              </w:rPr>
              <w:t>率</w:t>
            </w:r>
          </w:p>
        </w:tc>
        <w:tc>
          <w:tcPr>
            <w:tcW w:w="2551" w:type="dxa"/>
            <w:vAlign w:val="center"/>
          </w:tcPr>
          <w:p>
            <w:pPr>
              <w:pStyle w:val="13"/>
            </w:pPr>
            <w:r>
              <w:rPr>
                <w:rFonts w:hint="eastAsia"/>
              </w:rPr>
              <w:t>≥</w:t>
            </w:r>
            <w:r>
              <w:t>95</w:t>
            </w:r>
            <w:r>
              <w:rPr>
                <w:rFonts w:hint="eastAsia"/>
                <w:lang w:eastAsia="zh-CN"/>
              </w:rPr>
              <w:t>%</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31、家医签约督导、考核、培训、宣传绩效目标表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建立健全保障制度，确定本地全人群和重点人群签约服务覆盖率年度提升目标，（2035年全人群75%以上，重点人群85%以上，满意度85%以上）</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专业培训次数</w:t>
            </w:r>
          </w:p>
        </w:tc>
        <w:tc>
          <w:tcPr>
            <w:tcW w:w="2835" w:type="dxa"/>
            <w:vAlign w:val="center"/>
          </w:tcPr>
          <w:p>
            <w:pPr>
              <w:textAlignment w:val="center"/>
              <w:rPr>
                <w:rFonts w:ascii="方正书宋_GBK" w:hAnsi="方正书宋_GBK" w:eastAsia="方正书宋_GBK" w:cs="方正书宋_GBK"/>
                <w:kern w:val="2"/>
                <w:sz w:val="21"/>
                <w:lang w:eastAsia="zh-CN"/>
              </w:rPr>
            </w:pPr>
            <w:r>
              <w:rPr>
                <w:rFonts w:hint="eastAsia" w:ascii="方正书宋_GBK" w:hAnsi="方正书宋_GBK" w:eastAsia="方正书宋_GBK" w:cs="方正书宋_GBK"/>
                <w:kern w:val="2"/>
                <w:sz w:val="21"/>
                <w:lang w:eastAsia="zh-CN"/>
              </w:rPr>
              <w:t>专业培训（包括残疾人个性化家签）次数</w:t>
            </w:r>
          </w:p>
        </w:tc>
        <w:tc>
          <w:tcPr>
            <w:tcW w:w="2551" w:type="dxa"/>
            <w:vAlign w:val="center"/>
          </w:tcPr>
          <w:p>
            <w:pPr>
              <w:pStyle w:val="13"/>
            </w:pPr>
            <w:r>
              <w:rPr>
                <w:rFonts w:hint="eastAsia"/>
                <w:lang w:eastAsia="zh-CN"/>
              </w:rPr>
              <w:t>4</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宣传服务活动次数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组织开展5.19“世界家庭日”宣传服务活动次数</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rPr>
                <w:kern w:val="2"/>
                <w:lang w:eastAsia="zh-CN"/>
              </w:rPr>
            </w:pPr>
            <w:r>
              <w:t>数量指标</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宣传次数</w:t>
            </w:r>
          </w:p>
        </w:tc>
        <w:tc>
          <w:tcPr>
            <w:tcW w:w="2835" w:type="dxa"/>
            <w:vAlign w:val="center"/>
          </w:tcPr>
          <w:p>
            <w:pPr>
              <w:textAlignment w:val="center"/>
              <w:rPr>
                <w:rFonts w:ascii="宋体" w:hAnsi="宋体" w:eastAsia="宋体" w:cs="宋体"/>
                <w:color w:val="000000"/>
                <w:kern w:val="2"/>
                <w:sz w:val="18"/>
                <w:szCs w:val="18"/>
                <w:lang w:eastAsia="zh-CN"/>
              </w:rPr>
            </w:pPr>
            <w:r>
              <w:rPr>
                <w:rFonts w:hint="eastAsia" w:ascii="方正书宋_GBK" w:hAnsi="方正书宋_GBK" w:eastAsia="方正书宋_GBK" w:cs="方正书宋_GBK"/>
                <w:kern w:val="2"/>
                <w:sz w:val="21"/>
                <w:lang w:eastAsia="zh-CN"/>
              </w:rPr>
              <w:t>通过网络、报刊、电视台、微信、展板、条幅、标语、宣传栏、宣传牌、宣传折页等方式开展宣传，宣传签约服务政策。</w:t>
            </w:r>
          </w:p>
        </w:tc>
        <w:tc>
          <w:tcPr>
            <w:tcW w:w="2551" w:type="dxa"/>
            <w:vAlign w:val="center"/>
          </w:tcPr>
          <w:p>
            <w:pPr>
              <w:pStyle w:val="13"/>
              <w:rPr>
                <w:kern w:val="2"/>
                <w:lang w:eastAsia="zh-CN"/>
              </w:rPr>
            </w:pPr>
            <w:r>
              <w:rPr>
                <w:rFonts w:hint="eastAsia"/>
                <w:lang w:eastAsia="zh-CN"/>
              </w:rPr>
              <w:t>1</w:t>
            </w:r>
            <w:r>
              <w:t>次</w:t>
            </w:r>
          </w:p>
        </w:tc>
        <w:tc>
          <w:tcPr>
            <w:tcW w:w="2268" w:type="dxa"/>
            <w:vAlign w:val="center"/>
          </w:tcPr>
          <w:p>
            <w:pPr>
              <w:pStyle w:val="13"/>
              <w:rPr>
                <w:kern w:val="2"/>
                <w:lang w:eastAsia="zh-CN"/>
              </w:rPr>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家医签约</w:t>
            </w:r>
            <w:r>
              <w:t>绩效评价</w:t>
            </w:r>
          </w:p>
        </w:tc>
        <w:tc>
          <w:tcPr>
            <w:tcW w:w="2835" w:type="dxa"/>
            <w:vAlign w:val="center"/>
          </w:tcPr>
          <w:p>
            <w:pPr>
              <w:textAlignment w:val="center"/>
            </w:pPr>
            <w:r>
              <w:rPr>
                <w:rFonts w:hint="eastAsia" w:ascii="方正书宋_GBK" w:hAnsi="方正书宋_GBK" w:eastAsia="方正书宋_GBK" w:cs="方正书宋_GBK"/>
                <w:kern w:val="2"/>
                <w:sz w:val="21"/>
                <w:lang w:eastAsia="zh-CN"/>
              </w:rPr>
              <w:t>每半年对签约机构开展一次绩效评价。</w:t>
            </w:r>
          </w:p>
        </w:tc>
        <w:tc>
          <w:tcPr>
            <w:tcW w:w="2551" w:type="dxa"/>
            <w:vAlign w:val="center"/>
          </w:tcPr>
          <w:p>
            <w:pPr>
              <w:pStyle w:val="13"/>
            </w:pPr>
            <w:r>
              <w:rPr>
                <w:rFonts w:hint="eastAsia"/>
                <w:lang w:eastAsia="zh-CN"/>
              </w:rPr>
              <w:t>2</w:t>
            </w:r>
            <w:r>
              <w:t>次</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按方案开展工作</w:t>
            </w:r>
          </w:p>
        </w:tc>
        <w:tc>
          <w:tcPr>
            <w:tcW w:w="2835" w:type="dxa"/>
            <w:vAlign w:val="center"/>
          </w:tcPr>
          <w:p>
            <w:pPr>
              <w:pStyle w:val="13"/>
              <w:rPr>
                <w:rFonts w:ascii="宋体" w:hAnsi="宋体" w:eastAsia="宋体" w:cs="宋体"/>
                <w:color w:val="000000"/>
                <w:kern w:val="2"/>
                <w:sz w:val="18"/>
                <w:szCs w:val="18"/>
                <w:lang w:eastAsia="zh-CN"/>
              </w:rPr>
            </w:pPr>
            <w:r>
              <w:t>保障工作的开展进度</w:t>
            </w:r>
            <w:r>
              <w:rPr>
                <w:rFonts w:hint="eastAsia" w:eastAsiaTheme="minorEastAsia"/>
                <w:lang w:eastAsia="zh-CN"/>
              </w:rPr>
              <w:t>，与总进度比率</w:t>
            </w:r>
          </w:p>
        </w:tc>
        <w:tc>
          <w:tcPr>
            <w:tcW w:w="2551" w:type="dxa"/>
            <w:vAlign w:val="center"/>
          </w:tcPr>
          <w:p>
            <w:pPr>
              <w:pStyle w:val="13"/>
            </w:pPr>
            <w:r>
              <w:t>≥90</w:t>
            </w:r>
            <w:r>
              <w:rPr>
                <w:rFonts w:hint="eastAsia" w:eastAsiaTheme="minorEastAsia"/>
                <w:lang w:eastAsia="zh-CN"/>
              </w:rPr>
              <w:t>%</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城乡居民公共卫生差距</w:t>
            </w:r>
          </w:p>
        </w:tc>
        <w:tc>
          <w:tcPr>
            <w:tcW w:w="2835" w:type="dxa"/>
            <w:vAlign w:val="center"/>
          </w:tcPr>
          <w:p>
            <w:pPr>
              <w:pStyle w:val="13"/>
            </w:pPr>
            <w:r>
              <w:t>城乡居民公共卫生差距</w:t>
            </w:r>
          </w:p>
        </w:tc>
        <w:tc>
          <w:tcPr>
            <w:tcW w:w="2551" w:type="dxa"/>
            <w:vAlign w:val="center"/>
          </w:tcPr>
          <w:p>
            <w:pPr>
              <w:pStyle w:val="13"/>
            </w:pPr>
            <w:r>
              <w:t>不断提高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rPr>
                <w:rFonts w:hint="eastAsia"/>
                <w:lang w:eastAsia="zh-CN"/>
              </w:rPr>
              <w:t>签约居民</w:t>
            </w:r>
            <w:r>
              <w:t>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rPr>
              <w:t>签约居民对签约团队技术、服务态度</w:t>
            </w:r>
            <w:r>
              <w:rPr>
                <w:rFonts w:hint="eastAsia"/>
                <w:lang w:eastAsia="zh-CN"/>
              </w:rPr>
              <w:t>等</w:t>
            </w:r>
            <w:r>
              <w:rPr>
                <w:rFonts w:hint="eastAsia"/>
              </w:rPr>
              <w:t>满意</w:t>
            </w:r>
            <w:r>
              <w:rPr>
                <w:rFonts w:hint="eastAsia"/>
                <w:lang w:eastAsia="zh-CN"/>
              </w:rPr>
              <w:t>度</w:t>
            </w:r>
          </w:p>
        </w:tc>
        <w:tc>
          <w:tcPr>
            <w:tcW w:w="2551" w:type="dxa"/>
            <w:vAlign w:val="center"/>
          </w:tcPr>
          <w:p>
            <w:pPr>
              <w:pStyle w:val="13"/>
            </w:pPr>
            <w:r>
              <w:rPr>
                <w:rFonts w:hint="eastAsia"/>
                <w:lang w:eastAsia="zh-CN"/>
              </w:rPr>
              <w:t>较上年度提高</w:t>
            </w:r>
          </w:p>
        </w:tc>
        <w:tc>
          <w:tcPr>
            <w:tcW w:w="2268" w:type="dxa"/>
            <w:vAlign w:val="center"/>
          </w:tcPr>
          <w:p>
            <w:pPr>
              <w:pStyle w:val="13"/>
            </w:pPr>
            <w:r>
              <w:t>根据</w:t>
            </w:r>
            <w:r>
              <w:rPr>
                <w:rFonts w:hint="eastAsia"/>
                <w:lang w:eastAsia="zh-CN"/>
              </w:rPr>
              <w:t>上级</w:t>
            </w:r>
            <w:r>
              <w:rPr>
                <w:rFonts w:hint="eastAsia" w:eastAsiaTheme="minorEastAsia"/>
                <w:lang w:eastAsia="zh-CN"/>
              </w:rPr>
              <w:t>工作方案</w:t>
            </w:r>
          </w:p>
        </w:tc>
      </w:tr>
    </w:tbl>
    <w:p>
      <w:pPr>
        <w:sectPr>
          <w:pgSz w:w="16840" w:h="11900" w:orient="landscape"/>
          <w:pgMar w:top="1361" w:right="1020" w:bottom="1134" w:left="1020" w:header="720" w:footer="720" w:gutter="0"/>
          <w:cols w:space="720" w:num="1"/>
        </w:sectPr>
      </w:pPr>
    </w:p>
    <w:p>
      <w:pPr>
        <w:ind w:firstLine="562" w:firstLineChars="200"/>
      </w:pPr>
      <w:r>
        <w:rPr>
          <w:rFonts w:ascii="方正仿宋_GBK" w:hAnsi="方正仿宋_GBK" w:eastAsia="方正仿宋_GBK" w:cs="方正仿宋_GBK"/>
          <w:b/>
          <w:color w:val="000000"/>
          <w:sz w:val="28"/>
        </w:rPr>
        <w:t>32、健康扶贫绩效目标表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1.提高健康扶贫政策知晓度，增强家庭医生业务能力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脱贫户数</w:t>
            </w:r>
          </w:p>
        </w:tc>
        <w:tc>
          <w:tcPr>
            <w:tcW w:w="2835" w:type="dxa"/>
            <w:vAlign w:val="center"/>
          </w:tcPr>
          <w:p>
            <w:pPr>
              <w:pStyle w:val="13"/>
            </w:pPr>
            <w:r>
              <w:t>脱贫户3552户8178人全部履约</w:t>
            </w:r>
          </w:p>
        </w:tc>
        <w:tc>
          <w:tcPr>
            <w:tcW w:w="2551" w:type="dxa"/>
            <w:vAlign w:val="center"/>
          </w:tcPr>
          <w:p>
            <w:pPr>
              <w:pStyle w:val="13"/>
            </w:pPr>
            <w:r>
              <w:t>3552户</w:t>
            </w:r>
          </w:p>
        </w:tc>
        <w:tc>
          <w:tcPr>
            <w:tcW w:w="2268" w:type="dxa"/>
            <w:vMerge w:val="restart"/>
            <w:vAlign w:val="center"/>
          </w:tcPr>
          <w:p>
            <w:pPr>
              <w:pStyle w:val="13"/>
              <w:rPr>
                <w:lang w:eastAsia="zh-CN"/>
              </w:rPr>
            </w:pPr>
            <w:r>
              <w:rPr>
                <w:rFonts w:hint="eastAsia"/>
              </w:rPr>
              <w:t>省卫生健康委等13部门《关于巩固拓展健康扶贫成果同乡村振兴有效衔接的实施方案》的通知-冀卫发[2021]4号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履约</w:t>
            </w:r>
            <w:r>
              <w:rPr>
                <w:rFonts w:hint="eastAsia"/>
                <w:lang w:eastAsia="zh-CN"/>
              </w:rPr>
              <w:t>率</w:t>
            </w:r>
          </w:p>
        </w:tc>
        <w:tc>
          <w:tcPr>
            <w:tcW w:w="2835" w:type="dxa"/>
            <w:vAlign w:val="center"/>
          </w:tcPr>
          <w:p>
            <w:pPr>
              <w:pStyle w:val="13"/>
              <w:rPr>
                <w:lang w:eastAsia="zh-CN"/>
              </w:rPr>
            </w:pPr>
            <w:r>
              <w:t>脱贫户完成4季度履约</w:t>
            </w:r>
            <w:r>
              <w:rPr>
                <w:rFonts w:hint="eastAsia"/>
                <w:lang w:eastAsia="zh-CN"/>
              </w:rPr>
              <w:t>比例</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2835" w:type="dxa"/>
            <w:vAlign w:val="center"/>
          </w:tcPr>
          <w:p>
            <w:pPr>
              <w:pStyle w:val="13"/>
            </w:pPr>
            <w:r>
              <w:t>处理及时性</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政策知晓率</w:t>
            </w:r>
          </w:p>
        </w:tc>
        <w:tc>
          <w:tcPr>
            <w:tcW w:w="2835" w:type="dxa"/>
            <w:vAlign w:val="center"/>
          </w:tcPr>
          <w:p>
            <w:pPr>
              <w:pStyle w:val="13"/>
            </w:pPr>
            <w:r>
              <w:t>提高健康扶贫政策知晓率</w:t>
            </w:r>
          </w:p>
        </w:tc>
        <w:tc>
          <w:tcPr>
            <w:tcW w:w="2551" w:type="dxa"/>
            <w:vAlign w:val="center"/>
          </w:tcPr>
          <w:p>
            <w:pPr>
              <w:pStyle w:val="13"/>
              <w:rPr>
                <w:lang w:eastAsia="zh-CN"/>
              </w:rPr>
            </w:pPr>
            <w:r>
              <w:t>逐步提高</w:t>
            </w:r>
          </w:p>
        </w:tc>
        <w:tc>
          <w:tcPr>
            <w:tcW w:w="2268" w:type="dxa"/>
            <w:vMerge w:val="continue"/>
            <w:vAlign w:val="center"/>
          </w:tcPr>
          <w:p>
            <w:pPr>
              <w:pStyle w:val="13"/>
              <w:rPr>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建档立卡户满意度</w:t>
            </w:r>
          </w:p>
        </w:tc>
        <w:tc>
          <w:tcPr>
            <w:tcW w:w="2835" w:type="dxa"/>
            <w:vAlign w:val="center"/>
          </w:tcPr>
          <w:p>
            <w:pPr>
              <w:pStyle w:val="13"/>
            </w:pPr>
            <w:r>
              <w:rPr>
                <w:rFonts w:hint="eastAsia"/>
                <w:lang w:eastAsia="zh-CN"/>
              </w:rPr>
              <w:t>进一步达到建档立卡户满意度</w:t>
            </w:r>
          </w:p>
        </w:tc>
        <w:tc>
          <w:tcPr>
            <w:tcW w:w="2551" w:type="dxa"/>
            <w:vAlign w:val="center"/>
          </w:tcPr>
          <w:p>
            <w:pPr>
              <w:pStyle w:val="13"/>
              <w:rPr>
                <w:lang w:eastAsia="zh-CN"/>
              </w:rPr>
            </w:pPr>
            <w:r>
              <w:rPr>
                <w:rFonts w:hint="eastAsia"/>
                <w:lang w:eastAsia="zh-CN"/>
              </w:rPr>
              <w:t>基本满意</w:t>
            </w:r>
          </w:p>
        </w:tc>
        <w:tc>
          <w:tcPr>
            <w:tcW w:w="2268" w:type="dxa"/>
            <w:vMerge w:val="continue"/>
            <w:vAlign w:val="center"/>
          </w:tcPr>
          <w:p>
            <w:pPr>
              <w:pStyle w:val="13"/>
              <w:rPr>
                <w:lang w:eastAsia="zh-CN"/>
              </w:rPr>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33、救助公益金绩效目标表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739"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rPr>
                <w:lang w:eastAsia="zh-CN"/>
              </w:rPr>
            </w:pPr>
            <w:r>
              <w:rPr>
                <w:rFonts w:hint="eastAsia"/>
              </w:rPr>
              <w:t>实施救助公益金制度，缓解计划生育特殊家庭在生产、生活、医疗和养老等方面的特殊困难。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32"/>
        <w:gridCol w:w="22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32" w:type="dxa"/>
            <w:vAlign w:val="center"/>
          </w:tcPr>
          <w:p>
            <w:pPr>
              <w:pStyle w:val="11"/>
            </w:pPr>
            <w:r>
              <w:t>指标值</w:t>
            </w:r>
          </w:p>
        </w:tc>
        <w:tc>
          <w:tcPr>
            <w:tcW w:w="2287"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救助人数</w:t>
            </w:r>
          </w:p>
        </w:tc>
        <w:tc>
          <w:tcPr>
            <w:tcW w:w="2835" w:type="dxa"/>
            <w:vAlign w:val="center"/>
          </w:tcPr>
          <w:p>
            <w:pPr>
              <w:pStyle w:val="13"/>
              <w:rPr>
                <w:lang w:eastAsia="zh-CN"/>
              </w:rPr>
            </w:pPr>
            <w:r>
              <w:rPr>
                <w:rFonts w:hint="eastAsia"/>
                <w:lang w:eastAsia="zh-CN"/>
              </w:rPr>
              <w:t>救助独生子女伤残、死亡家庭人数</w:t>
            </w:r>
          </w:p>
        </w:tc>
        <w:tc>
          <w:tcPr>
            <w:tcW w:w="2532" w:type="dxa"/>
            <w:vAlign w:val="center"/>
          </w:tcPr>
          <w:p>
            <w:pPr>
              <w:pStyle w:val="13"/>
              <w:rPr>
                <w:lang w:eastAsia="zh-CN"/>
              </w:rPr>
            </w:pPr>
            <w:r>
              <w:rPr>
                <w:rFonts w:hint="eastAsia"/>
                <w:lang w:eastAsia="zh-CN"/>
              </w:rPr>
              <w:t>86名</w:t>
            </w:r>
          </w:p>
        </w:tc>
        <w:tc>
          <w:tcPr>
            <w:tcW w:w="2287" w:type="dxa"/>
            <w:vMerge w:val="restart"/>
            <w:vAlign w:val="center"/>
          </w:tcPr>
          <w:p>
            <w:pPr>
              <w:pStyle w:val="13"/>
            </w:pPr>
            <w:r>
              <w:rPr>
                <w:rFonts w:hint="eastAsia"/>
              </w:rPr>
              <w:t>《河北省人口与计划生育条例》、河北省卫生健康委员会河北省财政厅《关于规范人口与计划生育救助公益金使用管理工作的通知》（冀卫人口函[2020]1号）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覆盖率</w:t>
            </w:r>
          </w:p>
        </w:tc>
        <w:tc>
          <w:tcPr>
            <w:tcW w:w="2835" w:type="dxa"/>
            <w:vAlign w:val="center"/>
          </w:tcPr>
          <w:p>
            <w:pPr>
              <w:pStyle w:val="13"/>
            </w:pPr>
            <w:r>
              <w:rPr>
                <w:rFonts w:hint="eastAsia"/>
                <w:lang w:eastAsia="zh-CN"/>
              </w:rPr>
              <w:t>符合条件救助对象覆盖率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rPr>
              <w:t>及时率</w:t>
            </w:r>
          </w:p>
        </w:tc>
        <w:tc>
          <w:tcPr>
            <w:tcW w:w="2835" w:type="dxa"/>
            <w:vAlign w:val="center"/>
          </w:tcPr>
          <w:p>
            <w:pPr>
              <w:pStyle w:val="13"/>
              <w:rPr>
                <w:kern w:val="2"/>
                <w:lang w:eastAsia="zh-CN"/>
              </w:rPr>
            </w:pPr>
            <w:r>
              <w:rPr>
                <w:rFonts w:hint="eastAsia"/>
                <w:lang w:eastAsia="zh-CN"/>
              </w:rPr>
              <w:t>救</w:t>
            </w:r>
            <w:r>
              <w:rPr>
                <w:rFonts w:hint="eastAsia"/>
              </w:rPr>
              <w:t>助资金到位及时率</w:t>
            </w:r>
          </w:p>
        </w:tc>
        <w:tc>
          <w:tcPr>
            <w:tcW w:w="2532" w:type="dxa"/>
            <w:vAlign w:val="center"/>
          </w:tcPr>
          <w:p>
            <w:pPr>
              <w:pStyle w:val="13"/>
            </w:pPr>
            <w:r>
              <w:t>100%</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独生子女伤残家庭一次性救助标准</w:t>
            </w:r>
          </w:p>
        </w:tc>
        <w:tc>
          <w:tcPr>
            <w:tcW w:w="2532" w:type="dxa"/>
            <w:vAlign w:val="center"/>
          </w:tcPr>
          <w:p>
            <w:pPr>
              <w:pStyle w:val="13"/>
              <w:rPr>
                <w:lang w:eastAsia="zh-CN"/>
              </w:rPr>
            </w:pPr>
            <w:r>
              <w:rPr>
                <w:rFonts w:hint="eastAsia"/>
                <w:lang w:eastAsia="zh-CN"/>
              </w:rPr>
              <w:t>≥1万元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1"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rPr>
              <w:t>救助标准</w:t>
            </w:r>
          </w:p>
        </w:tc>
        <w:tc>
          <w:tcPr>
            <w:tcW w:w="2835" w:type="dxa"/>
            <w:vAlign w:val="center"/>
          </w:tcPr>
          <w:p>
            <w:pPr>
              <w:pStyle w:val="13"/>
              <w:rPr>
                <w:kern w:val="2"/>
                <w:lang w:eastAsia="zh-CN"/>
              </w:rPr>
            </w:pPr>
            <w:r>
              <w:rPr>
                <w:rFonts w:hint="eastAsia"/>
              </w:rPr>
              <w:t>独生子女</w:t>
            </w:r>
            <w:r>
              <w:rPr>
                <w:rFonts w:hint="eastAsia"/>
                <w:lang w:eastAsia="zh-CN"/>
              </w:rPr>
              <w:t>死亡</w:t>
            </w:r>
            <w:r>
              <w:rPr>
                <w:rFonts w:hint="eastAsia"/>
              </w:rPr>
              <w:t>家庭一次性救助标准</w:t>
            </w:r>
          </w:p>
        </w:tc>
        <w:tc>
          <w:tcPr>
            <w:tcW w:w="2532" w:type="dxa"/>
            <w:vAlign w:val="center"/>
          </w:tcPr>
          <w:p>
            <w:pPr>
              <w:pStyle w:val="13"/>
              <w:rPr>
                <w:lang w:eastAsia="zh-CN"/>
              </w:rPr>
            </w:pPr>
            <w:r>
              <w:rPr>
                <w:rFonts w:hint="eastAsia"/>
                <w:lang w:eastAsia="zh-CN"/>
              </w:rPr>
              <w:t>≥2万元</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家庭发展能力</w:t>
            </w:r>
          </w:p>
        </w:tc>
        <w:tc>
          <w:tcPr>
            <w:tcW w:w="2835" w:type="dxa"/>
            <w:vAlign w:val="center"/>
          </w:tcPr>
          <w:p>
            <w:pPr>
              <w:pStyle w:val="13"/>
              <w:rPr>
                <w:kern w:val="2"/>
                <w:lang w:eastAsia="zh-CN"/>
              </w:rPr>
            </w:pPr>
            <w:r>
              <w:rPr>
                <w:rFonts w:hint="eastAsia"/>
              </w:rPr>
              <w:t>家庭发展能力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835" w:type="dxa"/>
            <w:vAlign w:val="center"/>
          </w:tcPr>
          <w:p>
            <w:pPr>
              <w:pStyle w:val="13"/>
              <w:rPr>
                <w:kern w:val="2"/>
                <w:lang w:eastAsia="zh-CN"/>
              </w:rPr>
            </w:pPr>
            <w:r>
              <w:rPr>
                <w:rFonts w:hint="eastAsia"/>
              </w:rPr>
              <w:t>社会稳定能力</w:t>
            </w:r>
          </w:p>
        </w:tc>
        <w:tc>
          <w:tcPr>
            <w:tcW w:w="2835" w:type="dxa"/>
            <w:vAlign w:val="center"/>
          </w:tcPr>
          <w:p>
            <w:pPr>
              <w:pStyle w:val="13"/>
              <w:rPr>
                <w:kern w:val="2"/>
                <w:lang w:eastAsia="zh-CN"/>
              </w:rPr>
            </w:pPr>
            <w:r>
              <w:rPr>
                <w:rFonts w:hint="eastAsia"/>
              </w:rPr>
              <w:t>社会稳定能力</w:t>
            </w:r>
            <w:r>
              <w:rPr>
                <w:rFonts w:hint="eastAsia"/>
                <w:lang w:eastAsia="zh-CN"/>
              </w:rPr>
              <w:t>较上年提高</w:t>
            </w:r>
          </w:p>
        </w:tc>
        <w:tc>
          <w:tcPr>
            <w:tcW w:w="2532" w:type="dxa"/>
            <w:vAlign w:val="center"/>
          </w:tcPr>
          <w:p>
            <w:pPr>
              <w:pStyle w:val="13"/>
              <w:rPr>
                <w:kern w:val="2"/>
                <w:lang w:eastAsia="zh-CN"/>
              </w:rPr>
            </w:pPr>
            <w:r>
              <w:t>逐步提高</w:t>
            </w:r>
          </w:p>
        </w:tc>
        <w:tc>
          <w:tcPr>
            <w:tcW w:w="2287"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救助对象满意</w:t>
            </w:r>
            <w:r>
              <w:rPr>
                <w:rFonts w:hint="eastAsia"/>
                <w:lang w:eastAsia="zh-CN"/>
              </w:rPr>
              <w:t>率</w:t>
            </w:r>
          </w:p>
        </w:tc>
        <w:tc>
          <w:tcPr>
            <w:tcW w:w="2532" w:type="dxa"/>
            <w:vAlign w:val="center"/>
          </w:tcPr>
          <w:p>
            <w:pPr>
              <w:pStyle w:val="13"/>
            </w:pPr>
            <w:r>
              <w:rPr>
                <w:rFonts w:hint="eastAsia"/>
              </w:rPr>
              <w:t>≥90%</w:t>
            </w:r>
          </w:p>
        </w:tc>
        <w:tc>
          <w:tcPr>
            <w:tcW w:w="2287"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34、落实500人以下村医补助工资绩效目标表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1.通过乡村医生待遇，改善不足500人村卫生室医疗及服务。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补助数</w:t>
            </w:r>
          </w:p>
        </w:tc>
        <w:tc>
          <w:tcPr>
            <w:tcW w:w="2835" w:type="dxa"/>
            <w:vAlign w:val="center"/>
          </w:tcPr>
          <w:p>
            <w:pPr>
              <w:pStyle w:val="13"/>
              <w:rPr>
                <w:lang w:eastAsia="zh-CN"/>
              </w:rPr>
            </w:pPr>
            <w:r>
              <w:t>500人以下村卫生室15家，</w:t>
            </w:r>
            <w:r>
              <w:rPr>
                <w:rFonts w:hint="eastAsia"/>
                <w:lang w:eastAsia="zh-CN"/>
              </w:rPr>
              <w:t>补助</w:t>
            </w:r>
            <w:r>
              <w:t>村医</w:t>
            </w:r>
            <w:r>
              <w:rPr>
                <w:rFonts w:hint="eastAsia"/>
                <w:lang w:eastAsia="zh-CN"/>
              </w:rPr>
              <w:t>人数</w:t>
            </w:r>
          </w:p>
        </w:tc>
        <w:tc>
          <w:tcPr>
            <w:tcW w:w="2551" w:type="dxa"/>
            <w:vAlign w:val="center"/>
          </w:tcPr>
          <w:p>
            <w:pPr>
              <w:pStyle w:val="13"/>
            </w:pPr>
            <w:r>
              <w:t>15人</w:t>
            </w:r>
          </w:p>
        </w:tc>
        <w:tc>
          <w:tcPr>
            <w:tcW w:w="2268" w:type="dxa"/>
            <w:vMerge w:val="restart"/>
            <w:vAlign w:val="center"/>
          </w:tcPr>
          <w:p>
            <w:pPr>
              <w:pStyle w:val="13"/>
            </w:pPr>
            <w:r>
              <w:rPr>
                <w:rFonts w:hint="eastAsia"/>
              </w:rPr>
              <w:t>河北省人民政府办公厅转发省卫生健康委等五部门《关于进一步加强乡村医生队伍建设的若干措施》的通知【2020】29号、隆尧县人民政府办公室印发关于《隆尧县关于进一步加强乡村医生队伍建设的若干措施的通知》隆政办【2020】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足额发放</w:t>
            </w:r>
            <w:r>
              <w:rPr>
                <w:rFonts w:hint="eastAsia"/>
                <w:lang w:eastAsia="zh-CN"/>
              </w:rPr>
              <w:t>率</w:t>
            </w:r>
          </w:p>
        </w:tc>
        <w:tc>
          <w:tcPr>
            <w:tcW w:w="2835" w:type="dxa"/>
            <w:vAlign w:val="center"/>
          </w:tcPr>
          <w:p>
            <w:pPr>
              <w:pStyle w:val="13"/>
            </w:pPr>
            <w:r>
              <w:t>按要求拨付，保证准确，足额发放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补助标准</w:t>
            </w:r>
          </w:p>
        </w:tc>
        <w:tc>
          <w:tcPr>
            <w:tcW w:w="2835" w:type="dxa"/>
            <w:vAlign w:val="center"/>
          </w:tcPr>
          <w:p>
            <w:pPr>
              <w:pStyle w:val="13"/>
            </w:pPr>
            <w:r>
              <w:t>拨付标准是按每所卫生室每名村医每月1000元</w:t>
            </w:r>
          </w:p>
        </w:tc>
        <w:tc>
          <w:tcPr>
            <w:tcW w:w="2551" w:type="dxa"/>
            <w:vAlign w:val="center"/>
          </w:tcPr>
          <w:p>
            <w:pPr>
              <w:textAlignment w:val="center"/>
            </w:pPr>
            <w:r>
              <w:t>18万元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提升</w:t>
            </w:r>
            <w:r>
              <w:rPr>
                <w:rFonts w:hint="eastAsia"/>
                <w:lang w:eastAsia="zh-CN"/>
              </w:rPr>
              <w:t>率</w:t>
            </w:r>
          </w:p>
        </w:tc>
        <w:tc>
          <w:tcPr>
            <w:tcW w:w="2835" w:type="dxa"/>
            <w:vAlign w:val="center"/>
          </w:tcPr>
          <w:p>
            <w:pPr>
              <w:pStyle w:val="13"/>
            </w:pPr>
            <w:r>
              <w:t>医疗及服务质量不断提升</w:t>
            </w:r>
          </w:p>
        </w:tc>
        <w:tc>
          <w:tcPr>
            <w:tcW w:w="2551" w:type="dxa"/>
            <w:vAlign w:val="center"/>
          </w:tcPr>
          <w:p>
            <w:pPr>
              <w:textAlignment w:val="center"/>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35、农村部分计划生育家庭奖励扶助金绩效目标表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rPr>
                <w:rFonts w:hint="eastAsia"/>
              </w:rPr>
              <w:t xml:space="preserve">实施农村部分计划生育家庭奖励扶助制度，缓解农村独生子女和双女家庭困难。 </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735"/>
        <w:gridCol w:w="29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735" w:type="dxa"/>
            <w:vAlign w:val="center"/>
          </w:tcPr>
          <w:p>
            <w:pPr>
              <w:pStyle w:val="11"/>
            </w:pPr>
            <w:r>
              <w:t>三级指标</w:t>
            </w:r>
          </w:p>
        </w:tc>
        <w:tc>
          <w:tcPr>
            <w:tcW w:w="29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735" w:type="dxa"/>
            <w:vAlign w:val="center"/>
          </w:tcPr>
          <w:p>
            <w:pPr>
              <w:pStyle w:val="13"/>
            </w:pPr>
            <w:r>
              <w:rPr>
                <w:rFonts w:hint="eastAsia"/>
                <w:lang w:eastAsia="zh-CN"/>
              </w:rPr>
              <w:t>目标人群</w:t>
            </w:r>
          </w:p>
        </w:tc>
        <w:tc>
          <w:tcPr>
            <w:tcW w:w="2935" w:type="dxa"/>
            <w:vAlign w:val="center"/>
          </w:tcPr>
          <w:p>
            <w:pPr>
              <w:pStyle w:val="13"/>
            </w:pPr>
            <w:r>
              <w:rPr>
                <w:rFonts w:hint="eastAsia"/>
                <w:lang w:eastAsia="zh-CN"/>
              </w:rPr>
              <w:t>奖扶</w:t>
            </w:r>
            <w:r>
              <w:rPr>
                <w:rFonts w:hint="eastAsia"/>
              </w:rPr>
              <w:t>目标人群</w:t>
            </w:r>
          </w:p>
        </w:tc>
        <w:tc>
          <w:tcPr>
            <w:tcW w:w="2551" w:type="dxa"/>
            <w:vAlign w:val="center"/>
          </w:tcPr>
          <w:p>
            <w:pPr>
              <w:pStyle w:val="13"/>
            </w:pPr>
            <w:r>
              <w:rPr>
                <w:rFonts w:hint="eastAsia"/>
                <w:lang w:eastAsia="zh-CN"/>
              </w:rPr>
              <w:t>2846名</w:t>
            </w:r>
          </w:p>
        </w:tc>
        <w:tc>
          <w:tcPr>
            <w:tcW w:w="2268" w:type="dxa"/>
            <w:vMerge w:val="restart"/>
            <w:vAlign w:val="center"/>
          </w:tcPr>
          <w:p>
            <w:pPr>
              <w:pStyle w:val="13"/>
            </w:pPr>
            <w:r>
              <w:rPr>
                <w:rFonts w:hint="eastAsia"/>
              </w:rPr>
              <w:t>财政部 人口计生委《关于调整全国农村部分计划生育家庭奖励扶助和计划生育家庭特别扶助标准》的通知（财教[2011]623号）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735" w:type="dxa"/>
            <w:vAlign w:val="center"/>
          </w:tcPr>
          <w:p>
            <w:pPr>
              <w:pStyle w:val="13"/>
              <w:jc w:val="both"/>
            </w:pPr>
            <w:r>
              <w:rPr>
                <w:rFonts w:hint="eastAsia"/>
              </w:rPr>
              <w:t>准确率</w:t>
            </w:r>
          </w:p>
        </w:tc>
        <w:tc>
          <w:tcPr>
            <w:tcW w:w="2935" w:type="dxa"/>
            <w:vAlign w:val="center"/>
          </w:tcPr>
          <w:p>
            <w:pPr>
              <w:pStyle w:val="13"/>
            </w:pPr>
            <w:r>
              <w:rPr>
                <w:rFonts w:hint="eastAsia"/>
              </w:rPr>
              <w:t>确认扶助对象个案信息准确率</w:t>
            </w:r>
          </w:p>
        </w:tc>
        <w:tc>
          <w:tcPr>
            <w:tcW w:w="2551" w:type="dxa"/>
            <w:vAlign w:val="center"/>
          </w:tcPr>
          <w:p>
            <w:pPr>
              <w:pStyle w:val="13"/>
            </w:pPr>
            <w:r>
              <w:rPr>
                <w:rFonts w:hint="eastAsia"/>
              </w:rPr>
              <w:t>≥90%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735" w:type="dxa"/>
            <w:vAlign w:val="center"/>
          </w:tcPr>
          <w:p>
            <w:pPr>
              <w:pStyle w:val="13"/>
              <w:jc w:val="both"/>
            </w:pPr>
            <w:r>
              <w:rPr>
                <w:rFonts w:hint="eastAsia"/>
              </w:rPr>
              <w:t>及时率</w:t>
            </w:r>
          </w:p>
        </w:tc>
        <w:tc>
          <w:tcPr>
            <w:tcW w:w="2935" w:type="dxa"/>
            <w:vAlign w:val="center"/>
          </w:tcPr>
          <w:p>
            <w:pPr>
              <w:pStyle w:val="13"/>
            </w:pPr>
            <w:r>
              <w:rPr>
                <w:rFonts w:hint="eastAsia"/>
              </w:rPr>
              <w:t>扶助资金到位及时率</w:t>
            </w:r>
          </w:p>
        </w:tc>
        <w:tc>
          <w:tcPr>
            <w:tcW w:w="2551" w:type="dxa"/>
            <w:vAlign w:val="center"/>
          </w:tcPr>
          <w:p>
            <w:pPr>
              <w:pStyle w:val="13"/>
            </w:pPr>
            <w:r>
              <w:rPr>
                <w:rFonts w:hint="eastAsia"/>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735" w:type="dxa"/>
            <w:vAlign w:val="center"/>
          </w:tcPr>
          <w:p>
            <w:pPr>
              <w:pStyle w:val="13"/>
              <w:jc w:val="both"/>
            </w:pPr>
            <w:r>
              <w:rPr>
                <w:rFonts w:hint="eastAsia"/>
              </w:rPr>
              <w:t>发放标准</w:t>
            </w:r>
          </w:p>
        </w:tc>
        <w:tc>
          <w:tcPr>
            <w:tcW w:w="2935" w:type="dxa"/>
            <w:vAlign w:val="center"/>
          </w:tcPr>
          <w:p>
            <w:pPr>
              <w:pStyle w:val="13"/>
            </w:pPr>
            <w:r>
              <w:rPr>
                <w:rFonts w:hint="eastAsia"/>
              </w:rPr>
              <w:t>农村部分计划生育家庭奖励扶助金发放标准</w:t>
            </w:r>
          </w:p>
        </w:tc>
        <w:tc>
          <w:tcPr>
            <w:tcW w:w="2551" w:type="dxa"/>
            <w:vAlign w:val="center"/>
          </w:tcPr>
          <w:p>
            <w:pPr>
              <w:pStyle w:val="13"/>
            </w:pPr>
            <w:r>
              <w:t>80元/人/月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735" w:type="dxa"/>
            <w:vAlign w:val="center"/>
          </w:tcPr>
          <w:p>
            <w:pPr>
              <w:pStyle w:val="13"/>
              <w:jc w:val="both"/>
            </w:pPr>
            <w:r>
              <w:rPr>
                <w:rFonts w:hint="eastAsia"/>
              </w:rPr>
              <w:t>家庭发展能力</w:t>
            </w:r>
          </w:p>
        </w:tc>
        <w:tc>
          <w:tcPr>
            <w:tcW w:w="2935" w:type="dxa"/>
            <w:vAlign w:val="center"/>
          </w:tcPr>
          <w:p>
            <w:pPr>
              <w:pStyle w:val="13"/>
            </w:pPr>
            <w:r>
              <w:rPr>
                <w:rFonts w:hint="eastAsia"/>
              </w:rPr>
              <w:t>家庭发展能力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1417" w:type="dxa"/>
            <w:vMerge w:val="continue"/>
            <w:vAlign w:val="center"/>
          </w:tcPr>
          <w:p>
            <w:pPr>
              <w:pStyle w:val="14"/>
            </w:pPr>
          </w:p>
        </w:tc>
        <w:tc>
          <w:tcPr>
            <w:tcW w:w="2268" w:type="dxa"/>
            <w:vAlign w:val="center"/>
          </w:tcPr>
          <w:p>
            <w:pPr>
              <w:pStyle w:val="13"/>
            </w:pPr>
            <w:r>
              <w:t>社会效益指标</w:t>
            </w:r>
          </w:p>
        </w:tc>
        <w:tc>
          <w:tcPr>
            <w:tcW w:w="2735" w:type="dxa"/>
            <w:vAlign w:val="center"/>
          </w:tcPr>
          <w:p>
            <w:pPr>
              <w:pStyle w:val="13"/>
              <w:jc w:val="both"/>
            </w:pPr>
            <w:r>
              <w:rPr>
                <w:rFonts w:hint="eastAsia"/>
              </w:rPr>
              <w:t>社会稳定能力</w:t>
            </w:r>
          </w:p>
        </w:tc>
        <w:tc>
          <w:tcPr>
            <w:tcW w:w="2935" w:type="dxa"/>
            <w:vAlign w:val="center"/>
          </w:tcPr>
          <w:p>
            <w:pPr>
              <w:pStyle w:val="13"/>
            </w:pPr>
            <w:r>
              <w:rPr>
                <w:rFonts w:hint="eastAsia"/>
              </w:rPr>
              <w:t>社会稳定能力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735" w:type="dxa"/>
            <w:vAlign w:val="center"/>
          </w:tcPr>
          <w:p>
            <w:pPr>
              <w:pStyle w:val="13"/>
              <w:rPr>
                <w:lang w:eastAsia="zh-CN"/>
              </w:rPr>
            </w:pPr>
            <w:r>
              <w:rPr>
                <w:rFonts w:hint="eastAsia"/>
              </w:rPr>
              <w:t>满意</w:t>
            </w:r>
            <w:r>
              <w:rPr>
                <w:rFonts w:hint="eastAsia"/>
                <w:lang w:eastAsia="zh-CN"/>
              </w:rPr>
              <w:t>率</w:t>
            </w:r>
          </w:p>
        </w:tc>
        <w:tc>
          <w:tcPr>
            <w:tcW w:w="2935" w:type="dxa"/>
            <w:vAlign w:val="center"/>
          </w:tcPr>
          <w:p>
            <w:pPr>
              <w:pStyle w:val="13"/>
              <w:rPr>
                <w:lang w:eastAsia="zh-CN"/>
              </w:rPr>
            </w:pPr>
            <w:r>
              <w:rPr>
                <w:rFonts w:hint="eastAsia"/>
              </w:rPr>
              <w:t>受助奖扶对象满意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36、农村独生子女父母每月10元奖励金绩效目标表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1.从领取《独生子女父母光荣证》之日起，到子女十八周岁止，对独生子女父母由双方所在单位每月分别发给不低于十元的奖金。</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目标人群</w:t>
            </w:r>
          </w:p>
        </w:tc>
        <w:tc>
          <w:tcPr>
            <w:tcW w:w="2835" w:type="dxa"/>
            <w:vAlign w:val="center"/>
          </w:tcPr>
          <w:p>
            <w:pPr>
              <w:pStyle w:val="13"/>
            </w:pPr>
            <w:r>
              <w:rPr>
                <w:rFonts w:hint="eastAsia"/>
                <w:lang w:eastAsia="zh-CN"/>
              </w:rPr>
              <w:t>农村独生子女父母奖励</w:t>
            </w:r>
            <w:r>
              <w:rPr>
                <w:rFonts w:hint="eastAsia"/>
              </w:rPr>
              <w:t>目标人群</w:t>
            </w:r>
          </w:p>
        </w:tc>
        <w:tc>
          <w:tcPr>
            <w:tcW w:w="2551" w:type="dxa"/>
            <w:vAlign w:val="center"/>
          </w:tcPr>
          <w:p>
            <w:pPr>
              <w:pStyle w:val="13"/>
              <w:rPr>
                <w:lang w:eastAsia="zh-CN"/>
              </w:rPr>
            </w:pPr>
            <w:r>
              <w:rPr>
                <w:rFonts w:hint="eastAsia"/>
                <w:lang w:eastAsia="zh-CN"/>
              </w:rPr>
              <w:t>2720名</w:t>
            </w:r>
          </w:p>
        </w:tc>
        <w:tc>
          <w:tcPr>
            <w:tcW w:w="2268" w:type="dxa"/>
            <w:vMerge w:val="restart"/>
            <w:vAlign w:val="center"/>
          </w:tcPr>
          <w:p>
            <w:pPr>
              <w:pStyle w:val="13"/>
            </w:pPr>
            <w:r>
              <w:rPr>
                <w:rFonts w:hint="eastAsia"/>
              </w:rPr>
              <w:t>《河北省人口与计划生育条例》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2"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象覆盖率</w:t>
            </w:r>
          </w:p>
        </w:tc>
        <w:tc>
          <w:tcPr>
            <w:tcW w:w="2835" w:type="dxa"/>
            <w:vAlign w:val="center"/>
          </w:tcPr>
          <w:p>
            <w:pPr>
              <w:pStyle w:val="13"/>
            </w:pPr>
            <w:r>
              <w:t>符合条件申报对象覆盖率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到位率</w:t>
            </w:r>
          </w:p>
        </w:tc>
        <w:tc>
          <w:tcPr>
            <w:tcW w:w="2835" w:type="dxa"/>
            <w:vAlign w:val="center"/>
          </w:tcPr>
          <w:p>
            <w:pPr>
              <w:pStyle w:val="13"/>
            </w:pPr>
            <w:r>
              <w:t>农村部分计划生育家庭奖励扶助资金到位率</w:t>
            </w:r>
          </w:p>
        </w:tc>
        <w:tc>
          <w:tcPr>
            <w:tcW w:w="2551" w:type="dxa"/>
            <w:vAlign w:val="center"/>
          </w:tcPr>
          <w:p>
            <w:pPr>
              <w:pStyle w:val="13"/>
              <w:rPr>
                <w:lang w:eastAsia="zh-CN"/>
              </w:rPr>
            </w:pPr>
            <w:r>
              <w:t>100</w:t>
            </w:r>
            <w:r>
              <w:rPr>
                <w:rFonts w:hint="eastAsia"/>
                <w:lang w:eastAsia="zh-CN"/>
              </w:rPr>
              <w:t>%</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奖励</w:t>
            </w:r>
            <w:r>
              <w:rPr>
                <w:rFonts w:hint="eastAsia"/>
                <w:lang w:eastAsia="zh-CN"/>
              </w:rPr>
              <w:t>标准</w:t>
            </w:r>
          </w:p>
        </w:tc>
        <w:tc>
          <w:tcPr>
            <w:tcW w:w="2835" w:type="dxa"/>
            <w:vAlign w:val="center"/>
          </w:tcPr>
          <w:p>
            <w:pPr>
              <w:pStyle w:val="13"/>
            </w:pPr>
            <w:r>
              <w:t>奖励</w:t>
            </w:r>
            <w:r>
              <w:rPr>
                <w:rFonts w:hint="eastAsia"/>
                <w:lang w:eastAsia="zh-CN"/>
              </w:rPr>
              <w:t>标准</w:t>
            </w:r>
          </w:p>
        </w:tc>
        <w:tc>
          <w:tcPr>
            <w:tcW w:w="2551" w:type="dxa"/>
            <w:vAlign w:val="center"/>
          </w:tcPr>
          <w:p>
            <w:pPr>
              <w:pStyle w:val="13"/>
              <w:rPr>
                <w:lang w:eastAsia="zh-CN"/>
              </w:rPr>
            </w:pPr>
            <w:r>
              <w:rPr>
                <w:rFonts w:hint="eastAsia"/>
                <w:lang w:eastAsia="zh-CN"/>
              </w:rPr>
              <w:t>10</w:t>
            </w:r>
            <w:r>
              <w:t>元/人/月</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t>社会稳定</w:t>
            </w:r>
            <w:r>
              <w:rPr>
                <w:rFonts w:hint="eastAsia"/>
                <w:lang w:eastAsia="zh-CN"/>
              </w:rPr>
              <w:t>能力</w:t>
            </w:r>
          </w:p>
        </w:tc>
        <w:tc>
          <w:tcPr>
            <w:tcW w:w="2835" w:type="dxa"/>
            <w:vAlign w:val="center"/>
          </w:tcPr>
          <w:p>
            <w:pPr>
              <w:pStyle w:val="13"/>
            </w:pPr>
            <w:r>
              <w:t>社会稳定</w:t>
            </w:r>
            <w:r>
              <w:rPr>
                <w:rFonts w:hint="eastAsia"/>
                <w:lang w:eastAsia="zh-CN"/>
              </w:rPr>
              <w:t>能力</w:t>
            </w:r>
          </w:p>
        </w:tc>
        <w:tc>
          <w:tcPr>
            <w:tcW w:w="2551" w:type="dxa"/>
            <w:vAlign w:val="center"/>
          </w:tcPr>
          <w:p>
            <w:pPr>
              <w:pStyle w:val="13"/>
            </w:pPr>
            <w: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受益群众满意</w:t>
            </w:r>
            <w:r>
              <w:rPr>
                <w:rFonts w:hint="eastAsia"/>
                <w:lang w:eastAsia="zh-CN"/>
              </w:rPr>
              <w:t>率</w:t>
            </w:r>
          </w:p>
        </w:tc>
        <w:tc>
          <w:tcPr>
            <w:tcW w:w="2551" w:type="dxa"/>
            <w:vAlign w:val="center"/>
          </w:tcPr>
          <w:p>
            <w:pPr>
              <w:pStyle w:val="13"/>
            </w:pPr>
            <w:r>
              <w:rPr>
                <w:rFonts w:hint="eastAsia"/>
              </w:rPr>
              <w:t>≥90%</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37、农村改厕粪污清运处理第三方服务费项目绩效目标表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清运量</w:t>
            </w:r>
          </w:p>
        </w:tc>
        <w:tc>
          <w:tcPr>
            <w:tcW w:w="2835" w:type="dxa"/>
            <w:vAlign w:val="center"/>
          </w:tcPr>
          <w:p>
            <w:pPr>
              <w:pStyle w:val="13"/>
              <w:rPr>
                <w:lang w:eastAsia="zh-CN"/>
              </w:rPr>
            </w:pPr>
            <w:r>
              <w:t>根据改厕户实际需求，</w:t>
            </w:r>
            <w:r>
              <w:rPr>
                <w:rFonts w:hint="eastAsia"/>
                <w:lang w:eastAsia="zh-CN"/>
              </w:rPr>
              <w:t>对无害化厕所</w:t>
            </w:r>
            <w:r>
              <w:t>进行上门入户清运处理</w:t>
            </w:r>
            <w:r>
              <w:rPr>
                <w:rFonts w:hint="eastAsia"/>
                <w:lang w:eastAsia="zh-CN"/>
              </w:rPr>
              <w:t>数量</w:t>
            </w:r>
          </w:p>
        </w:tc>
        <w:tc>
          <w:tcPr>
            <w:tcW w:w="2551" w:type="dxa"/>
            <w:vAlign w:val="center"/>
          </w:tcPr>
          <w:p>
            <w:pPr>
              <w:pStyle w:val="13"/>
              <w:rPr>
                <w:lang w:eastAsia="zh-CN"/>
              </w:rPr>
            </w:pPr>
            <w:r>
              <w:rPr>
                <w:rFonts w:hint="eastAsia"/>
                <w:lang w:eastAsia="zh-CN"/>
              </w:rPr>
              <w:t>61475座</w:t>
            </w:r>
          </w:p>
        </w:tc>
        <w:tc>
          <w:tcPr>
            <w:tcW w:w="2268" w:type="dxa"/>
            <w:vMerge w:val="restart"/>
            <w:vAlign w:val="center"/>
          </w:tcPr>
          <w:p>
            <w:pPr>
              <w:pStyle w:val="13"/>
            </w:pPr>
            <w:r>
              <w:rPr>
                <w:rFonts w:hint="eastAsia"/>
              </w:rPr>
              <w:t>《河北省农村人居环境整治三年行动实施方案（2018-2020年）》（冀办发〔2018〕3号）和2019年12月6日资金申请领导批示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清运</w:t>
            </w:r>
            <w:r>
              <w:t>率</w:t>
            </w:r>
          </w:p>
        </w:tc>
        <w:tc>
          <w:tcPr>
            <w:tcW w:w="2835" w:type="dxa"/>
            <w:vAlign w:val="center"/>
          </w:tcPr>
          <w:p>
            <w:pPr>
              <w:pStyle w:val="13"/>
              <w:rPr>
                <w:lang w:eastAsia="zh-CN"/>
              </w:rPr>
            </w:pPr>
            <w:r>
              <w:t>及时入户上门清运处理</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及时率</w:t>
            </w:r>
          </w:p>
        </w:tc>
        <w:tc>
          <w:tcPr>
            <w:tcW w:w="2835" w:type="dxa"/>
            <w:vAlign w:val="center"/>
          </w:tcPr>
          <w:p>
            <w:pPr>
              <w:pStyle w:val="13"/>
              <w:rPr>
                <w:lang w:eastAsia="zh-CN"/>
              </w:rPr>
            </w:pPr>
            <w:r>
              <w:t>对全县已改造的双瓮式无害化卫生厕所进行抽厕</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w:t>
            </w:r>
            <w:r>
              <w:t>成本</w:t>
            </w:r>
          </w:p>
        </w:tc>
        <w:tc>
          <w:tcPr>
            <w:tcW w:w="2835" w:type="dxa"/>
            <w:vAlign w:val="center"/>
          </w:tcPr>
          <w:p>
            <w:pPr>
              <w:pStyle w:val="13"/>
              <w:rPr>
                <w:lang w:eastAsia="zh-CN"/>
              </w:rPr>
            </w:pPr>
            <w:r>
              <w:rPr>
                <w:rFonts w:hint="eastAsia"/>
                <w:lang w:eastAsia="zh-CN"/>
              </w:rPr>
              <w:t>按照</w:t>
            </w:r>
            <w:r>
              <w:t>实际成本</w:t>
            </w:r>
            <w:r>
              <w:rPr>
                <w:rFonts w:hint="eastAsia"/>
                <w:lang w:eastAsia="zh-CN"/>
              </w:rPr>
              <w:t>及预算工作安排完成粪污清运处理费的拨付</w:t>
            </w:r>
          </w:p>
        </w:tc>
        <w:tc>
          <w:tcPr>
            <w:tcW w:w="2551" w:type="dxa"/>
            <w:vAlign w:val="center"/>
          </w:tcPr>
          <w:p>
            <w:pPr>
              <w:pStyle w:val="13"/>
              <w:rPr>
                <w:lang w:eastAsia="zh-CN"/>
              </w:rPr>
            </w:pPr>
            <w:r>
              <w:rPr>
                <w:rFonts w:hint="eastAsia"/>
                <w:lang w:eastAsia="zh-CN"/>
              </w:rPr>
              <w:t>280万元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乡村环境</w:t>
            </w:r>
          </w:p>
        </w:tc>
        <w:tc>
          <w:tcPr>
            <w:tcW w:w="2835" w:type="dxa"/>
            <w:vAlign w:val="center"/>
          </w:tcPr>
          <w:p>
            <w:pPr>
              <w:pStyle w:val="13"/>
            </w:pPr>
            <w:r>
              <w:t>农村群众生活幸福感获得感增强，解决改厕后顾之忧</w:t>
            </w:r>
          </w:p>
        </w:tc>
        <w:tc>
          <w:tcPr>
            <w:tcW w:w="2551" w:type="dxa"/>
            <w:vAlign w:val="center"/>
          </w:tcPr>
          <w:p>
            <w:pPr>
              <w:pStyle w:val="13"/>
              <w:rPr>
                <w:lang w:eastAsia="zh-CN"/>
              </w:rPr>
            </w:pPr>
            <w:r>
              <w:rPr>
                <w:rFonts w:hint="eastAsia"/>
                <w:lang w:eastAsia="zh-CN"/>
              </w:rPr>
              <w:t>不断增强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农村如厕环境改善</w:t>
            </w:r>
          </w:p>
        </w:tc>
        <w:tc>
          <w:tcPr>
            <w:tcW w:w="2835" w:type="dxa"/>
            <w:vAlign w:val="center"/>
          </w:tcPr>
          <w:p>
            <w:pPr>
              <w:pStyle w:val="13"/>
            </w:pPr>
            <w:r>
              <w:t>农村群众如厕干净卫生，远离蚊蝇满天飞现象</w:t>
            </w:r>
          </w:p>
        </w:tc>
        <w:tc>
          <w:tcPr>
            <w:tcW w:w="2551" w:type="dxa"/>
            <w:vAlign w:val="center"/>
          </w:tcPr>
          <w:p>
            <w:pPr>
              <w:pStyle w:val="13"/>
              <w:rPr>
                <w:lang w:eastAsia="zh-CN"/>
              </w:rPr>
            </w:pPr>
            <w:r>
              <w:rPr>
                <w:rFonts w:hint="eastAsia"/>
                <w:lang w:eastAsia="zh-CN"/>
              </w:rPr>
              <w:t>逐年改善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农村厕所干净卫生</w:t>
            </w:r>
          </w:p>
        </w:tc>
        <w:tc>
          <w:tcPr>
            <w:tcW w:w="2835" w:type="dxa"/>
            <w:vAlign w:val="center"/>
          </w:tcPr>
          <w:p>
            <w:pPr>
              <w:pStyle w:val="13"/>
            </w:pPr>
            <w:r>
              <w:t>群众卫生意识增强，生活质量标准提高，粪污得到资源化再利用</w:t>
            </w:r>
          </w:p>
        </w:tc>
        <w:tc>
          <w:tcPr>
            <w:tcW w:w="2551" w:type="dxa"/>
            <w:vAlign w:val="center"/>
          </w:tcPr>
          <w:p>
            <w:pPr>
              <w:pStyle w:val="13"/>
              <w:rPr>
                <w:lang w:eastAsia="zh-CN"/>
              </w:rPr>
            </w:pPr>
            <w:r>
              <w:t>逐步</w:t>
            </w:r>
            <w:r>
              <w:rPr>
                <w:rFonts w:hint="eastAsia"/>
                <w:lang w:eastAsia="zh-CN"/>
              </w:rPr>
              <w:t>增强</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rPr>
                <w:lang w:eastAsia="zh-CN"/>
              </w:rPr>
            </w:pPr>
            <w:r>
              <w:t>改厕</w:t>
            </w:r>
            <w:r>
              <w:rPr>
                <w:rFonts w:hint="eastAsia"/>
                <w:lang w:eastAsia="zh-CN"/>
              </w:rPr>
              <w:t>受益</w:t>
            </w:r>
            <w:r>
              <w:t>群众</w:t>
            </w:r>
            <w:r>
              <w:rPr>
                <w:rFonts w:hint="eastAsia"/>
                <w:lang w:eastAsia="zh-CN"/>
              </w:rPr>
              <w:t>满意率</w:t>
            </w:r>
          </w:p>
        </w:tc>
        <w:tc>
          <w:tcPr>
            <w:tcW w:w="2551" w:type="dxa"/>
            <w:vAlign w:val="center"/>
          </w:tcPr>
          <w:p>
            <w:pPr>
              <w:pStyle w:val="13"/>
              <w:rPr>
                <w:lang w:eastAsia="zh-CN"/>
              </w:rPr>
            </w:pPr>
            <w:r>
              <w:t>≥</w:t>
            </w:r>
            <w:r>
              <w:rPr>
                <w:rFonts w:hint="eastAsia"/>
                <w:lang w:eastAsia="zh-CN"/>
              </w:rPr>
              <w:t>95%</w:t>
            </w:r>
          </w:p>
        </w:tc>
        <w:tc>
          <w:tcPr>
            <w:tcW w:w="2268" w:type="dxa"/>
            <w:vMerge w:val="continue"/>
            <w:vAlign w:val="center"/>
          </w:tcPr>
          <w:p>
            <w:pPr>
              <w:pStyle w:val="13"/>
            </w:pPr>
          </w:p>
        </w:tc>
      </w:tr>
    </w:tbl>
    <w:p>
      <w:pPr>
        <w:rPr>
          <w:lang w:eastAsia="zh-CN"/>
        </w:rPr>
      </w:pPr>
    </w:p>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38、推进健康中国行动工作经费绩效目标表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    通过推进健康中国行动，完善我县全民健康软硬件环境，进一步提升全民健康素养水平。</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活动数量</w:t>
            </w:r>
          </w:p>
        </w:tc>
        <w:tc>
          <w:tcPr>
            <w:tcW w:w="2835" w:type="dxa"/>
            <w:vAlign w:val="center"/>
          </w:tcPr>
          <w:p>
            <w:pPr>
              <w:pStyle w:val="13"/>
            </w:pPr>
            <w:r>
              <w:t>健康中国专项活动</w:t>
            </w:r>
            <w:r>
              <w:rPr>
                <w:rFonts w:hint="eastAsia"/>
                <w:lang w:eastAsia="zh-CN"/>
              </w:rPr>
              <w:t>次</w:t>
            </w:r>
            <w:r>
              <w:t>数</w:t>
            </w:r>
          </w:p>
        </w:tc>
        <w:tc>
          <w:tcPr>
            <w:tcW w:w="2551" w:type="dxa"/>
            <w:vAlign w:val="center"/>
          </w:tcPr>
          <w:p>
            <w:pPr>
              <w:pStyle w:val="13"/>
              <w:rPr>
                <w:lang w:eastAsia="zh-CN"/>
              </w:rPr>
            </w:pPr>
            <w:r>
              <w:t>15</w:t>
            </w:r>
            <w:r>
              <w:rPr>
                <w:rFonts w:hint="eastAsia"/>
                <w:lang w:eastAsia="zh-CN"/>
              </w:rPr>
              <w:t>次</w:t>
            </w:r>
          </w:p>
        </w:tc>
        <w:tc>
          <w:tcPr>
            <w:tcW w:w="2268" w:type="dxa"/>
            <w:vAlign w:val="center"/>
          </w:tcPr>
          <w:p>
            <w:pPr>
              <w:pStyle w:val="13"/>
              <w:rPr>
                <w:lang w:eastAsia="zh-CN"/>
              </w:rPr>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行动实施</w:t>
            </w:r>
          </w:p>
        </w:tc>
        <w:tc>
          <w:tcPr>
            <w:tcW w:w="2835" w:type="dxa"/>
            <w:vAlign w:val="center"/>
          </w:tcPr>
          <w:p>
            <w:pPr>
              <w:pStyle w:val="13"/>
              <w:rPr>
                <w:lang w:eastAsia="zh-CN"/>
              </w:rPr>
            </w:pPr>
            <w:r>
              <w:t>推进健康中国行动总体工作</w:t>
            </w:r>
            <w:r>
              <w:rPr>
                <w:rFonts w:hint="eastAsia"/>
                <w:lang w:eastAsia="zh-CN"/>
              </w:rPr>
              <w:t>完成率</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按时实施</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健康素养水平</w:t>
            </w:r>
          </w:p>
        </w:tc>
        <w:tc>
          <w:tcPr>
            <w:tcW w:w="2835" w:type="dxa"/>
            <w:vAlign w:val="center"/>
          </w:tcPr>
          <w:p>
            <w:pPr>
              <w:pStyle w:val="13"/>
            </w:pPr>
            <w:r>
              <w:t>加快全民健康知识普及、推广健康生活方式、</w:t>
            </w:r>
            <w:r>
              <w:rPr>
                <w:rFonts w:hint="eastAsia"/>
                <w:lang w:eastAsia="zh-CN"/>
              </w:rPr>
              <w:t>不断</w:t>
            </w:r>
            <w:r>
              <w:t>提升全民健康素养水平。</w:t>
            </w:r>
          </w:p>
        </w:tc>
        <w:tc>
          <w:tcPr>
            <w:tcW w:w="2551" w:type="dxa"/>
            <w:vAlign w:val="center"/>
          </w:tcPr>
          <w:p>
            <w:pPr>
              <w:pStyle w:val="13"/>
            </w:pPr>
            <w:r>
              <w:t>不断提升</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rPr>
                <w:rFonts w:hint="eastAsia"/>
                <w:lang w:eastAsia="zh-CN"/>
              </w:rPr>
              <w:t>受益群众</w:t>
            </w:r>
            <w:r>
              <w:t>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39、退役军人专岗经费绩效目标表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1.完成退役军人专岗经费发放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人员数量</w:t>
            </w:r>
          </w:p>
        </w:tc>
        <w:tc>
          <w:tcPr>
            <w:tcW w:w="2835" w:type="dxa"/>
            <w:vAlign w:val="center"/>
          </w:tcPr>
          <w:p>
            <w:pPr>
              <w:pStyle w:val="13"/>
            </w:pPr>
            <w:r>
              <w:t>保障人员数量</w:t>
            </w:r>
          </w:p>
        </w:tc>
        <w:tc>
          <w:tcPr>
            <w:tcW w:w="2551" w:type="dxa"/>
            <w:vAlign w:val="center"/>
          </w:tcPr>
          <w:p>
            <w:pPr>
              <w:pStyle w:val="13"/>
            </w:pPr>
            <w:r>
              <w:t>1人</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保障率</w:t>
            </w:r>
          </w:p>
        </w:tc>
        <w:tc>
          <w:tcPr>
            <w:tcW w:w="2835" w:type="dxa"/>
            <w:vAlign w:val="center"/>
          </w:tcPr>
          <w:p>
            <w:pPr>
              <w:pStyle w:val="13"/>
              <w:rPr>
                <w:lang w:eastAsia="zh-CN"/>
              </w:rPr>
            </w:pPr>
            <w:r>
              <w:t>保障人员合理待遇</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及时</w:t>
            </w:r>
            <w:r>
              <w:rPr>
                <w:rFonts w:hint="eastAsia"/>
                <w:lang w:eastAsia="zh-CN"/>
              </w:rPr>
              <w:t>率</w:t>
            </w:r>
          </w:p>
        </w:tc>
        <w:tc>
          <w:tcPr>
            <w:tcW w:w="2835" w:type="dxa"/>
            <w:vAlign w:val="center"/>
          </w:tcPr>
          <w:p>
            <w:pPr>
              <w:pStyle w:val="13"/>
              <w:rPr>
                <w:lang w:eastAsia="zh-CN"/>
              </w:rPr>
            </w:pPr>
            <w:r>
              <w:t>按月发放人员工资</w:t>
            </w:r>
            <w:r>
              <w:rPr>
                <w:rFonts w:hint="eastAsia"/>
                <w:lang w:eastAsia="zh-CN"/>
              </w:rPr>
              <w:t>率</w:t>
            </w:r>
          </w:p>
        </w:tc>
        <w:tc>
          <w:tcPr>
            <w:tcW w:w="2551" w:type="dxa"/>
            <w:vAlign w:val="center"/>
          </w:tcPr>
          <w:p>
            <w:pPr>
              <w:pStyle w:val="13"/>
            </w:pPr>
            <w:r>
              <w:rPr>
                <w:rFonts w:hint="eastAsia"/>
                <w:lang w:eastAsia="zh-CN"/>
              </w:rPr>
              <w:t>100%</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人员工资</w:t>
            </w:r>
          </w:p>
        </w:tc>
        <w:tc>
          <w:tcPr>
            <w:tcW w:w="2551" w:type="dxa"/>
            <w:vAlign w:val="center"/>
          </w:tcPr>
          <w:p>
            <w:pPr>
              <w:pStyle w:val="13"/>
            </w:pPr>
            <w:r>
              <w:t>3.2万元</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rPr>
                <w:lang w:eastAsia="zh-CN"/>
              </w:rPr>
            </w:pPr>
            <w:r>
              <w:t>完成工资拨付</w:t>
            </w:r>
            <w:r>
              <w:rPr>
                <w:rFonts w:hint="eastAsia"/>
                <w:lang w:eastAsia="zh-CN"/>
              </w:rPr>
              <w:t>，保障社会稳定</w:t>
            </w:r>
          </w:p>
        </w:tc>
        <w:tc>
          <w:tcPr>
            <w:tcW w:w="2551" w:type="dxa"/>
            <w:vAlign w:val="center"/>
          </w:tcPr>
          <w:p>
            <w:pPr>
              <w:pStyle w:val="13"/>
              <w:rPr>
                <w:lang w:eastAsia="zh-CN"/>
              </w:rPr>
            </w:pPr>
            <w:r>
              <w:rPr>
                <w:rFonts w:hint="eastAsia"/>
                <w:lang w:eastAsia="zh-CN"/>
              </w:rPr>
              <w:t>持续保持</w:t>
            </w:r>
          </w:p>
        </w:tc>
        <w:tc>
          <w:tcPr>
            <w:tcW w:w="2268" w:type="dxa"/>
            <w:vAlign w:val="center"/>
          </w:tcPr>
          <w:p>
            <w:pPr>
              <w:pStyle w:val="13"/>
            </w:pPr>
            <w:r>
              <w:t>依据县委、县政府考核标准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专岗人员满意</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依据县委、县政府考核标准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40、卫健局办公经费绩效目标表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1.保证局机关正常公务运转</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单位数量</w:t>
            </w:r>
          </w:p>
        </w:tc>
        <w:tc>
          <w:tcPr>
            <w:tcW w:w="2835" w:type="dxa"/>
            <w:vAlign w:val="center"/>
          </w:tcPr>
          <w:p>
            <w:pPr>
              <w:pStyle w:val="13"/>
              <w:rPr>
                <w:lang w:eastAsia="zh-CN"/>
              </w:rPr>
            </w:pPr>
            <w:r>
              <w:t>确保</w:t>
            </w:r>
            <w:r>
              <w:rPr>
                <w:rFonts w:hint="eastAsia"/>
                <w:lang w:eastAsia="zh-CN"/>
              </w:rPr>
              <w:t>单位</w:t>
            </w:r>
            <w:r>
              <w:t>正常工作秩序</w:t>
            </w:r>
            <w:r>
              <w:rPr>
                <w:rFonts w:hint="eastAsia"/>
                <w:lang w:eastAsia="zh-CN"/>
              </w:rPr>
              <w:t>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lang w:eastAsia="zh-CN"/>
              </w:rPr>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运转</w:t>
            </w:r>
            <w:r>
              <w:t>正常</w:t>
            </w:r>
            <w:r>
              <w:rPr>
                <w:rFonts w:hint="eastAsia"/>
                <w:lang w:eastAsia="zh-CN"/>
              </w:rPr>
              <w:t>率</w:t>
            </w:r>
          </w:p>
        </w:tc>
        <w:tc>
          <w:tcPr>
            <w:tcW w:w="2835" w:type="dxa"/>
            <w:vAlign w:val="center"/>
          </w:tcPr>
          <w:p>
            <w:pPr>
              <w:pStyle w:val="13"/>
            </w:pPr>
            <w:r>
              <w:t>日常工作的正常运转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rPr>
                <w:lang w:eastAsia="zh-CN"/>
              </w:rPr>
            </w:pPr>
            <w:r>
              <w:t>有效推动机关事务发展</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合理、规范发挥财政资金效能</w:t>
            </w:r>
          </w:p>
        </w:tc>
        <w:tc>
          <w:tcPr>
            <w:tcW w:w="2551" w:type="dxa"/>
            <w:vAlign w:val="center"/>
          </w:tcPr>
          <w:p>
            <w:pPr>
              <w:pStyle w:val="13"/>
              <w:rPr>
                <w:lang w:eastAsia="zh-CN"/>
              </w:rPr>
            </w:pPr>
            <w:r>
              <w:rPr>
                <w:rFonts w:hint="eastAsia"/>
                <w:lang w:eastAsia="zh-CN"/>
              </w:rPr>
              <w:t>20万元</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rPr>
                <w:lang w:eastAsia="zh-CN"/>
              </w:rPr>
            </w:pPr>
            <w:r>
              <w:t>有效保障各项工作顺利开展</w:t>
            </w:r>
            <w:r>
              <w:rPr>
                <w:rFonts w:hint="eastAsia"/>
                <w:lang w:eastAsia="zh-CN"/>
              </w:rPr>
              <w:t>，社会反响良好</w:t>
            </w:r>
          </w:p>
        </w:tc>
        <w:tc>
          <w:tcPr>
            <w:tcW w:w="2551" w:type="dxa"/>
            <w:vAlign w:val="center"/>
          </w:tcPr>
          <w:p>
            <w:pPr>
              <w:pStyle w:val="13"/>
              <w:rPr>
                <w:lang w:eastAsia="zh-CN"/>
              </w:rPr>
            </w:pPr>
            <w:r>
              <w:rPr>
                <w:rFonts w:hint="eastAsia"/>
                <w:lang w:eastAsia="zh-CN"/>
              </w:rPr>
              <w:t>有效保障</w:t>
            </w:r>
          </w:p>
        </w:tc>
        <w:tc>
          <w:tcPr>
            <w:tcW w:w="2268" w:type="dxa"/>
            <w:vAlign w:val="center"/>
          </w:tcPr>
          <w:p>
            <w:pPr>
              <w:pStyle w:val="13"/>
            </w:pPr>
            <w:r>
              <w:rPr>
                <w:rFonts w:hint="eastAsia"/>
                <w:lang w:eastAsia="zh-CN"/>
              </w:rPr>
              <w:t>依据工作需求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服务对象对机关办事效率满意</w:t>
            </w:r>
            <w:r>
              <w:rPr>
                <w:rFonts w:hint="eastAsia"/>
                <w:lang w:eastAsia="zh-CN"/>
              </w:rPr>
              <w:t>率</w:t>
            </w:r>
          </w:p>
        </w:tc>
        <w:tc>
          <w:tcPr>
            <w:tcW w:w="2551" w:type="dxa"/>
            <w:vAlign w:val="center"/>
          </w:tcPr>
          <w:p>
            <w:pPr>
              <w:pStyle w:val="13"/>
              <w:rPr>
                <w:lang w:eastAsia="zh-CN"/>
              </w:rPr>
            </w:pPr>
            <w:r>
              <w:t>≥9</w:t>
            </w:r>
            <w:r>
              <w:rPr>
                <w:rFonts w:hint="eastAsia"/>
                <w:lang w:eastAsia="zh-CN"/>
              </w:rPr>
              <w:t>5</w:t>
            </w:r>
            <w:r>
              <w:rPr>
                <w:rFonts w:hint="eastAsia" w:eastAsiaTheme="minorEastAsia"/>
                <w:lang w:eastAsia="zh-CN"/>
              </w:rPr>
              <w:t>%</w:t>
            </w:r>
          </w:p>
        </w:tc>
        <w:tc>
          <w:tcPr>
            <w:tcW w:w="2268" w:type="dxa"/>
            <w:vAlign w:val="center"/>
          </w:tcPr>
          <w:p>
            <w:pPr>
              <w:pStyle w:val="13"/>
            </w:pPr>
            <w:r>
              <w:rPr>
                <w:rFonts w:hint="eastAsia"/>
                <w:lang w:eastAsia="zh-CN"/>
              </w:rPr>
              <w:t>依据工作需求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41、乡村医生社会保险资金绩效目标表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1.通过对乡村医生待遇，提高乡村医生生活质量。</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2"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乡村</w:t>
            </w:r>
            <w:r>
              <w:t>医生符合</w:t>
            </w:r>
            <w:r>
              <w:rPr>
                <w:rFonts w:hint="eastAsia"/>
                <w:lang w:eastAsia="zh-CN"/>
              </w:rPr>
              <w:t>数</w:t>
            </w:r>
          </w:p>
        </w:tc>
        <w:tc>
          <w:tcPr>
            <w:tcW w:w="2835" w:type="dxa"/>
            <w:vAlign w:val="center"/>
          </w:tcPr>
          <w:p>
            <w:pPr>
              <w:pStyle w:val="13"/>
            </w:pPr>
            <w:r>
              <w:rPr>
                <w:rFonts w:hint="eastAsia"/>
                <w:lang w:eastAsia="zh-CN"/>
              </w:rPr>
              <w:t>乡村</w:t>
            </w:r>
            <w:r>
              <w:t>医生符合人数</w:t>
            </w:r>
          </w:p>
        </w:tc>
        <w:tc>
          <w:tcPr>
            <w:tcW w:w="2551" w:type="dxa"/>
            <w:vAlign w:val="center"/>
          </w:tcPr>
          <w:p>
            <w:pPr>
              <w:pStyle w:val="13"/>
            </w:pPr>
            <w:r>
              <w:t>406人</w:t>
            </w:r>
          </w:p>
        </w:tc>
        <w:tc>
          <w:tcPr>
            <w:tcW w:w="2268" w:type="dxa"/>
            <w:vMerge w:val="restart"/>
            <w:vAlign w:val="center"/>
          </w:tcPr>
          <w:p>
            <w:pPr>
              <w:pStyle w:val="13"/>
            </w:pPr>
            <w:r>
              <w:rPr>
                <w:rFonts w:hint="eastAsia"/>
              </w:rPr>
              <w:t>《邢台市全面推进乡村卫生健康服务一体化改革实施方案》邢卫【2020】2号、隆尧县人民政府印发关于《乡村卫生健康服务一体化改革实施方案》【2020】46号，河北省政府关于加快推进城市居民小区卫生站设置全覆盖的通知冀政办传【2020】2号《隆尧县推进居民小区卫生站设置全覆盖工作实施方案》【2022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rPr>
                <w:lang w:eastAsia="zh-CN"/>
              </w:rPr>
            </w:pPr>
            <w:r>
              <w:t>按要求缴纳，保证准确，足额发放</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及时</w:t>
            </w:r>
            <w:r>
              <w:t>拨付</w:t>
            </w:r>
            <w:r>
              <w:rPr>
                <w:rFonts w:hint="eastAsia"/>
                <w:lang w:eastAsia="zh-CN"/>
              </w:rPr>
              <w:t>率</w:t>
            </w:r>
          </w:p>
        </w:tc>
        <w:tc>
          <w:tcPr>
            <w:tcW w:w="2835" w:type="dxa"/>
            <w:vAlign w:val="center"/>
          </w:tcPr>
          <w:p>
            <w:pPr>
              <w:pStyle w:val="13"/>
              <w:rPr>
                <w:lang w:eastAsia="zh-CN"/>
              </w:rPr>
            </w:pPr>
            <w:r>
              <w:t>及时审批并足额拨付发放补助</w:t>
            </w:r>
            <w:r>
              <w:rPr>
                <w:rFonts w:hint="eastAsia"/>
                <w:lang w:eastAsia="zh-CN"/>
              </w:rPr>
              <w:t>率</w:t>
            </w:r>
          </w:p>
        </w:tc>
        <w:tc>
          <w:tcPr>
            <w:tcW w:w="2551" w:type="dxa"/>
            <w:vAlign w:val="center"/>
          </w:tcPr>
          <w:p>
            <w:pPr>
              <w:textAlignment w:val="center"/>
            </w:pPr>
            <w:r>
              <w:rPr>
                <w:rFonts w:hint="eastAsia" w:ascii="宋体" w:hAnsi="宋体" w:eastAsia="宋体" w:cs="宋体"/>
                <w:color w:val="000000"/>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pPr>
            <w:r>
              <w:t>缴纳标准是按缴费基数3245.4元，财政负担16%</w:t>
            </w:r>
          </w:p>
        </w:tc>
        <w:tc>
          <w:tcPr>
            <w:tcW w:w="2551" w:type="dxa"/>
            <w:vAlign w:val="center"/>
          </w:tcPr>
          <w:p>
            <w:pPr>
              <w:textAlignment w:val="center"/>
            </w:pPr>
            <w:r>
              <w:t>252.983472万元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村医积极性</w:t>
            </w:r>
          </w:p>
        </w:tc>
        <w:tc>
          <w:tcPr>
            <w:tcW w:w="2835" w:type="dxa"/>
            <w:vAlign w:val="center"/>
          </w:tcPr>
          <w:p>
            <w:pPr>
              <w:pStyle w:val="13"/>
              <w:rPr>
                <w:lang w:eastAsia="zh-CN"/>
              </w:rPr>
            </w:pPr>
            <w:r>
              <w:rPr>
                <w:rFonts w:hint="eastAsia"/>
                <w:lang w:eastAsia="zh-CN"/>
              </w:rPr>
              <w:t>积极性提高，改善就医问题</w:t>
            </w:r>
          </w:p>
        </w:tc>
        <w:tc>
          <w:tcPr>
            <w:tcW w:w="2551" w:type="dxa"/>
            <w:vAlign w:val="center"/>
          </w:tcPr>
          <w:p>
            <w:pPr>
              <w:textAlignment w:val="center"/>
            </w:pPr>
            <w:r>
              <w:rPr>
                <w:rFonts w:hint="eastAsia" w:ascii="宋体" w:hAnsi="宋体" w:eastAsia="宋体" w:cs="宋体"/>
                <w:color w:val="000000"/>
                <w:lang w:eastAsia="zh-CN"/>
              </w:rPr>
              <w:t>逐步改善</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村</w:t>
            </w:r>
            <w:r>
              <w:rPr>
                <w:rFonts w:hint="eastAsia"/>
                <w:lang w:eastAsia="zh-CN"/>
              </w:rPr>
              <w:t>民反响</w:t>
            </w:r>
          </w:p>
        </w:tc>
        <w:tc>
          <w:tcPr>
            <w:tcW w:w="2835" w:type="dxa"/>
            <w:vAlign w:val="center"/>
          </w:tcPr>
          <w:p>
            <w:pPr>
              <w:pStyle w:val="13"/>
              <w:rPr>
                <w:lang w:eastAsia="zh-CN"/>
              </w:rPr>
            </w:pPr>
            <w:r>
              <w:t>妥善解决乡村医生养老问题</w:t>
            </w:r>
            <w:r>
              <w:rPr>
                <w:rFonts w:hint="eastAsia"/>
                <w:lang w:eastAsia="zh-CN"/>
              </w:rPr>
              <w:t>，提高村医服务积极性，村民反响良好。</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t>村医生活质量</w:t>
            </w:r>
          </w:p>
        </w:tc>
        <w:tc>
          <w:tcPr>
            <w:tcW w:w="2835" w:type="dxa"/>
            <w:vAlign w:val="center"/>
          </w:tcPr>
          <w:p>
            <w:pPr>
              <w:pStyle w:val="13"/>
            </w:pPr>
            <w:r>
              <w:t>进一步提高乡村医生生活质量，达到长期维护社会和谐</w:t>
            </w:r>
          </w:p>
        </w:tc>
        <w:tc>
          <w:tcPr>
            <w:tcW w:w="2551" w:type="dxa"/>
            <w:vAlign w:val="center"/>
          </w:tcPr>
          <w:p>
            <w:r>
              <w:rPr>
                <w:rFonts w:hint="eastAsia" w:ascii="宋体" w:hAnsi="宋体" w:eastAsia="宋体" w:cs="宋体"/>
                <w:color w:val="000000"/>
                <w:lang w:eastAsia="zh-CN"/>
              </w:rPr>
              <w:t>逐步提高</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服务质量</w:t>
            </w:r>
          </w:p>
        </w:tc>
        <w:tc>
          <w:tcPr>
            <w:tcW w:w="2835" w:type="dxa"/>
            <w:vAlign w:val="center"/>
          </w:tcPr>
          <w:p>
            <w:pPr>
              <w:pStyle w:val="13"/>
              <w:rPr>
                <w:lang w:eastAsia="zh-CN"/>
              </w:rPr>
            </w:pPr>
            <w:r>
              <w:t>达到长期维护社会和谐</w:t>
            </w:r>
            <w:r>
              <w:rPr>
                <w:rFonts w:hint="eastAsia"/>
                <w:lang w:eastAsia="zh-CN"/>
              </w:rPr>
              <w:t>，服务态度提升</w:t>
            </w:r>
          </w:p>
        </w:tc>
        <w:tc>
          <w:tcPr>
            <w:tcW w:w="2551" w:type="dxa"/>
            <w:vAlign w:val="center"/>
          </w:tcPr>
          <w:p>
            <w:r>
              <w:rPr>
                <w:rFonts w:hint="eastAsia" w:ascii="宋体" w:hAnsi="宋体" w:eastAsia="宋体" w:cs="宋体"/>
                <w:color w:val="000000"/>
                <w:lang w:eastAsia="zh-CN"/>
              </w:rPr>
              <w:t>长期稳定</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r>
              <w:rPr>
                <w:rFonts w:hint="eastAsia" w:ascii="宋体" w:hAnsi="宋体" w:eastAsia="宋体" w:cs="宋体"/>
                <w:color w:val="000000"/>
                <w:lang w:eastAsia="zh-CN"/>
              </w:rPr>
              <w:t>100%</w:t>
            </w:r>
          </w:p>
        </w:tc>
        <w:tc>
          <w:tcPr>
            <w:tcW w:w="2268" w:type="dxa"/>
            <w:vMerge w:val="continue"/>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42、新冠肺炎应急救治能力提升县级配套绩效目标表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1.对我县辖区内进行“新型冠状病毒感染的肺炎”防控工作，提高救治率</w:t>
            </w:r>
            <w:r>
              <w:tab/>
            </w:r>
            <w:r>
              <w:tab/>
            </w:r>
            <w:r>
              <w:tab/>
            </w:r>
            <w:r>
              <w:tab/>
            </w:r>
            <w:r>
              <w:tab/>
            </w:r>
            <w:r>
              <w:tab/>
            </w:r>
            <w:r>
              <w:tab/>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采购</w:t>
            </w:r>
            <w:r>
              <w:rPr>
                <w:rFonts w:hint="eastAsia"/>
                <w:lang w:eastAsia="zh-CN"/>
              </w:rPr>
              <w:t>数量</w:t>
            </w:r>
          </w:p>
        </w:tc>
        <w:tc>
          <w:tcPr>
            <w:tcW w:w="2835" w:type="dxa"/>
            <w:vAlign w:val="center"/>
          </w:tcPr>
          <w:p>
            <w:pPr>
              <w:pStyle w:val="13"/>
              <w:rPr>
                <w:lang w:eastAsia="zh-CN"/>
              </w:rPr>
            </w:pPr>
            <w:r>
              <w:rPr>
                <w:rFonts w:hint="eastAsia"/>
                <w:lang w:eastAsia="zh-CN"/>
              </w:rPr>
              <w:t>对我县方舱医院升级改造为亚定点医院，支持监护床位建设数量</w:t>
            </w:r>
          </w:p>
        </w:tc>
        <w:tc>
          <w:tcPr>
            <w:tcW w:w="2551" w:type="dxa"/>
            <w:vAlign w:val="center"/>
          </w:tcPr>
          <w:p>
            <w:pPr>
              <w:pStyle w:val="13"/>
              <w:rPr>
                <w:lang w:eastAsia="zh-CN"/>
              </w:rPr>
            </w:pPr>
            <w:r>
              <w:rPr>
                <w:rFonts w:hint="eastAsia"/>
                <w:lang w:eastAsia="zh-CN"/>
              </w:rPr>
              <w:t>40张</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设备质量</w:t>
            </w:r>
          </w:p>
        </w:tc>
        <w:tc>
          <w:tcPr>
            <w:tcW w:w="2835" w:type="dxa"/>
            <w:vAlign w:val="center"/>
          </w:tcPr>
          <w:p>
            <w:pPr>
              <w:pStyle w:val="13"/>
            </w:pPr>
            <w:r>
              <w:t>县域内有效医疗救治率</w:t>
            </w:r>
          </w:p>
        </w:tc>
        <w:tc>
          <w:tcPr>
            <w:tcW w:w="2551" w:type="dxa"/>
            <w:vAlign w:val="center"/>
          </w:tcPr>
          <w:p>
            <w:pPr>
              <w:pStyle w:val="13"/>
              <w:rPr>
                <w:lang w:eastAsia="zh-CN"/>
              </w:rPr>
            </w:pPr>
            <w:r>
              <w:t>100</w:t>
            </w:r>
            <w:r>
              <w:rPr>
                <w:rFonts w:hint="eastAsia"/>
                <w:lang w:eastAsia="zh-CN"/>
              </w:rPr>
              <w:t>%</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pPr>
            <w:r>
              <w:t>在</w:t>
            </w:r>
            <w:r>
              <w:rPr>
                <w:rFonts w:hint="eastAsia"/>
                <w:lang w:eastAsia="zh-CN"/>
              </w:rPr>
              <w:t>年度</w:t>
            </w:r>
            <w:r>
              <w:t>内完成</w:t>
            </w:r>
          </w:p>
        </w:tc>
        <w:tc>
          <w:tcPr>
            <w:tcW w:w="2551" w:type="dxa"/>
            <w:vAlign w:val="center"/>
          </w:tcPr>
          <w:p>
            <w:pPr>
              <w:pStyle w:val="13"/>
              <w:rPr>
                <w:lang w:eastAsia="zh-CN"/>
              </w:rPr>
            </w:pPr>
            <w:r>
              <w:rPr>
                <w:rFonts w:hint="eastAsia"/>
                <w:lang w:eastAsia="zh-CN"/>
              </w:rPr>
              <w:t>12月底前</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13.31万元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发挥社会效益</w:t>
            </w:r>
          </w:p>
        </w:tc>
        <w:tc>
          <w:tcPr>
            <w:tcW w:w="2835" w:type="dxa"/>
            <w:vAlign w:val="center"/>
          </w:tcPr>
          <w:p>
            <w:pPr>
              <w:pStyle w:val="13"/>
            </w:pPr>
            <w:r>
              <w:t>有效控制疾病蔓延</w:t>
            </w:r>
          </w:p>
        </w:tc>
        <w:tc>
          <w:tcPr>
            <w:tcW w:w="2551" w:type="dxa"/>
            <w:vAlign w:val="center"/>
          </w:tcPr>
          <w:p>
            <w:pPr>
              <w:pStyle w:val="13"/>
              <w:rPr>
                <w:lang w:eastAsia="zh-CN"/>
              </w:rPr>
            </w:pPr>
            <w:r>
              <w:rPr>
                <w:rFonts w:hint="eastAsia"/>
                <w:lang w:eastAsia="zh-CN"/>
              </w:rPr>
              <w:t>中长期</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群众对当年疫情防控的整体满意</w:t>
            </w:r>
            <w:r>
              <w:rPr>
                <w:rFonts w:hint="eastAsia"/>
                <w:lang w:eastAsia="zh-CN"/>
              </w:rPr>
              <w:t>率</w:t>
            </w:r>
          </w:p>
        </w:tc>
        <w:tc>
          <w:tcPr>
            <w:tcW w:w="2551" w:type="dxa"/>
            <w:vAlign w:val="center"/>
          </w:tcPr>
          <w:p>
            <w:pPr>
              <w:pStyle w:val="13"/>
            </w:pPr>
            <w:r>
              <w:rPr>
                <w:rFonts w:hint="eastAsia"/>
              </w:rPr>
              <w:t>≥</w:t>
            </w:r>
            <w:r>
              <w:t>95%</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43、邢台市卫生专网项目绩效目标表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专网数量</w:t>
            </w:r>
          </w:p>
        </w:tc>
        <w:tc>
          <w:tcPr>
            <w:tcW w:w="2835" w:type="dxa"/>
            <w:vAlign w:val="center"/>
          </w:tcPr>
          <w:p>
            <w:pPr>
              <w:pStyle w:val="13"/>
              <w:rPr>
                <w:lang w:eastAsia="zh-CN"/>
              </w:rPr>
            </w:pPr>
            <w:r>
              <w:t>连通邢台市全民健康信息平台</w:t>
            </w:r>
            <w:r>
              <w:rPr>
                <w:rFonts w:hint="eastAsia"/>
                <w:lang w:eastAsia="zh-CN"/>
              </w:rPr>
              <w:t>数</w:t>
            </w:r>
          </w:p>
        </w:tc>
        <w:tc>
          <w:tcPr>
            <w:tcW w:w="2551" w:type="dxa"/>
            <w:vAlign w:val="center"/>
          </w:tcPr>
          <w:p>
            <w:pPr>
              <w:pStyle w:val="13"/>
            </w:pPr>
            <w: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t>符合国标</w:t>
            </w:r>
            <w:r>
              <w:rPr>
                <w:rFonts w:hint="eastAsia"/>
                <w:lang w:eastAsia="zh-CN"/>
              </w:rPr>
              <w:t>率</w:t>
            </w:r>
          </w:p>
        </w:tc>
        <w:tc>
          <w:tcPr>
            <w:tcW w:w="2835" w:type="dxa"/>
            <w:vAlign w:val="center"/>
          </w:tcPr>
          <w:p>
            <w:pPr>
              <w:pStyle w:val="13"/>
              <w:rPr>
                <w:lang w:eastAsia="zh-CN"/>
              </w:rPr>
            </w:pPr>
            <w:r>
              <w:t>符合国标、安全稳定传输数据</w:t>
            </w:r>
            <w:r>
              <w:rPr>
                <w:rFonts w:hint="eastAsia"/>
                <w:lang w:eastAsia="zh-CN"/>
              </w:rPr>
              <w:t>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实时掌握辖区内医疗资源及各项业务数据情况</w:t>
            </w:r>
          </w:p>
        </w:tc>
        <w:tc>
          <w:tcPr>
            <w:tcW w:w="2551" w:type="dxa"/>
            <w:vAlign w:val="center"/>
          </w:tcPr>
          <w:p>
            <w:pPr>
              <w:pStyle w:val="13"/>
              <w:rPr>
                <w:lang w:eastAsia="zh-CN"/>
              </w:rPr>
            </w:pPr>
            <w:r>
              <w:rPr>
                <w:rFonts w:hint="eastAsia"/>
                <w:lang w:eastAsia="zh-CN"/>
              </w:rPr>
              <w:t>年度内</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资金成本</w:t>
            </w:r>
          </w:p>
        </w:tc>
        <w:tc>
          <w:tcPr>
            <w:tcW w:w="2835" w:type="dxa"/>
            <w:vAlign w:val="center"/>
          </w:tcPr>
          <w:p>
            <w:pPr>
              <w:pStyle w:val="13"/>
            </w:pPr>
            <w:r>
              <w:t>最低成本满足数据传输速率</w:t>
            </w:r>
          </w:p>
        </w:tc>
        <w:tc>
          <w:tcPr>
            <w:tcW w:w="2551" w:type="dxa"/>
            <w:vAlign w:val="center"/>
          </w:tcPr>
          <w:p>
            <w:pPr>
              <w:pStyle w:val="13"/>
              <w:rPr>
                <w:lang w:eastAsia="zh-CN"/>
              </w:rPr>
            </w:pPr>
            <w:r>
              <w:rPr>
                <w:rFonts w:hint="eastAsia"/>
                <w:lang w:eastAsia="zh-CN"/>
              </w:rPr>
              <w:t>1.5万元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rPr>
                <w:lang w:eastAsia="zh-CN"/>
              </w:rPr>
            </w:pPr>
            <w:r>
              <w:t>节电</w:t>
            </w:r>
            <w:r>
              <w:rPr>
                <w:rFonts w:hint="eastAsia"/>
                <w:lang w:eastAsia="zh-CN"/>
              </w:rPr>
              <w:t>情况</w:t>
            </w:r>
          </w:p>
        </w:tc>
        <w:tc>
          <w:tcPr>
            <w:tcW w:w="2835" w:type="dxa"/>
            <w:vAlign w:val="center"/>
          </w:tcPr>
          <w:p>
            <w:pPr>
              <w:pStyle w:val="13"/>
            </w:pPr>
            <w:r>
              <w:t>点对点传输，节约电源</w:t>
            </w:r>
          </w:p>
        </w:tc>
        <w:tc>
          <w:tcPr>
            <w:tcW w:w="2551" w:type="dxa"/>
            <w:vAlign w:val="center"/>
          </w:tcPr>
          <w:p>
            <w:pPr>
              <w:pStyle w:val="13"/>
              <w:rPr>
                <w:lang w:eastAsia="zh-CN"/>
              </w:rPr>
            </w:pPr>
            <w:r>
              <w:rPr>
                <w:rFonts w:hint="eastAsia"/>
                <w:lang w:eastAsia="zh-CN"/>
              </w:rPr>
              <w:t>有效节约</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提供</w:t>
            </w:r>
            <w:r>
              <w:t>医疗服务资源</w:t>
            </w:r>
          </w:p>
        </w:tc>
        <w:tc>
          <w:tcPr>
            <w:tcW w:w="2835" w:type="dxa"/>
            <w:vAlign w:val="center"/>
          </w:tcPr>
          <w:p>
            <w:pPr>
              <w:pStyle w:val="13"/>
            </w:pPr>
            <w:r>
              <w:t>通过专线访问市级平台，实时掌握辖区内医疗资源及各项业务数据情况，为决策提供依据，为群众提供更好的医疗服务资源。</w:t>
            </w:r>
          </w:p>
        </w:tc>
        <w:tc>
          <w:tcPr>
            <w:tcW w:w="2551" w:type="dxa"/>
            <w:vAlign w:val="center"/>
          </w:tcPr>
          <w:p>
            <w:pPr>
              <w:pStyle w:val="13"/>
              <w:rPr>
                <w:lang w:eastAsia="zh-CN"/>
              </w:rPr>
            </w:pPr>
            <w:r>
              <w:rPr>
                <w:rFonts w:hint="eastAsia"/>
                <w:lang w:eastAsia="zh-CN"/>
              </w:rPr>
              <w:t>逐步提高</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通过问卷调查，满意和较满意的对象占所有调查对象的比例</w:t>
            </w:r>
          </w:p>
        </w:tc>
        <w:tc>
          <w:tcPr>
            <w:tcW w:w="2551" w:type="dxa"/>
            <w:vAlign w:val="center"/>
          </w:tcPr>
          <w:p>
            <w:pPr>
              <w:pStyle w:val="13"/>
              <w:rPr>
                <w:lang w:eastAsia="zh-CN"/>
              </w:rPr>
            </w:pPr>
            <w:r>
              <w:t>≥90</w:t>
            </w:r>
            <w:r>
              <w:rPr>
                <w:rFonts w:hint="eastAsia" w:eastAsiaTheme="minorEastAsia"/>
                <w:lang w:eastAsia="zh-CN"/>
              </w:rPr>
              <w:t>%</w:t>
            </w:r>
          </w:p>
        </w:tc>
        <w:tc>
          <w:tcPr>
            <w:tcW w:w="2268" w:type="dxa"/>
            <w:vAlign w:val="center"/>
          </w:tcPr>
          <w:p>
            <w:pPr>
              <w:pStyle w:val="13"/>
            </w:pPr>
            <w:r>
              <w:t>依据</w:t>
            </w:r>
            <w:r>
              <w:rPr>
                <w:rFonts w:hint="eastAsia"/>
                <w:lang w:eastAsia="zh-CN"/>
              </w:rPr>
              <w:t>上级工作要求</w:t>
            </w:r>
          </w:p>
        </w:tc>
      </w:tr>
    </w:tbl>
    <w:p>
      <w:pPr>
        <w:sectPr>
          <w:pgSz w:w="16840" w:h="11900" w:orient="landscape"/>
          <w:pgMar w:top="1361" w:right="1020" w:bottom="1134" w:left="1020" w:header="720" w:footer="720" w:gutter="0"/>
          <w:cols w:space="720" w:num="1"/>
        </w:sect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44、医疗废物信息化平台服务及维护绩效目标表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对辖区内医疗卫生机构医疗废物信息化管理</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专网数量</w:t>
            </w:r>
          </w:p>
        </w:tc>
        <w:tc>
          <w:tcPr>
            <w:tcW w:w="2835" w:type="dxa"/>
            <w:vAlign w:val="center"/>
          </w:tcPr>
          <w:p>
            <w:pPr>
              <w:pStyle w:val="13"/>
              <w:rPr>
                <w:lang w:eastAsia="zh-CN"/>
              </w:rPr>
            </w:pPr>
            <w:r>
              <w:t>全县所有医疗卫生机构医疗废物分类收集、交接、贮存、转出信息</w:t>
            </w:r>
            <w:r>
              <w:rPr>
                <w:rFonts w:hint="eastAsia"/>
                <w:lang w:eastAsia="zh-CN"/>
              </w:rPr>
              <w:t>专网数量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符合国标</w:t>
            </w:r>
            <w:r>
              <w:rPr>
                <w:rFonts w:hint="eastAsia"/>
                <w:lang w:eastAsia="zh-CN"/>
              </w:rPr>
              <w:t>率</w:t>
            </w:r>
          </w:p>
        </w:tc>
        <w:tc>
          <w:tcPr>
            <w:tcW w:w="2835" w:type="dxa"/>
            <w:vAlign w:val="center"/>
          </w:tcPr>
          <w:p>
            <w:pPr>
              <w:pStyle w:val="13"/>
            </w:pPr>
            <w:r>
              <w:t>做到辖区内所有医疗卫生机构医疗废物分类收集、交接、贮存、转出信息化管理</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完成时限</w:t>
            </w:r>
          </w:p>
        </w:tc>
        <w:tc>
          <w:tcPr>
            <w:tcW w:w="2835" w:type="dxa"/>
            <w:vAlign w:val="center"/>
          </w:tcPr>
          <w:p>
            <w:pPr>
              <w:pStyle w:val="13"/>
            </w:pPr>
            <w:r>
              <w:t>按时完成</w:t>
            </w:r>
          </w:p>
        </w:tc>
        <w:tc>
          <w:tcPr>
            <w:tcW w:w="2551" w:type="dxa"/>
            <w:vAlign w:val="center"/>
          </w:tcPr>
          <w:p>
            <w:pPr>
              <w:pStyle w:val="13"/>
            </w:pPr>
            <w:r>
              <w:t>100%</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资金成本</w:t>
            </w:r>
          </w:p>
        </w:tc>
        <w:tc>
          <w:tcPr>
            <w:tcW w:w="2835" w:type="dxa"/>
            <w:vAlign w:val="center"/>
          </w:tcPr>
          <w:p>
            <w:pPr>
              <w:pStyle w:val="13"/>
            </w:pPr>
            <w:r>
              <w:t>资金成本</w:t>
            </w:r>
          </w:p>
        </w:tc>
        <w:tc>
          <w:tcPr>
            <w:tcW w:w="2551" w:type="dxa"/>
            <w:vAlign w:val="center"/>
          </w:tcPr>
          <w:p>
            <w:pPr>
              <w:pStyle w:val="13"/>
              <w:rPr>
                <w:lang w:eastAsia="zh-CN"/>
              </w:rPr>
            </w:pPr>
            <w:r>
              <w:rPr>
                <w:rFonts w:hint="eastAsia"/>
                <w:lang w:eastAsia="zh-CN"/>
              </w:rPr>
              <w:t>2万元</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社会效益</w:t>
            </w:r>
          </w:p>
        </w:tc>
        <w:tc>
          <w:tcPr>
            <w:tcW w:w="2835" w:type="dxa"/>
            <w:vAlign w:val="center"/>
          </w:tcPr>
          <w:p>
            <w:pPr>
              <w:pStyle w:val="13"/>
            </w:pPr>
            <w:r>
              <w:t>准确掌握辖区内所有医疗卫生机构医疗废物分类收集、交接、贮存、转出信息</w:t>
            </w:r>
          </w:p>
        </w:tc>
        <w:tc>
          <w:tcPr>
            <w:tcW w:w="2551" w:type="dxa"/>
            <w:vAlign w:val="center"/>
          </w:tcPr>
          <w:p>
            <w:pPr>
              <w:pStyle w:val="13"/>
              <w:rPr>
                <w:lang w:eastAsia="zh-CN"/>
              </w:rPr>
            </w:pPr>
            <w:r>
              <w:rPr>
                <w:rFonts w:hint="eastAsia"/>
                <w:lang w:eastAsia="zh-CN"/>
              </w:rPr>
              <w:t>完成</w:t>
            </w:r>
          </w:p>
        </w:tc>
        <w:tc>
          <w:tcPr>
            <w:tcW w:w="2268" w:type="dxa"/>
            <w:vAlign w:val="center"/>
          </w:tcPr>
          <w:p>
            <w:pPr>
              <w:pStyle w:val="13"/>
            </w:pPr>
            <w:r>
              <w:t>依据</w:t>
            </w:r>
            <w:r>
              <w:rPr>
                <w:rFonts w:hint="eastAsia"/>
                <w:lang w:eastAsia="zh-CN"/>
              </w:rPr>
              <w:t>上级工作要求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满意率</w:t>
            </w:r>
          </w:p>
        </w:tc>
        <w:tc>
          <w:tcPr>
            <w:tcW w:w="2835" w:type="dxa"/>
            <w:vAlign w:val="center"/>
          </w:tcPr>
          <w:p>
            <w:pPr>
              <w:pStyle w:val="13"/>
              <w:rPr>
                <w:lang w:eastAsia="zh-CN"/>
              </w:rPr>
            </w:pPr>
            <w:r>
              <w:rPr>
                <w:rFonts w:hint="eastAsia"/>
                <w:lang w:eastAsia="zh-CN"/>
              </w:rPr>
              <w:t>受益群众满意率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t>依据</w:t>
            </w:r>
            <w:r>
              <w:rPr>
                <w:rFonts w:hint="eastAsia"/>
                <w:lang w:eastAsia="zh-CN"/>
              </w:rPr>
              <w:t>上级工作要求</w:t>
            </w: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45、尹村镇卫生院医疗卫生领域能力提升（自动分析仪）绩效目标表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1.完成设备采购，按照计划完成卫生院设备的购置</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采购数量</w:t>
            </w:r>
          </w:p>
        </w:tc>
        <w:tc>
          <w:tcPr>
            <w:tcW w:w="2835" w:type="dxa"/>
            <w:vAlign w:val="center"/>
          </w:tcPr>
          <w:p>
            <w:pPr>
              <w:pStyle w:val="13"/>
              <w:rPr>
                <w:lang w:eastAsia="zh-CN"/>
              </w:rPr>
            </w:pPr>
            <w:r>
              <w:t>按照计划完成卫生院设备的购置</w:t>
            </w:r>
            <w:r>
              <w:rPr>
                <w:rFonts w:hint="eastAsia"/>
                <w:lang w:eastAsia="zh-CN"/>
              </w:rPr>
              <w:t>数量</w:t>
            </w:r>
          </w:p>
        </w:tc>
        <w:tc>
          <w:tcPr>
            <w:tcW w:w="2551" w:type="dxa"/>
            <w:vAlign w:val="center"/>
          </w:tcPr>
          <w:p>
            <w:pPr>
              <w:pStyle w:val="13"/>
            </w:pPr>
            <w:r>
              <w:t>1台</w:t>
            </w:r>
          </w:p>
        </w:tc>
        <w:tc>
          <w:tcPr>
            <w:tcW w:w="2268" w:type="dxa"/>
            <w:vAlign w:val="center"/>
          </w:tcPr>
          <w:p>
            <w:pPr>
              <w:pStyle w:val="13"/>
              <w:rPr>
                <w:lang w:eastAsia="zh-CN"/>
              </w:rPr>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设备质量</w:t>
            </w:r>
          </w:p>
        </w:tc>
        <w:tc>
          <w:tcPr>
            <w:tcW w:w="2835" w:type="dxa"/>
            <w:vAlign w:val="center"/>
          </w:tcPr>
          <w:p>
            <w:pPr>
              <w:pStyle w:val="13"/>
            </w:pPr>
            <w:r>
              <w:t>采购设备符合国家相关标准</w:t>
            </w:r>
          </w:p>
        </w:tc>
        <w:tc>
          <w:tcPr>
            <w:tcW w:w="2551" w:type="dxa"/>
            <w:vAlign w:val="center"/>
          </w:tcPr>
          <w:p>
            <w:pPr>
              <w:pStyle w:val="13"/>
            </w:pPr>
            <w:r>
              <w:t>质量符合国家标准</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w:t>
            </w:r>
            <w:r>
              <w:rPr>
                <w:rFonts w:hint="eastAsia"/>
                <w:lang w:eastAsia="zh-CN"/>
              </w:rPr>
              <w:t>时限</w:t>
            </w:r>
          </w:p>
        </w:tc>
        <w:tc>
          <w:tcPr>
            <w:tcW w:w="2835" w:type="dxa"/>
            <w:vAlign w:val="center"/>
          </w:tcPr>
          <w:p>
            <w:pPr>
              <w:pStyle w:val="13"/>
            </w:pPr>
            <w:r>
              <w:t>按合同规定的时间内完成设备购置</w:t>
            </w:r>
          </w:p>
        </w:tc>
        <w:tc>
          <w:tcPr>
            <w:tcW w:w="2551" w:type="dxa"/>
            <w:vAlign w:val="center"/>
          </w:tcPr>
          <w:p>
            <w:pPr>
              <w:pStyle w:val="13"/>
              <w:rPr>
                <w:lang w:eastAsia="zh-CN"/>
              </w:rPr>
            </w:pPr>
            <w:r>
              <w:rPr>
                <w:rFonts w:hint="eastAsia"/>
                <w:lang w:eastAsia="zh-CN"/>
              </w:rPr>
              <w:t>10月底前</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购置资金</w:t>
            </w:r>
          </w:p>
        </w:tc>
        <w:tc>
          <w:tcPr>
            <w:tcW w:w="2835" w:type="dxa"/>
            <w:vAlign w:val="center"/>
          </w:tcPr>
          <w:p>
            <w:pPr>
              <w:pStyle w:val="13"/>
            </w:pPr>
            <w:r>
              <w:t>设备采购所需资金</w:t>
            </w:r>
          </w:p>
        </w:tc>
        <w:tc>
          <w:tcPr>
            <w:tcW w:w="2551" w:type="dxa"/>
            <w:vAlign w:val="center"/>
          </w:tcPr>
          <w:p>
            <w:pPr>
              <w:pStyle w:val="13"/>
            </w:pPr>
            <w:r>
              <w:t>57万元</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诊疗水平</w:t>
            </w:r>
          </w:p>
        </w:tc>
        <w:tc>
          <w:tcPr>
            <w:tcW w:w="2835" w:type="dxa"/>
            <w:vAlign w:val="center"/>
          </w:tcPr>
          <w:p>
            <w:pPr>
              <w:pStyle w:val="13"/>
            </w:pPr>
            <w:r>
              <w:t>购置对业务保障能力的提升情况；购置对诊疗水平的提升情况</w:t>
            </w:r>
          </w:p>
        </w:tc>
        <w:tc>
          <w:tcPr>
            <w:tcW w:w="2551" w:type="dxa"/>
            <w:vAlign w:val="center"/>
          </w:tcPr>
          <w:p>
            <w:pPr>
              <w:pStyle w:val="13"/>
            </w:pPr>
            <w:r>
              <w:t>逐步提升</w:t>
            </w:r>
          </w:p>
        </w:tc>
        <w:tc>
          <w:tcPr>
            <w:tcW w:w="2268" w:type="dxa"/>
            <w:vAlign w:val="center"/>
          </w:tcPr>
          <w:p>
            <w:pPr>
              <w:pStyle w:val="13"/>
            </w:pPr>
            <w:r>
              <w:rPr>
                <w:rFonts w:hint="eastAsia"/>
                <w:lang w:eastAsia="zh-CN"/>
              </w:rPr>
              <w:t>根据实际工作需求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pPr>
            <w:r>
              <w:t>调查中使用人员满意和较满意的数量占调查总人数的比率</w:t>
            </w:r>
          </w:p>
        </w:tc>
        <w:tc>
          <w:tcPr>
            <w:tcW w:w="2551" w:type="dxa"/>
            <w:vAlign w:val="center"/>
          </w:tcPr>
          <w:p>
            <w:pPr>
              <w:pStyle w:val="13"/>
              <w:rPr>
                <w:lang w:eastAsia="zh-CN"/>
              </w:rPr>
            </w:pPr>
            <w:r>
              <w:rPr>
                <w:rFonts w:hint="eastAsia"/>
              </w:rPr>
              <w:t>≥</w:t>
            </w:r>
            <w:r>
              <w:t>95%</w:t>
            </w:r>
          </w:p>
        </w:tc>
        <w:tc>
          <w:tcPr>
            <w:tcW w:w="2268" w:type="dxa"/>
            <w:vAlign w:val="center"/>
          </w:tcPr>
          <w:p>
            <w:pPr>
              <w:pStyle w:val="13"/>
            </w:pPr>
            <w:r>
              <w:rPr>
                <w:rFonts w:hint="eastAsia"/>
                <w:lang w:eastAsia="zh-CN"/>
              </w:rPr>
              <w:t>根据实际工作需求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46、原赤脚医生养老补助绩效目标表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1.通过对赤脚医生补助，提高赤脚医生生活质量，维护社会和谐稳定</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赤脚医生人数</w:t>
            </w:r>
          </w:p>
        </w:tc>
        <w:tc>
          <w:tcPr>
            <w:tcW w:w="2835" w:type="dxa"/>
            <w:vAlign w:val="center"/>
          </w:tcPr>
          <w:p>
            <w:pPr>
              <w:pStyle w:val="13"/>
            </w:pPr>
            <w:r>
              <w:t>赤脚医生发放人数</w:t>
            </w:r>
          </w:p>
        </w:tc>
        <w:tc>
          <w:tcPr>
            <w:tcW w:w="2551" w:type="dxa"/>
            <w:vAlign w:val="center"/>
          </w:tcPr>
          <w:p>
            <w:pPr>
              <w:pStyle w:val="13"/>
            </w:pPr>
            <w:r>
              <w:t>893人</w:t>
            </w:r>
          </w:p>
        </w:tc>
        <w:tc>
          <w:tcPr>
            <w:tcW w:w="2268" w:type="dxa"/>
            <w:vMerge w:val="restart"/>
            <w:vAlign w:val="center"/>
          </w:tcPr>
          <w:p>
            <w:pPr>
              <w:pStyle w:val="13"/>
            </w:pPr>
            <w:r>
              <w:rPr>
                <w:rFonts w:hint="eastAsia"/>
              </w:rPr>
              <w:t>《隆尧县原“赤脚医生”发放养老补助工作方案的通知》（邢卫基层〔2021〕9号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足额发放</w:t>
            </w:r>
            <w:r>
              <w:rPr>
                <w:rFonts w:hint="eastAsia"/>
                <w:lang w:eastAsia="zh-CN"/>
              </w:rPr>
              <w:t>率</w:t>
            </w:r>
          </w:p>
        </w:tc>
        <w:tc>
          <w:tcPr>
            <w:tcW w:w="2835" w:type="dxa"/>
            <w:vAlign w:val="center"/>
          </w:tcPr>
          <w:p>
            <w:pPr>
              <w:pStyle w:val="13"/>
            </w:pPr>
            <w:r>
              <w:t>按要求发放补助，保证准确，足额发放</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及时</w:t>
            </w:r>
            <w:r>
              <w:t>发放</w:t>
            </w:r>
            <w:r>
              <w:rPr>
                <w:rFonts w:hint="eastAsia"/>
                <w:lang w:eastAsia="zh-CN"/>
              </w:rPr>
              <w:t>率</w:t>
            </w:r>
          </w:p>
        </w:tc>
        <w:tc>
          <w:tcPr>
            <w:tcW w:w="2835" w:type="dxa"/>
            <w:vAlign w:val="center"/>
          </w:tcPr>
          <w:p>
            <w:pPr>
              <w:pStyle w:val="13"/>
            </w:pPr>
            <w:r>
              <w:t>及时审批并足额拨付发放补助</w:t>
            </w:r>
          </w:p>
        </w:tc>
        <w:tc>
          <w:tcPr>
            <w:tcW w:w="2551" w:type="dxa"/>
            <w:vAlign w:val="center"/>
          </w:tcPr>
          <w:p>
            <w:pPr>
              <w:pStyle w:val="13"/>
              <w:rPr>
                <w:lang w:eastAsia="zh-CN"/>
              </w:rPr>
            </w:pPr>
            <w:r>
              <w:rPr>
                <w:rFonts w:hint="eastAsia"/>
                <w:lang w:eastAsia="zh-CN"/>
              </w:rPr>
              <w:t>100%</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发放标准</w:t>
            </w:r>
          </w:p>
        </w:tc>
        <w:tc>
          <w:tcPr>
            <w:tcW w:w="2835" w:type="dxa"/>
            <w:vAlign w:val="center"/>
          </w:tcPr>
          <w:p>
            <w:pPr>
              <w:pStyle w:val="13"/>
            </w:pPr>
            <w:r>
              <w:t>补助标准是按工作年限每满一年每月20元标准</w:t>
            </w:r>
          </w:p>
        </w:tc>
        <w:tc>
          <w:tcPr>
            <w:tcW w:w="2551" w:type="dxa"/>
            <w:vAlign w:val="center"/>
          </w:tcPr>
          <w:p>
            <w:pPr>
              <w:pStyle w:val="13"/>
            </w:pPr>
            <w:r>
              <w:t>309.43万元</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社会反响</w:t>
            </w:r>
          </w:p>
        </w:tc>
        <w:tc>
          <w:tcPr>
            <w:tcW w:w="2835" w:type="dxa"/>
            <w:vAlign w:val="center"/>
          </w:tcPr>
          <w:p>
            <w:pPr>
              <w:pStyle w:val="13"/>
            </w:pPr>
            <w:r>
              <w:t>妥善解决赤脚医生生活补助问题</w:t>
            </w:r>
            <w:r>
              <w:rPr>
                <w:rFonts w:hint="eastAsia"/>
                <w:lang w:eastAsia="zh-CN"/>
              </w:rPr>
              <w:t>，社会反响良好</w:t>
            </w:r>
            <w:r>
              <w:t>。</w:t>
            </w:r>
          </w:p>
        </w:tc>
        <w:tc>
          <w:tcPr>
            <w:tcW w:w="2551" w:type="dxa"/>
            <w:vAlign w:val="center"/>
          </w:tcPr>
          <w:p>
            <w:pPr>
              <w:pStyle w:val="13"/>
              <w:rPr>
                <w:lang w:eastAsia="zh-CN"/>
              </w:rPr>
            </w:pPr>
            <w:r>
              <w:rPr>
                <w:rFonts w:hint="eastAsia"/>
                <w:lang w:eastAsia="zh-CN"/>
              </w:rPr>
              <w:t>妥善解决</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可持续性</w:t>
            </w:r>
          </w:p>
        </w:tc>
        <w:tc>
          <w:tcPr>
            <w:tcW w:w="2835" w:type="dxa"/>
            <w:vAlign w:val="center"/>
          </w:tcPr>
          <w:p>
            <w:pPr>
              <w:pStyle w:val="13"/>
            </w:pPr>
            <w:r>
              <w:t>达到长期维护社会和谐</w:t>
            </w:r>
          </w:p>
        </w:tc>
        <w:tc>
          <w:tcPr>
            <w:tcW w:w="2551" w:type="dxa"/>
            <w:vAlign w:val="center"/>
          </w:tcPr>
          <w:p>
            <w:pPr>
              <w:pStyle w:val="13"/>
              <w:rPr>
                <w:lang w:eastAsia="zh-CN"/>
              </w:rPr>
            </w:pPr>
            <w:r>
              <w:rPr>
                <w:rFonts w:hint="eastAsia"/>
                <w:lang w:eastAsia="zh-CN"/>
              </w:rPr>
              <w:t>中长期</w:t>
            </w:r>
          </w:p>
        </w:tc>
        <w:tc>
          <w:tcPr>
            <w:tcW w:w="2268" w:type="dxa"/>
            <w:vMerge w:val="continue"/>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受益人群满意</w:t>
            </w:r>
            <w:r>
              <w:rPr>
                <w:rFonts w:hint="eastAsia"/>
                <w:lang w:eastAsia="zh-CN"/>
              </w:rPr>
              <w:t>率</w:t>
            </w:r>
          </w:p>
        </w:tc>
        <w:tc>
          <w:tcPr>
            <w:tcW w:w="2551" w:type="dxa"/>
            <w:vAlign w:val="center"/>
          </w:tcPr>
          <w:p>
            <w:pPr>
              <w:pStyle w:val="13"/>
              <w:rPr>
                <w:lang w:eastAsia="zh-CN"/>
              </w:rPr>
            </w:pPr>
            <w:r>
              <w:t>≥90</w:t>
            </w:r>
            <w:r>
              <w:rPr>
                <w:rFonts w:hint="eastAsia" w:eastAsiaTheme="minorEastAsia"/>
                <w:lang w:eastAsia="zh-CN"/>
              </w:rPr>
              <w:t>%</w:t>
            </w:r>
          </w:p>
        </w:tc>
        <w:tc>
          <w:tcPr>
            <w:tcW w:w="2268" w:type="dxa"/>
            <w:vMerge w:val="continue"/>
            <w:vAlign w:val="center"/>
          </w:tcPr>
          <w:p>
            <w:pPr>
              <w:pStyle w:val="13"/>
            </w:pPr>
          </w:p>
        </w:tc>
      </w:tr>
    </w:tbl>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rPr>
          <w:rFonts w:ascii="方正仿宋_GBK" w:hAnsi="方正仿宋_GBK" w:eastAsia="方正仿宋_GBK" w:cs="方正仿宋_GBK"/>
          <w:b/>
          <w:color w:val="000000"/>
          <w:sz w:val="28"/>
        </w:rPr>
      </w:pPr>
    </w:p>
    <w:p>
      <w:pPr>
        <w:ind w:firstLine="560"/>
      </w:pPr>
      <w:r>
        <w:rPr>
          <w:rFonts w:ascii="方正仿宋_GBK" w:hAnsi="方正仿宋_GBK" w:eastAsia="方正仿宋_GBK" w:cs="方正仿宋_GBK"/>
          <w:b/>
          <w:color w:val="000000"/>
          <w:sz w:val="28"/>
        </w:rPr>
        <w:t>47、职业病防治项目绩效目标表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宣传职业病防治，预防企业职工职业病。</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446"/>
        <w:gridCol w:w="23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446" w:type="dxa"/>
            <w:vAlign w:val="center"/>
          </w:tcPr>
          <w:p>
            <w:pPr>
              <w:pStyle w:val="11"/>
            </w:pPr>
            <w:r>
              <w:t>指标值</w:t>
            </w:r>
          </w:p>
        </w:tc>
        <w:tc>
          <w:tcPr>
            <w:tcW w:w="237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宣讲次数</w:t>
            </w:r>
          </w:p>
        </w:tc>
        <w:tc>
          <w:tcPr>
            <w:tcW w:w="2835" w:type="dxa"/>
            <w:vAlign w:val="center"/>
          </w:tcPr>
          <w:p>
            <w:pPr>
              <w:pStyle w:val="13"/>
            </w:pPr>
            <w:r>
              <w:t>宣讲场次</w:t>
            </w:r>
            <w:r>
              <w:rPr>
                <w:rFonts w:hint="eastAsia"/>
                <w:lang w:eastAsia="zh-CN"/>
              </w:rPr>
              <w:t>数量</w:t>
            </w:r>
            <w:r>
              <w:t>，覆盖率达到</w:t>
            </w:r>
            <w:r>
              <w:rPr>
                <w:rFonts w:hint="eastAsia"/>
                <w:lang w:eastAsia="zh-CN"/>
              </w:rPr>
              <w:t>85</w:t>
            </w:r>
            <w:r>
              <w:t>%</w:t>
            </w:r>
          </w:p>
        </w:tc>
        <w:tc>
          <w:tcPr>
            <w:tcW w:w="2446" w:type="dxa"/>
            <w:vAlign w:val="center"/>
          </w:tcPr>
          <w:p>
            <w:pPr>
              <w:pStyle w:val="13"/>
            </w:pPr>
            <w:r>
              <w:t>4场次</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正常使用率</w:t>
            </w:r>
          </w:p>
        </w:tc>
        <w:tc>
          <w:tcPr>
            <w:tcW w:w="2835" w:type="dxa"/>
            <w:vAlign w:val="center"/>
          </w:tcPr>
          <w:p>
            <w:pPr>
              <w:pStyle w:val="13"/>
            </w:pPr>
            <w:r>
              <w:rPr>
                <w:rFonts w:hint="eastAsia"/>
                <w:lang w:eastAsia="zh-CN"/>
              </w:rPr>
              <w:t>设备正常使用率</w:t>
            </w:r>
          </w:p>
        </w:tc>
        <w:tc>
          <w:tcPr>
            <w:tcW w:w="2446" w:type="dxa"/>
            <w:vAlign w:val="center"/>
          </w:tcPr>
          <w:p>
            <w:pPr>
              <w:pStyle w:val="13"/>
            </w:pPr>
            <w:r>
              <w:rPr>
                <w:rFonts w:hint="eastAsia"/>
                <w:lang w:eastAsia="zh-CN"/>
              </w:rPr>
              <w:t>100</w:t>
            </w:r>
            <w:r>
              <w:t>%</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t>完成</w:t>
            </w:r>
            <w:r>
              <w:rPr>
                <w:rFonts w:hint="eastAsia"/>
                <w:lang w:eastAsia="zh-CN"/>
              </w:rPr>
              <w:t>时限</w:t>
            </w:r>
          </w:p>
        </w:tc>
        <w:tc>
          <w:tcPr>
            <w:tcW w:w="2835" w:type="dxa"/>
            <w:vAlign w:val="center"/>
          </w:tcPr>
          <w:p>
            <w:pPr>
              <w:pStyle w:val="13"/>
              <w:rPr>
                <w:lang w:eastAsia="zh-CN"/>
              </w:rPr>
            </w:pPr>
            <w:r>
              <w:rPr>
                <w:rFonts w:hint="eastAsia"/>
                <w:lang w:eastAsia="zh-CN"/>
              </w:rPr>
              <w:t>职业病防治</w:t>
            </w:r>
            <w:r>
              <w:t>完成</w:t>
            </w:r>
            <w:r>
              <w:rPr>
                <w:rFonts w:hint="eastAsia"/>
                <w:lang w:eastAsia="zh-CN"/>
              </w:rPr>
              <w:t>时限</w:t>
            </w:r>
          </w:p>
        </w:tc>
        <w:tc>
          <w:tcPr>
            <w:tcW w:w="2446" w:type="dxa"/>
            <w:vAlign w:val="center"/>
          </w:tcPr>
          <w:p>
            <w:pPr>
              <w:pStyle w:val="13"/>
            </w:pPr>
            <w:r>
              <w:t>2023年底前</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实际成本</w:t>
            </w:r>
          </w:p>
        </w:tc>
        <w:tc>
          <w:tcPr>
            <w:tcW w:w="2835" w:type="dxa"/>
            <w:vAlign w:val="center"/>
          </w:tcPr>
          <w:p>
            <w:pPr>
              <w:pStyle w:val="13"/>
              <w:rPr>
                <w:lang w:eastAsia="zh-CN"/>
              </w:rPr>
            </w:pPr>
            <w:r>
              <w:rPr>
                <w:rFonts w:hint="eastAsia"/>
                <w:lang w:eastAsia="zh-CN"/>
              </w:rPr>
              <w:t>项目实际成本</w:t>
            </w:r>
          </w:p>
        </w:tc>
        <w:tc>
          <w:tcPr>
            <w:tcW w:w="2446" w:type="dxa"/>
            <w:vAlign w:val="center"/>
          </w:tcPr>
          <w:p>
            <w:pPr>
              <w:pStyle w:val="13"/>
              <w:rPr>
                <w:lang w:eastAsia="zh-CN"/>
              </w:rPr>
            </w:pPr>
            <w:r>
              <w:rPr>
                <w:rFonts w:hint="eastAsia"/>
                <w:lang w:eastAsia="zh-CN"/>
              </w:rPr>
              <w:t>20万元</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提升职业健康检查工作水平</w:t>
            </w:r>
          </w:p>
        </w:tc>
        <w:tc>
          <w:tcPr>
            <w:tcW w:w="2835" w:type="dxa"/>
            <w:vAlign w:val="center"/>
          </w:tcPr>
          <w:p>
            <w:pPr>
              <w:pStyle w:val="13"/>
            </w:pPr>
            <w:r>
              <w:rPr>
                <w:rFonts w:hint="eastAsia"/>
                <w:lang w:eastAsia="zh-CN"/>
              </w:rPr>
              <w:t>加强职业病防治工作宣传，提升职业健康检查及职业病报告的工作水平</w:t>
            </w:r>
          </w:p>
        </w:tc>
        <w:tc>
          <w:tcPr>
            <w:tcW w:w="2446" w:type="dxa"/>
            <w:vAlign w:val="center"/>
          </w:tcPr>
          <w:p>
            <w:pPr>
              <w:pStyle w:val="13"/>
              <w:rPr>
                <w:lang w:eastAsia="zh-CN"/>
              </w:rPr>
            </w:pPr>
            <w:r>
              <w:rPr>
                <w:rFonts w:hint="eastAsia"/>
                <w:lang w:eastAsia="zh-CN"/>
              </w:rPr>
              <w:t>逐年提升</w:t>
            </w:r>
          </w:p>
        </w:tc>
        <w:tc>
          <w:tcPr>
            <w:tcW w:w="2373"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lang w:eastAsia="zh-CN"/>
              </w:rPr>
            </w:pPr>
            <w:r>
              <w:t>满意</w:t>
            </w:r>
            <w:r>
              <w:rPr>
                <w:rFonts w:hint="eastAsia"/>
                <w:lang w:eastAsia="zh-CN"/>
              </w:rPr>
              <w:t>率</w:t>
            </w:r>
          </w:p>
        </w:tc>
        <w:tc>
          <w:tcPr>
            <w:tcW w:w="2835" w:type="dxa"/>
            <w:vAlign w:val="center"/>
          </w:tcPr>
          <w:p>
            <w:pPr>
              <w:pStyle w:val="13"/>
              <w:rPr>
                <w:lang w:eastAsia="zh-CN"/>
              </w:rPr>
            </w:pPr>
            <w:r>
              <w:t>服务对象满意</w:t>
            </w:r>
            <w:r>
              <w:rPr>
                <w:rFonts w:hint="eastAsia"/>
                <w:lang w:eastAsia="zh-CN"/>
              </w:rPr>
              <w:t>率</w:t>
            </w:r>
          </w:p>
        </w:tc>
        <w:tc>
          <w:tcPr>
            <w:tcW w:w="2446" w:type="dxa"/>
            <w:vAlign w:val="center"/>
          </w:tcPr>
          <w:p>
            <w:pPr>
              <w:pStyle w:val="13"/>
            </w:pPr>
            <w:r>
              <w:t>≥95%</w:t>
            </w:r>
          </w:p>
        </w:tc>
        <w:tc>
          <w:tcPr>
            <w:tcW w:w="2373" w:type="dxa"/>
            <w:vAlign w:val="center"/>
          </w:tcPr>
          <w:p>
            <w:pPr>
              <w:pStyle w:val="13"/>
            </w:pPr>
            <w:r>
              <w:t>项目实施方案</w:t>
            </w:r>
          </w:p>
        </w:tc>
      </w:tr>
    </w:tbl>
    <w:p/>
    <w:p>
      <w:pPr>
        <w:rPr>
          <w:lang w:eastAsia="zh-CN"/>
        </w:rPr>
      </w:pPr>
    </w:p>
    <w:p/>
    <w:p>
      <w:pPr>
        <w:pStyle w:val="24"/>
        <w:rPr>
          <w:lang w:eastAsia="zh-CN"/>
        </w:rPr>
      </w:pPr>
    </w:p>
    <w:p/>
    <w:p/>
    <w:p>
      <w:pPr>
        <w:rPr>
          <w:lang w:eastAsia="zh-CN"/>
        </w:rPr>
      </w:pPr>
    </w:p>
    <w:p/>
    <w:p>
      <w:pPr>
        <w:pStyle w:val="24"/>
        <w:rPr>
          <w:lang w:eastAsia="zh-CN"/>
        </w:rPr>
      </w:pPr>
    </w:p>
    <w:p>
      <w:pPr>
        <w:rPr>
          <w:rFonts w:eastAsiaTheme="minorEastAsia"/>
          <w:lang w:eastAsia="zh-CN"/>
        </w:rPr>
        <w:sectPr>
          <w:pgSz w:w="16840" w:h="11900" w:orient="landscape"/>
          <w:pgMar w:top="1361" w:right="1020" w:bottom="1361" w:left="1020" w:header="720" w:footer="720" w:gutter="0"/>
          <w:cols w:space="720" w:num="1"/>
        </w:sectPr>
      </w:pPr>
    </w:p>
    <w:p>
      <w:pPr>
        <w:spacing w:before="10" w:after="1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2023年，隆尧县卫生健康局本级安排政府采购预算823.31万元。具体内容见下表。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361001隆尧县卫生健康局本级</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823.31</w:t>
            </w:r>
          </w:p>
        </w:tc>
        <w:tc>
          <w:tcPr>
            <w:tcW w:w="964" w:type="dxa"/>
            <w:vAlign w:val="center"/>
          </w:tcPr>
          <w:p>
            <w:pPr>
              <w:pStyle w:val="16"/>
            </w:pPr>
            <w:r>
              <w:t>823.31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隆尧县卫生健康局本级小计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823.31</w:t>
            </w:r>
          </w:p>
        </w:tc>
        <w:tc>
          <w:tcPr>
            <w:tcW w:w="964" w:type="dxa"/>
            <w:vAlign w:val="center"/>
          </w:tcPr>
          <w:p>
            <w:pPr>
              <w:pStyle w:val="16"/>
            </w:pPr>
            <w:r>
              <w:t>823.31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823.31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2019年农村改厕项目</w:t>
            </w:r>
          </w:p>
        </w:tc>
        <w:tc>
          <w:tcPr>
            <w:tcW w:w="964" w:type="dxa"/>
            <w:vAlign w:val="center"/>
          </w:tcPr>
          <w:p>
            <w:pPr>
              <w:pStyle w:val="12"/>
            </w:pPr>
            <w:r>
              <w:t>60.00</w:t>
            </w:r>
          </w:p>
        </w:tc>
        <w:tc>
          <w:tcPr>
            <w:tcW w:w="1134" w:type="dxa"/>
            <w:vAlign w:val="center"/>
          </w:tcPr>
          <w:p>
            <w:pPr>
              <w:pStyle w:val="13"/>
            </w:pPr>
            <w:r>
              <w:t>其他安装</w:t>
            </w:r>
          </w:p>
        </w:tc>
        <w:tc>
          <w:tcPr>
            <w:tcW w:w="1134" w:type="dxa"/>
            <w:vAlign w:val="center"/>
          </w:tcPr>
          <w:p>
            <w:pPr>
              <w:pStyle w:val="13"/>
            </w:pPr>
            <w:r>
              <w:t>B06990000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大张庄卫生院能力提升采购多层螺旋CT医疗设备及附属设施项目</w:t>
            </w:r>
          </w:p>
        </w:tc>
        <w:tc>
          <w:tcPr>
            <w:tcW w:w="964" w:type="dxa"/>
            <w:vAlign w:val="center"/>
          </w:tcPr>
          <w:p>
            <w:pPr>
              <w:pStyle w:val="12"/>
            </w:pPr>
            <w:r>
              <w:t>280.00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医用内窥镜</w:t>
            </w:r>
          </w:p>
        </w:tc>
        <w:tc>
          <w:tcPr>
            <w:tcW w:w="1134" w:type="dxa"/>
            <w:vAlign w:val="center"/>
          </w:tcPr>
          <w:p>
            <w:pPr>
              <w:pStyle w:val="13"/>
            </w:pPr>
            <w:r>
              <w:t>A02320700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冀财社【2022】188号/省级提前下达2023年公共卫生服务其他资金/基层医疗卫生机构建设（东良、魏庄）</w:t>
            </w:r>
          </w:p>
        </w:tc>
        <w:tc>
          <w:tcPr>
            <w:tcW w:w="964" w:type="dxa"/>
            <w:vAlign w:val="center"/>
          </w:tcPr>
          <w:p>
            <w:pPr>
              <w:pStyle w:val="12"/>
            </w:pPr>
            <w:r>
              <w:t>100.00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50.00</w:t>
            </w:r>
          </w:p>
        </w:tc>
        <w:tc>
          <w:tcPr>
            <w:tcW w:w="964" w:type="dxa"/>
            <w:vAlign w:val="center"/>
          </w:tcPr>
          <w:p>
            <w:pPr>
              <w:pStyle w:val="12"/>
            </w:pPr>
            <w:r>
              <w:t>50.00</w:t>
            </w:r>
          </w:p>
        </w:tc>
        <w:tc>
          <w:tcPr>
            <w:tcW w:w="964" w:type="dxa"/>
            <w:vAlign w:val="center"/>
          </w:tcPr>
          <w:p>
            <w:pPr>
              <w:pStyle w:val="12"/>
            </w:pPr>
            <w:r>
              <w:t>50.00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7.90</w:t>
            </w:r>
          </w:p>
        </w:tc>
        <w:tc>
          <w:tcPr>
            <w:tcW w:w="964" w:type="dxa"/>
            <w:vAlign w:val="center"/>
          </w:tcPr>
          <w:p>
            <w:pPr>
              <w:pStyle w:val="12"/>
            </w:pPr>
            <w:r>
              <w:t>7.90</w:t>
            </w:r>
          </w:p>
        </w:tc>
        <w:tc>
          <w:tcPr>
            <w:tcW w:w="964" w:type="dxa"/>
            <w:vAlign w:val="center"/>
          </w:tcPr>
          <w:p>
            <w:pPr>
              <w:pStyle w:val="12"/>
            </w:pPr>
            <w:r>
              <w:t>7.90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冀财社【2022】213号/中央提前下达2023年中医药服务能力提升工程/旗舰中医馆建设（北楼）</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7.10</w:t>
            </w:r>
          </w:p>
        </w:tc>
        <w:tc>
          <w:tcPr>
            <w:tcW w:w="964" w:type="dxa"/>
            <w:vAlign w:val="center"/>
          </w:tcPr>
          <w:p>
            <w:pPr>
              <w:pStyle w:val="12"/>
            </w:pPr>
            <w:r>
              <w:t>7.10</w:t>
            </w:r>
          </w:p>
        </w:tc>
        <w:tc>
          <w:tcPr>
            <w:tcW w:w="964" w:type="dxa"/>
            <w:vAlign w:val="center"/>
          </w:tcPr>
          <w:p>
            <w:pPr>
              <w:pStyle w:val="12"/>
            </w:pPr>
            <w:r>
              <w:t>7.10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中医器械设备</w:t>
            </w:r>
          </w:p>
        </w:tc>
        <w:tc>
          <w:tcPr>
            <w:tcW w:w="1134" w:type="dxa"/>
            <w:vAlign w:val="center"/>
          </w:tcPr>
          <w:p>
            <w:pPr>
              <w:pStyle w:val="13"/>
            </w:pPr>
            <w:r>
              <w:t>A02320900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2.50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冀财社【2022】213号/中央提前下达2023年中医药服务能力提升工程/旗舰中医馆建设（莲子）</w:t>
            </w:r>
          </w:p>
        </w:tc>
        <w:tc>
          <w:tcPr>
            <w:tcW w:w="964" w:type="dxa"/>
            <w:vAlign w:val="center"/>
          </w:tcPr>
          <w:p>
            <w:pPr>
              <w:pStyle w:val="12"/>
            </w:pPr>
            <w:r>
              <w:t>15.00</w:t>
            </w:r>
          </w:p>
        </w:tc>
        <w:tc>
          <w:tcPr>
            <w:tcW w:w="1134" w:type="dxa"/>
            <w:vAlign w:val="center"/>
          </w:tcPr>
          <w:p>
            <w:pPr>
              <w:pStyle w:val="13"/>
            </w:pPr>
            <w:r>
              <w:t>装修工程</w:t>
            </w:r>
          </w:p>
        </w:tc>
        <w:tc>
          <w:tcPr>
            <w:tcW w:w="1134" w:type="dxa"/>
            <w:vAlign w:val="center"/>
          </w:tcPr>
          <w:p>
            <w:pPr>
              <w:pStyle w:val="13"/>
            </w:pPr>
            <w:r>
              <w:t>B07000000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7.50</w:t>
            </w:r>
          </w:p>
        </w:tc>
        <w:tc>
          <w:tcPr>
            <w:tcW w:w="964" w:type="dxa"/>
            <w:vAlign w:val="center"/>
          </w:tcPr>
          <w:p>
            <w:pPr>
              <w:pStyle w:val="12"/>
            </w:pPr>
            <w:r>
              <w:t>7.50</w:t>
            </w:r>
          </w:p>
        </w:tc>
        <w:tc>
          <w:tcPr>
            <w:tcW w:w="964" w:type="dxa"/>
            <w:vAlign w:val="center"/>
          </w:tcPr>
          <w:p>
            <w:pPr>
              <w:pStyle w:val="12"/>
            </w:pPr>
            <w:r>
              <w:t>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健康扶贫</w:t>
            </w:r>
          </w:p>
        </w:tc>
        <w:tc>
          <w:tcPr>
            <w:tcW w:w="964" w:type="dxa"/>
            <w:vAlign w:val="center"/>
          </w:tcPr>
          <w:p>
            <w:pPr>
              <w:pStyle w:val="12"/>
            </w:pPr>
            <w:r>
              <w:t>8.00</w:t>
            </w:r>
          </w:p>
        </w:tc>
        <w:tc>
          <w:tcPr>
            <w:tcW w:w="1134" w:type="dxa"/>
            <w:vAlign w:val="center"/>
          </w:tcPr>
          <w:p>
            <w:pPr>
              <w:pStyle w:val="13"/>
            </w:pPr>
            <w:r>
              <w:t>计算器</w:t>
            </w:r>
          </w:p>
        </w:tc>
        <w:tc>
          <w:tcPr>
            <w:tcW w:w="1134" w:type="dxa"/>
            <w:vAlign w:val="center"/>
          </w:tcPr>
          <w:p>
            <w:pPr>
              <w:pStyle w:val="13"/>
            </w:pPr>
            <w:r>
              <w:t>A02021401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0.50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农村改厕粪污清运处理第三方服务费项目</w:t>
            </w:r>
          </w:p>
        </w:tc>
        <w:tc>
          <w:tcPr>
            <w:tcW w:w="964" w:type="dxa"/>
            <w:vAlign w:val="center"/>
          </w:tcPr>
          <w:p>
            <w:pPr>
              <w:pStyle w:val="12"/>
            </w:pPr>
            <w:r>
              <w:t>280.00</w:t>
            </w:r>
          </w:p>
        </w:tc>
        <w:tc>
          <w:tcPr>
            <w:tcW w:w="1134" w:type="dxa"/>
            <w:vAlign w:val="center"/>
          </w:tcPr>
          <w:p>
            <w:pPr>
              <w:pStyle w:val="13"/>
            </w:pPr>
            <w:r>
              <w:t>其他生态环境保护和治理服务</w:t>
            </w:r>
          </w:p>
        </w:tc>
        <w:tc>
          <w:tcPr>
            <w:tcW w:w="1134" w:type="dxa"/>
            <w:vAlign w:val="center"/>
          </w:tcPr>
          <w:p>
            <w:pPr>
              <w:pStyle w:val="13"/>
            </w:pPr>
            <w:r>
              <w:t>C07990000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280.00</w:t>
            </w:r>
          </w:p>
        </w:tc>
        <w:tc>
          <w:tcPr>
            <w:tcW w:w="964" w:type="dxa"/>
            <w:vAlign w:val="center"/>
          </w:tcPr>
          <w:p>
            <w:pPr>
              <w:pStyle w:val="12"/>
            </w:pPr>
            <w:r>
              <w:t>280.00</w:t>
            </w:r>
          </w:p>
        </w:tc>
        <w:tc>
          <w:tcPr>
            <w:tcW w:w="964" w:type="dxa"/>
            <w:vAlign w:val="center"/>
          </w:tcPr>
          <w:p>
            <w:pPr>
              <w:pStyle w:val="12"/>
            </w:pPr>
            <w:r>
              <w:t>280.00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卫健局办公经费</w:t>
            </w:r>
          </w:p>
        </w:tc>
        <w:tc>
          <w:tcPr>
            <w:tcW w:w="964" w:type="dxa"/>
            <w:vAlign w:val="center"/>
          </w:tcPr>
          <w:p>
            <w:pPr>
              <w:pStyle w:val="12"/>
            </w:pPr>
            <w:r>
              <w:t>20.00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4.00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新冠肺炎应急救治能力提升县级配套</w:t>
            </w:r>
          </w:p>
        </w:tc>
        <w:tc>
          <w:tcPr>
            <w:tcW w:w="964" w:type="dxa"/>
            <w:vAlign w:val="center"/>
          </w:tcPr>
          <w:p>
            <w:pPr>
              <w:pStyle w:val="12"/>
            </w:pPr>
            <w:r>
              <w:t>13.31</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13.31</w:t>
            </w:r>
          </w:p>
        </w:tc>
        <w:tc>
          <w:tcPr>
            <w:tcW w:w="964" w:type="dxa"/>
            <w:vAlign w:val="center"/>
          </w:tcPr>
          <w:p>
            <w:pPr>
              <w:pStyle w:val="12"/>
            </w:pPr>
            <w:r>
              <w:t>13.31</w:t>
            </w:r>
          </w:p>
        </w:tc>
        <w:tc>
          <w:tcPr>
            <w:tcW w:w="964" w:type="dxa"/>
            <w:vAlign w:val="center"/>
          </w:tcPr>
          <w:p>
            <w:pPr>
              <w:pStyle w:val="12"/>
            </w:pPr>
            <w:r>
              <w:t>13.31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尹村镇卫生院医疗卫生领域能力提升（自动分析仪）</w:t>
            </w:r>
          </w:p>
        </w:tc>
        <w:tc>
          <w:tcPr>
            <w:tcW w:w="964" w:type="dxa"/>
            <w:vAlign w:val="center"/>
          </w:tcPr>
          <w:p>
            <w:pPr>
              <w:pStyle w:val="12"/>
            </w:pPr>
            <w:r>
              <w:t>57.00</w:t>
            </w:r>
          </w:p>
        </w:tc>
        <w:tc>
          <w:tcPr>
            <w:tcW w:w="1134" w:type="dxa"/>
            <w:vAlign w:val="center"/>
          </w:tcPr>
          <w:p>
            <w:pPr>
              <w:pStyle w:val="13"/>
            </w:pPr>
            <w:r>
              <w:t>其他医疗设备</w:t>
            </w:r>
          </w:p>
        </w:tc>
        <w:tc>
          <w:tcPr>
            <w:tcW w:w="1134" w:type="dxa"/>
            <w:vAlign w:val="center"/>
          </w:tcPr>
          <w:p>
            <w:pPr>
              <w:pStyle w:val="13"/>
            </w:pPr>
            <w:r>
              <w:t>A02329900</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57.00</w:t>
            </w:r>
          </w:p>
        </w:tc>
        <w:tc>
          <w:tcPr>
            <w:tcW w:w="964" w:type="dxa"/>
            <w:vAlign w:val="center"/>
          </w:tcPr>
          <w:p>
            <w:pPr>
              <w:pStyle w:val="12"/>
            </w:pPr>
            <w:r>
              <w:t>57.00</w:t>
            </w:r>
          </w:p>
        </w:tc>
        <w:tc>
          <w:tcPr>
            <w:tcW w:w="964" w:type="dxa"/>
            <w:vAlign w:val="center"/>
          </w:tcPr>
          <w:p>
            <w:pPr>
              <w:pStyle w:val="12"/>
            </w:pPr>
            <w:r>
              <w:t>57.00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隆尧县卫生健康局本级上年末固定资产金额为48.52万元（详见下表）。本年度拟购置固定资产总额为</w:t>
      </w:r>
      <w:r>
        <w:rPr>
          <w:rFonts w:hint="eastAsia" w:eastAsia="方正仿宋_GBK"/>
          <w:color w:val="000000"/>
          <w:sz w:val="28"/>
          <w:lang w:eastAsia="zh-CN"/>
        </w:rPr>
        <w:t>823.31</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361001隆尧县卫生健康局本级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240</w:t>
            </w:r>
          </w:p>
        </w:tc>
        <w:tc>
          <w:tcPr>
            <w:tcW w:w="2835" w:type="dxa"/>
            <w:vAlign w:val="center"/>
          </w:tcPr>
          <w:p>
            <w:pPr>
              <w:pStyle w:val="12"/>
            </w:pPr>
            <w:r>
              <w:t>11.83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240</w:t>
            </w:r>
          </w:p>
        </w:tc>
        <w:tc>
          <w:tcPr>
            <w:tcW w:w="2835" w:type="dxa"/>
            <w:vAlign w:val="center"/>
          </w:tcPr>
          <w:p>
            <w:pPr>
              <w:pStyle w:val="12"/>
            </w:pPr>
            <w:r>
              <w:t>11.83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196</w:t>
            </w:r>
          </w:p>
        </w:tc>
        <w:tc>
          <w:tcPr>
            <w:tcW w:w="2835" w:type="dxa"/>
            <w:vAlign w:val="center"/>
          </w:tcPr>
          <w:p>
            <w:pPr>
              <w:pStyle w:val="12"/>
            </w:pPr>
            <w:r>
              <w:t>36.69</w:t>
            </w:r>
          </w:p>
        </w:tc>
      </w:tr>
    </w:tbl>
    <w:p>
      <w:pPr>
        <w:ind w:firstLine="640"/>
      </w:pPr>
      <w:bookmarkStart w:id="19" w:name="_Toc_4_4_0000000020"/>
    </w:p>
    <w:p>
      <w:pPr>
        <w:spacing w:before="10" w:after="10"/>
        <w:ind w:firstLine="64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outlineLvl w:val="2"/>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jc w:val="center"/>
        <w:outlineLvl w:val="3"/>
      </w:pPr>
      <w:r>
        <w:rPr>
          <w:rFonts w:ascii="方正小标宋_GBK" w:hAnsi="方正小标宋_GBK" w:eastAsia="方正小标宋_GBK" w:cs="方正小标宋_GBK"/>
          <w:color w:val="000000"/>
          <w:sz w:val="44"/>
        </w:rPr>
        <w:t>二、隆尧县卫生计生综合执法大队收支预算</w:t>
      </w:r>
      <w:bookmarkEnd w:id="19"/>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293.43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272.26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293.43</w:t>
            </w:r>
          </w:p>
        </w:tc>
        <w:tc>
          <w:tcPr>
            <w:tcW w:w="4535" w:type="dxa"/>
            <w:vAlign w:val="center"/>
          </w:tcPr>
          <w:p>
            <w:pPr>
              <w:pStyle w:val="15"/>
            </w:pPr>
            <w:r>
              <w:t>本年支出合计</w:t>
            </w:r>
          </w:p>
        </w:tc>
        <w:tc>
          <w:tcPr>
            <w:tcW w:w="2126" w:type="dxa"/>
            <w:vAlign w:val="center"/>
          </w:tcPr>
          <w:p>
            <w:pPr>
              <w:pStyle w:val="16"/>
            </w:pPr>
            <w:r>
              <w:t>293.43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293.43</w:t>
            </w:r>
          </w:p>
        </w:tc>
        <w:tc>
          <w:tcPr>
            <w:tcW w:w="4535" w:type="dxa"/>
            <w:vAlign w:val="center"/>
          </w:tcPr>
          <w:p>
            <w:pPr>
              <w:pStyle w:val="15"/>
            </w:pPr>
            <w:r>
              <w:t>支出总计</w:t>
            </w:r>
          </w:p>
        </w:tc>
        <w:tc>
          <w:tcPr>
            <w:tcW w:w="2126" w:type="dxa"/>
            <w:vAlign w:val="center"/>
          </w:tcPr>
          <w:p>
            <w:pPr>
              <w:pStyle w:val="16"/>
            </w:pPr>
            <w:r>
              <w:t>293.43</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293.43</w:t>
            </w:r>
          </w:p>
        </w:tc>
        <w:tc>
          <w:tcPr>
            <w:tcW w:w="1134" w:type="dxa"/>
            <w:vAlign w:val="center"/>
          </w:tcPr>
          <w:p>
            <w:pPr>
              <w:pStyle w:val="16"/>
            </w:pPr>
            <w:r>
              <w:t>293.43</w:t>
            </w:r>
          </w:p>
        </w:tc>
        <w:tc>
          <w:tcPr>
            <w:tcW w:w="1134" w:type="dxa"/>
            <w:vAlign w:val="center"/>
          </w:tcPr>
          <w:p>
            <w:pPr>
              <w:pStyle w:val="16"/>
            </w:pPr>
            <w:r>
              <w:t>293.43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r>
              <w:t>11.93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272.26</w:t>
            </w:r>
          </w:p>
        </w:tc>
        <w:tc>
          <w:tcPr>
            <w:tcW w:w="1134" w:type="dxa"/>
            <w:vAlign w:val="center"/>
          </w:tcPr>
          <w:p>
            <w:pPr>
              <w:pStyle w:val="12"/>
            </w:pPr>
            <w:r>
              <w:t>272.26</w:t>
            </w:r>
          </w:p>
        </w:tc>
        <w:tc>
          <w:tcPr>
            <w:tcW w:w="1134" w:type="dxa"/>
            <w:vAlign w:val="center"/>
          </w:tcPr>
          <w:p>
            <w:pPr>
              <w:pStyle w:val="12"/>
            </w:pPr>
            <w:r>
              <w:t>272.26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2100402</w:t>
            </w:r>
          </w:p>
        </w:tc>
        <w:tc>
          <w:tcPr>
            <w:tcW w:w="1559" w:type="dxa"/>
            <w:vAlign w:val="center"/>
          </w:tcPr>
          <w:p>
            <w:pPr>
              <w:pStyle w:val="13"/>
            </w:pPr>
            <w:r>
              <w:t>卫生监督机构</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r>
              <w:t>266.87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r>
              <w:t>5.40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r>
              <w:t>9.24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293.43</w:t>
            </w:r>
          </w:p>
        </w:tc>
        <w:tc>
          <w:tcPr>
            <w:tcW w:w="1361" w:type="dxa"/>
            <w:vAlign w:val="center"/>
          </w:tcPr>
          <w:p>
            <w:pPr>
              <w:pStyle w:val="16"/>
            </w:pPr>
            <w:r>
              <w:t>125.93</w:t>
            </w:r>
          </w:p>
        </w:tc>
        <w:tc>
          <w:tcPr>
            <w:tcW w:w="1361" w:type="dxa"/>
            <w:vAlign w:val="center"/>
          </w:tcPr>
          <w:p>
            <w:pPr>
              <w:pStyle w:val="16"/>
            </w:pPr>
            <w:r>
              <w:t>167.50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11.93</w:t>
            </w:r>
          </w:p>
        </w:tc>
        <w:tc>
          <w:tcPr>
            <w:tcW w:w="1361" w:type="dxa"/>
            <w:vAlign w:val="center"/>
          </w:tcPr>
          <w:p>
            <w:pPr>
              <w:pStyle w:val="12"/>
            </w:pPr>
            <w:r>
              <w:t>11.93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11.93</w:t>
            </w:r>
          </w:p>
        </w:tc>
        <w:tc>
          <w:tcPr>
            <w:tcW w:w="1361" w:type="dxa"/>
            <w:vAlign w:val="center"/>
          </w:tcPr>
          <w:p>
            <w:pPr>
              <w:pStyle w:val="12"/>
            </w:pPr>
            <w:r>
              <w:t>11.93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11.93</w:t>
            </w:r>
          </w:p>
        </w:tc>
        <w:tc>
          <w:tcPr>
            <w:tcW w:w="1361" w:type="dxa"/>
            <w:vAlign w:val="center"/>
          </w:tcPr>
          <w:p>
            <w:pPr>
              <w:pStyle w:val="12"/>
            </w:pPr>
            <w:r>
              <w:t>11.93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272.26</w:t>
            </w:r>
          </w:p>
        </w:tc>
        <w:tc>
          <w:tcPr>
            <w:tcW w:w="1361" w:type="dxa"/>
            <w:vAlign w:val="center"/>
          </w:tcPr>
          <w:p>
            <w:pPr>
              <w:pStyle w:val="12"/>
            </w:pPr>
            <w:r>
              <w:t>104.76</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266.87</w:t>
            </w:r>
          </w:p>
        </w:tc>
        <w:tc>
          <w:tcPr>
            <w:tcW w:w="1361" w:type="dxa"/>
            <w:vAlign w:val="center"/>
          </w:tcPr>
          <w:p>
            <w:pPr>
              <w:pStyle w:val="12"/>
            </w:pPr>
            <w:r>
              <w:t>99.37</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2100402</w:t>
            </w:r>
          </w:p>
        </w:tc>
        <w:tc>
          <w:tcPr>
            <w:tcW w:w="4535" w:type="dxa"/>
            <w:vAlign w:val="center"/>
          </w:tcPr>
          <w:p>
            <w:pPr>
              <w:pStyle w:val="13"/>
            </w:pPr>
            <w:r>
              <w:t>卫生监督机构</w:t>
            </w:r>
          </w:p>
        </w:tc>
        <w:tc>
          <w:tcPr>
            <w:tcW w:w="1361" w:type="dxa"/>
            <w:vAlign w:val="center"/>
          </w:tcPr>
          <w:p>
            <w:pPr>
              <w:pStyle w:val="12"/>
            </w:pPr>
            <w:r>
              <w:t>266.87</w:t>
            </w:r>
          </w:p>
        </w:tc>
        <w:tc>
          <w:tcPr>
            <w:tcW w:w="1361" w:type="dxa"/>
            <w:vAlign w:val="center"/>
          </w:tcPr>
          <w:p>
            <w:pPr>
              <w:pStyle w:val="12"/>
            </w:pPr>
            <w:r>
              <w:t>99.37</w:t>
            </w:r>
          </w:p>
        </w:tc>
        <w:tc>
          <w:tcPr>
            <w:tcW w:w="1361" w:type="dxa"/>
            <w:vAlign w:val="center"/>
          </w:tcPr>
          <w:p>
            <w:pPr>
              <w:pStyle w:val="12"/>
            </w:pPr>
            <w:r>
              <w:t>167.50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5.40</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5.40</w:t>
            </w:r>
          </w:p>
        </w:tc>
        <w:tc>
          <w:tcPr>
            <w:tcW w:w="1361" w:type="dxa"/>
            <w:vAlign w:val="center"/>
          </w:tcPr>
          <w:p>
            <w:pPr>
              <w:pStyle w:val="12"/>
            </w:pPr>
            <w:r>
              <w:t>5.40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9.24</w:t>
            </w:r>
          </w:p>
        </w:tc>
        <w:tc>
          <w:tcPr>
            <w:tcW w:w="1361" w:type="dxa"/>
            <w:vAlign w:val="center"/>
          </w:tcPr>
          <w:p>
            <w:pPr>
              <w:pStyle w:val="12"/>
            </w:pPr>
            <w:r>
              <w:t>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9.24</w:t>
            </w:r>
          </w:p>
        </w:tc>
        <w:tc>
          <w:tcPr>
            <w:tcW w:w="1361" w:type="dxa"/>
            <w:vAlign w:val="center"/>
          </w:tcPr>
          <w:p>
            <w:pPr>
              <w:pStyle w:val="12"/>
            </w:pPr>
            <w:r>
              <w:t>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9.24</w:t>
            </w:r>
          </w:p>
        </w:tc>
        <w:tc>
          <w:tcPr>
            <w:tcW w:w="1361" w:type="dxa"/>
            <w:vAlign w:val="center"/>
          </w:tcPr>
          <w:p>
            <w:pPr>
              <w:pStyle w:val="12"/>
            </w:pPr>
            <w:r>
              <w:t>9.24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293.43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11.93</w:t>
            </w:r>
          </w:p>
        </w:tc>
        <w:tc>
          <w:tcPr>
            <w:tcW w:w="1474" w:type="dxa"/>
            <w:vAlign w:val="center"/>
          </w:tcPr>
          <w:p>
            <w:pPr>
              <w:pStyle w:val="12"/>
            </w:pPr>
            <w:r>
              <w:t>11.93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272.26</w:t>
            </w:r>
          </w:p>
        </w:tc>
        <w:tc>
          <w:tcPr>
            <w:tcW w:w="1474" w:type="dxa"/>
            <w:vAlign w:val="center"/>
          </w:tcPr>
          <w:p>
            <w:pPr>
              <w:pStyle w:val="12"/>
            </w:pPr>
            <w:r>
              <w:t>272.26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9.24</w:t>
            </w:r>
          </w:p>
        </w:tc>
        <w:tc>
          <w:tcPr>
            <w:tcW w:w="1474" w:type="dxa"/>
            <w:vAlign w:val="center"/>
          </w:tcPr>
          <w:p>
            <w:pPr>
              <w:pStyle w:val="12"/>
            </w:pPr>
            <w:r>
              <w:t>9.24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293.43</w:t>
            </w:r>
          </w:p>
        </w:tc>
        <w:tc>
          <w:tcPr>
            <w:tcW w:w="3402" w:type="dxa"/>
            <w:vAlign w:val="center"/>
          </w:tcPr>
          <w:p>
            <w:pPr>
              <w:pStyle w:val="15"/>
            </w:pPr>
            <w:r>
              <w:t>本年支出合计</w:t>
            </w:r>
          </w:p>
        </w:tc>
        <w:tc>
          <w:tcPr>
            <w:tcW w:w="1474" w:type="dxa"/>
            <w:vAlign w:val="center"/>
          </w:tcPr>
          <w:p>
            <w:pPr>
              <w:pStyle w:val="16"/>
            </w:pPr>
            <w:r>
              <w:t>293.43</w:t>
            </w:r>
          </w:p>
        </w:tc>
        <w:tc>
          <w:tcPr>
            <w:tcW w:w="1474" w:type="dxa"/>
            <w:vAlign w:val="center"/>
          </w:tcPr>
          <w:p>
            <w:pPr>
              <w:pStyle w:val="16"/>
            </w:pPr>
            <w:r>
              <w:t>293.43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293.43</w:t>
            </w:r>
          </w:p>
        </w:tc>
        <w:tc>
          <w:tcPr>
            <w:tcW w:w="3402" w:type="dxa"/>
            <w:vAlign w:val="center"/>
          </w:tcPr>
          <w:p>
            <w:pPr>
              <w:pStyle w:val="15"/>
            </w:pPr>
            <w:r>
              <w:t>支出总计</w:t>
            </w:r>
          </w:p>
        </w:tc>
        <w:tc>
          <w:tcPr>
            <w:tcW w:w="1474" w:type="dxa"/>
            <w:vAlign w:val="center"/>
          </w:tcPr>
          <w:p>
            <w:pPr>
              <w:pStyle w:val="16"/>
            </w:pPr>
            <w:r>
              <w:t>293.43</w:t>
            </w:r>
          </w:p>
        </w:tc>
        <w:tc>
          <w:tcPr>
            <w:tcW w:w="1474" w:type="dxa"/>
            <w:vAlign w:val="center"/>
          </w:tcPr>
          <w:p>
            <w:pPr>
              <w:pStyle w:val="16"/>
            </w:pPr>
            <w:r>
              <w:t>293.43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293.43</w:t>
            </w:r>
          </w:p>
        </w:tc>
        <w:tc>
          <w:tcPr>
            <w:tcW w:w="2551" w:type="dxa"/>
            <w:vAlign w:val="center"/>
          </w:tcPr>
          <w:p>
            <w:pPr>
              <w:pStyle w:val="16"/>
            </w:pPr>
            <w:r>
              <w:t>125.93</w:t>
            </w:r>
          </w:p>
        </w:tc>
        <w:tc>
          <w:tcPr>
            <w:tcW w:w="2551" w:type="dxa"/>
            <w:vAlign w:val="center"/>
          </w:tcPr>
          <w:p>
            <w:pPr>
              <w:pStyle w:val="16"/>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272.26</w:t>
            </w:r>
          </w:p>
        </w:tc>
        <w:tc>
          <w:tcPr>
            <w:tcW w:w="2551" w:type="dxa"/>
            <w:vAlign w:val="center"/>
          </w:tcPr>
          <w:p>
            <w:pPr>
              <w:pStyle w:val="12"/>
            </w:pPr>
            <w:r>
              <w:t>104.76</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266.87</w:t>
            </w:r>
          </w:p>
        </w:tc>
        <w:tc>
          <w:tcPr>
            <w:tcW w:w="2551" w:type="dxa"/>
            <w:vAlign w:val="center"/>
          </w:tcPr>
          <w:p>
            <w:pPr>
              <w:pStyle w:val="12"/>
            </w:pPr>
            <w:r>
              <w:t>99.37</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2100402</w:t>
            </w:r>
          </w:p>
        </w:tc>
        <w:tc>
          <w:tcPr>
            <w:tcW w:w="4535" w:type="dxa"/>
            <w:vAlign w:val="center"/>
          </w:tcPr>
          <w:p>
            <w:pPr>
              <w:pStyle w:val="13"/>
            </w:pPr>
            <w:r>
              <w:t>卫生监督机构</w:t>
            </w:r>
          </w:p>
        </w:tc>
        <w:tc>
          <w:tcPr>
            <w:tcW w:w="2551" w:type="dxa"/>
            <w:vAlign w:val="center"/>
          </w:tcPr>
          <w:p>
            <w:pPr>
              <w:pStyle w:val="12"/>
            </w:pPr>
            <w:r>
              <w:t>266.87</w:t>
            </w:r>
          </w:p>
        </w:tc>
        <w:tc>
          <w:tcPr>
            <w:tcW w:w="2551" w:type="dxa"/>
            <w:vAlign w:val="center"/>
          </w:tcPr>
          <w:p>
            <w:pPr>
              <w:pStyle w:val="12"/>
            </w:pPr>
            <w:r>
              <w:t>99.37</w:t>
            </w:r>
          </w:p>
        </w:tc>
        <w:tc>
          <w:tcPr>
            <w:tcW w:w="2551" w:type="dxa"/>
            <w:vAlign w:val="center"/>
          </w:tcPr>
          <w:p>
            <w:pPr>
              <w:pStyle w:val="12"/>
            </w:pPr>
            <w:r>
              <w:t>167.50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125.93</w:t>
            </w:r>
          </w:p>
        </w:tc>
        <w:tc>
          <w:tcPr>
            <w:tcW w:w="2551" w:type="dxa"/>
            <w:vAlign w:val="center"/>
          </w:tcPr>
          <w:p>
            <w:pPr>
              <w:pStyle w:val="16"/>
            </w:pPr>
            <w:r>
              <w:t>121.43</w:t>
            </w:r>
          </w:p>
        </w:tc>
        <w:tc>
          <w:tcPr>
            <w:tcW w:w="2551" w:type="dxa"/>
            <w:vAlign w:val="center"/>
          </w:tcPr>
          <w:p>
            <w:pPr>
              <w:pStyle w:val="16"/>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112.64</w:t>
            </w:r>
          </w:p>
        </w:tc>
        <w:tc>
          <w:tcPr>
            <w:tcW w:w="2551" w:type="dxa"/>
            <w:vAlign w:val="center"/>
          </w:tcPr>
          <w:p>
            <w:pPr>
              <w:pStyle w:val="12"/>
            </w:pPr>
            <w:r>
              <w:t>112.64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50.44</w:t>
            </w:r>
          </w:p>
        </w:tc>
        <w:tc>
          <w:tcPr>
            <w:tcW w:w="2551" w:type="dxa"/>
            <w:vAlign w:val="center"/>
          </w:tcPr>
          <w:p>
            <w:pPr>
              <w:pStyle w:val="12"/>
            </w:pPr>
            <w:r>
              <w:t>50.44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1.38</w:t>
            </w:r>
          </w:p>
        </w:tc>
        <w:tc>
          <w:tcPr>
            <w:tcW w:w="2551" w:type="dxa"/>
            <w:vAlign w:val="center"/>
          </w:tcPr>
          <w:p>
            <w:pPr>
              <w:pStyle w:val="12"/>
            </w:pPr>
            <w:r>
              <w:t>1.38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20.53</w:t>
            </w:r>
          </w:p>
        </w:tc>
        <w:tc>
          <w:tcPr>
            <w:tcW w:w="2551" w:type="dxa"/>
            <w:vAlign w:val="center"/>
          </w:tcPr>
          <w:p>
            <w:pPr>
              <w:pStyle w:val="12"/>
            </w:pPr>
            <w:r>
              <w:t>20.53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13.37</w:t>
            </w:r>
          </w:p>
        </w:tc>
        <w:tc>
          <w:tcPr>
            <w:tcW w:w="2551" w:type="dxa"/>
            <w:vAlign w:val="center"/>
          </w:tcPr>
          <w:p>
            <w:pPr>
              <w:pStyle w:val="12"/>
            </w:pPr>
            <w:r>
              <w:t>13.37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11.93</w:t>
            </w:r>
          </w:p>
        </w:tc>
        <w:tc>
          <w:tcPr>
            <w:tcW w:w="2551" w:type="dxa"/>
            <w:vAlign w:val="center"/>
          </w:tcPr>
          <w:p>
            <w:pPr>
              <w:pStyle w:val="12"/>
            </w:pPr>
            <w:r>
              <w:t>11.93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5.40</w:t>
            </w:r>
          </w:p>
        </w:tc>
        <w:tc>
          <w:tcPr>
            <w:tcW w:w="2551" w:type="dxa"/>
            <w:vAlign w:val="center"/>
          </w:tcPr>
          <w:p>
            <w:pPr>
              <w:pStyle w:val="12"/>
            </w:pPr>
            <w:r>
              <w:t>5.40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0.35</w:t>
            </w:r>
          </w:p>
        </w:tc>
        <w:tc>
          <w:tcPr>
            <w:tcW w:w="2551" w:type="dxa"/>
            <w:vAlign w:val="center"/>
          </w:tcPr>
          <w:p>
            <w:pPr>
              <w:pStyle w:val="12"/>
            </w:pPr>
            <w:r>
              <w:t>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9.24</w:t>
            </w:r>
          </w:p>
        </w:tc>
        <w:tc>
          <w:tcPr>
            <w:tcW w:w="2551" w:type="dxa"/>
            <w:vAlign w:val="center"/>
          </w:tcPr>
          <w:p>
            <w:pPr>
              <w:pStyle w:val="12"/>
            </w:pPr>
            <w:r>
              <w:t>9.24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0.18</w:t>
            </w:r>
          </w:p>
        </w:tc>
        <w:tc>
          <w:tcPr>
            <w:tcW w:w="2551" w:type="dxa"/>
            <w:vAlign w:val="center"/>
          </w:tcPr>
          <w:p>
            <w:pPr>
              <w:pStyle w:val="12"/>
            </w:pPr>
          </w:p>
        </w:tc>
        <w:tc>
          <w:tcPr>
            <w:tcW w:w="2551" w:type="dxa"/>
            <w:vAlign w:val="center"/>
          </w:tcPr>
          <w:p>
            <w:pPr>
              <w:pStyle w:val="12"/>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0.12</w:t>
            </w:r>
          </w:p>
        </w:tc>
        <w:tc>
          <w:tcPr>
            <w:tcW w:w="2551" w:type="dxa"/>
            <w:vAlign w:val="center"/>
          </w:tcPr>
          <w:p>
            <w:pPr>
              <w:pStyle w:val="12"/>
            </w:pPr>
          </w:p>
        </w:tc>
        <w:tc>
          <w:tcPr>
            <w:tcW w:w="2551" w:type="dxa"/>
            <w:vAlign w:val="center"/>
          </w:tcPr>
          <w:p>
            <w:pPr>
              <w:pStyle w:val="12"/>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8.79</w:t>
            </w:r>
          </w:p>
        </w:tc>
        <w:tc>
          <w:tcPr>
            <w:tcW w:w="2551" w:type="dxa"/>
            <w:vAlign w:val="center"/>
          </w:tcPr>
          <w:p>
            <w:pPr>
              <w:pStyle w:val="12"/>
            </w:pPr>
            <w:r>
              <w:t>8.79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8.79</w:t>
            </w:r>
          </w:p>
        </w:tc>
        <w:tc>
          <w:tcPr>
            <w:tcW w:w="2551" w:type="dxa"/>
            <w:vAlign w:val="center"/>
          </w:tcPr>
          <w:p>
            <w:pPr>
              <w:pStyle w:val="12"/>
            </w:pPr>
            <w:r>
              <w:t>8.79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5.00</w:t>
            </w:r>
          </w:p>
        </w:tc>
        <w:tc>
          <w:tcPr>
            <w:tcW w:w="2381" w:type="dxa"/>
            <w:vAlign w:val="center"/>
          </w:tcPr>
          <w:p>
            <w:pPr>
              <w:pStyle w:val="16"/>
            </w:pPr>
            <w:r>
              <w:t>5.00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5.00</w:t>
            </w:r>
          </w:p>
        </w:tc>
        <w:tc>
          <w:tcPr>
            <w:tcW w:w="2381" w:type="dxa"/>
            <w:vAlign w:val="center"/>
          </w:tcPr>
          <w:p>
            <w:pPr>
              <w:pStyle w:val="12"/>
            </w:pPr>
            <w:r>
              <w:t>5.00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隆尧县卫生计生综合执法大队2023年单位预算信息公开情况说明</w:t>
      </w:r>
    </w:p>
    <w:p>
      <w:pPr>
        <w:spacing w:line="500" w:lineRule="exact"/>
        <w:ind w:firstLine="560" w:firstLineChars="200"/>
      </w:pPr>
      <w:r>
        <w:rPr>
          <w:rFonts w:eastAsia="方正仿宋_GBK"/>
          <w:color w:val="000000"/>
          <w:sz w:val="28"/>
        </w:rPr>
        <w:t>按照《预算法》、《地方预决算公开操作规程》和《关于进一步推进预算公开工作的实施意见》规定，现将隆尧县卫生计生综合执法大队2023年单位预算公开如下：</w:t>
      </w:r>
    </w:p>
    <w:p>
      <w:pPr>
        <w:spacing w:before="10" w:after="10"/>
        <w:ind w:firstLine="640" w:firstLineChars="20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依法开展公共场所卫生、饮用水卫生、学校卫生、医疗卫生、职业卫生、放射卫生、传染病防治、计划生育和中医药服务等监督检查，围绕社会高度关注、涉及群众切身利益的卫生计生突出问题，大力开展专项整治和重点监督检查工作，依法查处</w:t>
      </w:r>
      <w:r>
        <w:rPr>
          <w:rFonts w:hint="eastAsia"/>
          <w:lang w:eastAsia="zh-CN"/>
        </w:rPr>
        <w:t>违法</w:t>
      </w:r>
      <w:r>
        <w:t>行为。</w:t>
      </w:r>
    </w:p>
    <w:p>
      <w:pPr>
        <w:pStyle w:val="26"/>
      </w:pPr>
      <w:r>
        <w:t>（一）负责组织实施县内卫生计生专项整治和经常性监督检查工作。</w:t>
      </w:r>
    </w:p>
    <w:p>
      <w:pPr>
        <w:pStyle w:val="26"/>
      </w:pPr>
      <w:r>
        <w:t>（二）对公共场所卫生、生活饮用水卫生、学校卫生及消毒产品和涉及饮用水安全产品进行监督检查。</w:t>
      </w:r>
    </w:p>
    <w:p>
      <w:pPr>
        <w:pStyle w:val="26"/>
      </w:pPr>
      <w:r>
        <w:t>（三）对医疗机构、采供血机构及其从业人员的执业活动进行监督检查，查处违法行为。</w:t>
      </w:r>
    </w:p>
    <w:p>
      <w:pPr>
        <w:pStyle w:val="26"/>
      </w:pPr>
      <w:r>
        <w:t>（四）打击非法行医和非法采供血。</w:t>
      </w:r>
    </w:p>
    <w:p>
      <w:pPr>
        <w:pStyle w:val="26"/>
      </w:pPr>
      <w:r>
        <w:t>（五）整顿和规范医疗服务秩序。</w:t>
      </w:r>
    </w:p>
    <w:p>
      <w:pPr>
        <w:pStyle w:val="26"/>
      </w:pPr>
      <w:r>
        <w:t>（六）对医疗卫生机构的放射诊疗、职业健康检查和职业病诊断工作进行监督检查，查处违法行为。</w:t>
      </w:r>
    </w:p>
    <w:p>
      <w:pPr>
        <w:pStyle w:val="26"/>
      </w:pPr>
      <w:r>
        <w:t>（七）对医疗机构、采供血机构、疾病预防控制机构的传染病疫情报告、疫情控制措施、消毒隔离制度执行情况、医疗废物处置情况和菌（毒）种管理情况等进行监督检查，查处违法行为。</w:t>
      </w:r>
    </w:p>
    <w:p>
      <w:pPr>
        <w:pStyle w:val="26"/>
      </w:pPr>
      <w:r>
        <w:t>（八）对母婴保健机构、计划生育技术服务机构服务内容和从业人员的行为规范进行监督。</w:t>
      </w:r>
    </w:p>
    <w:p>
      <w:pPr>
        <w:pStyle w:val="26"/>
      </w:pPr>
      <w:r>
        <w:t>（九）依法打击“非医学需要的胎儿性别鉴定和非医学需要选择性别的人工终止妊娠”。</w:t>
      </w:r>
    </w:p>
    <w:p>
      <w:pPr>
        <w:pStyle w:val="26"/>
      </w:pPr>
      <w:r>
        <w:t>（十）查处计划生育违法违纪案件，对重大违法违纪案件进行督查督办。</w:t>
      </w:r>
    </w:p>
    <w:p>
      <w:pPr>
        <w:pStyle w:val="26"/>
      </w:pPr>
      <w:r>
        <w:t>（十一）对各乡镇卫生计生监督协管员进行培训、业务指导。</w:t>
      </w:r>
    </w:p>
    <w:p>
      <w:pPr>
        <w:pStyle w:val="26"/>
      </w:pPr>
      <w:r>
        <w:t>（十二）负责县内卫生计生监督信息的收集、核实和上报。</w:t>
      </w:r>
    </w:p>
    <w:p>
      <w:pPr>
        <w:pStyle w:val="26"/>
      </w:pPr>
      <w:r>
        <w:t>（十三）受理卫生计生违法行为的投诉、举报。</w:t>
      </w:r>
    </w:p>
    <w:p>
      <w:pPr>
        <w:pStyle w:val="26"/>
      </w:pPr>
      <w:r>
        <w:t>（十四）开展卫生计生法律法规宣传教育和执法检查。</w:t>
      </w:r>
    </w:p>
    <w:p>
      <w:pPr>
        <w:pStyle w:val="26"/>
      </w:pPr>
      <w:r>
        <w:t>（十五）完成县委、县政府及县卫健局局交办的其他事项。</w:t>
      </w:r>
    </w:p>
    <w:p>
      <w:pPr>
        <w:ind w:firstLine="640"/>
        <w:rPr>
          <w:rFonts w:hint="eastAsia" w:ascii="方正楷体_GBK" w:hAnsi="方正楷体_GBK" w:cs="方正楷体_GBK" w:eastAsiaTheme="minorEastAsia"/>
          <w:b/>
          <w:color w:val="000000"/>
          <w:sz w:val="32"/>
          <w:lang w:eastAsia="zh-CN"/>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隆尧县卫生计生综合执法大队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按照预算管理有关规定，目前我单位预算的编制实行综合预算制度，即全部收入和支出都反映预算中。</w:t>
      </w:r>
    </w:p>
    <w:p>
      <w:pPr>
        <w:pStyle w:val="27"/>
      </w:pPr>
      <w:r>
        <w:t>1、收入说明</w:t>
      </w:r>
    </w:p>
    <w:p>
      <w:pPr>
        <w:pStyle w:val="27"/>
        <w:rPr>
          <w:color w:val="000000" w:themeColor="text1"/>
          <w:lang w:eastAsia="zh-CN"/>
        </w:rPr>
      </w:pPr>
      <w:r>
        <w:t>反映本单位所有预算单位当年的全部收入。2023年财政拨款预算收入293.4</w:t>
      </w:r>
      <w:r>
        <w:rPr>
          <w:rFonts w:hint="eastAsia"/>
          <w:lang w:eastAsia="zh-CN"/>
        </w:rPr>
        <w:t>3</w:t>
      </w:r>
      <w:r>
        <w:t>万元，其中：一般公共预算收入293.4</w:t>
      </w:r>
      <w:r>
        <w:rPr>
          <w:rFonts w:hint="eastAsia"/>
          <w:lang w:eastAsia="zh-CN"/>
        </w:rPr>
        <w:t>3</w:t>
      </w:r>
      <w:r>
        <w:t>万元</w:t>
      </w:r>
      <w:r>
        <w:rPr>
          <w:rFonts w:hint="eastAsia"/>
          <w:lang w:eastAsia="zh-CN"/>
        </w:rPr>
        <w:t>，</w:t>
      </w:r>
      <w:r>
        <w:t>基金预算拨款0万元，</w:t>
      </w:r>
      <w:r>
        <w:rPr>
          <w:rFonts w:hint="eastAsia"/>
          <w:lang w:eastAsia="zh-CN"/>
        </w:rPr>
        <w:t>国有资本经营预算收入0万元，</w:t>
      </w:r>
      <w:r>
        <w:t>财政专户核拨收入0万元，</w:t>
      </w:r>
      <w:r>
        <w:rPr>
          <w:rFonts w:hint="eastAsia"/>
          <w:lang w:eastAsia="zh-CN"/>
        </w:rPr>
        <w:t>单位资金</w:t>
      </w:r>
      <w:r>
        <w:t>收入0万元</w:t>
      </w:r>
      <w:r>
        <w:rPr>
          <w:rFonts w:hint="eastAsia"/>
          <w:lang w:eastAsia="zh-CN"/>
        </w:rPr>
        <w:t>，行年结转结余0万元。</w:t>
      </w:r>
    </w:p>
    <w:p>
      <w:pPr>
        <w:pStyle w:val="27"/>
        <w:ind w:firstLineChars="200"/>
        <w:rPr>
          <w:color w:val="000000" w:themeColor="text1"/>
        </w:rPr>
      </w:pPr>
      <w:r>
        <w:rPr>
          <w:color w:val="000000" w:themeColor="text1"/>
        </w:rPr>
        <w:t>2、支出说明 收支预算总表支出栏、基本支出表、项目支出表按经济分类和支出功能分类科目编制，反映隆尧县卫生计生综合执法大队预算中支出预算的总体情况。2023年</w:t>
      </w:r>
      <w:r>
        <w:rPr>
          <w:rFonts w:hint="eastAsia"/>
          <w:color w:val="000000" w:themeColor="text1"/>
          <w:lang w:eastAsia="zh-CN"/>
        </w:rPr>
        <w:t>支出</w:t>
      </w:r>
      <w:r>
        <w:rPr>
          <w:color w:val="000000" w:themeColor="text1"/>
        </w:rPr>
        <w:t>预算293.</w:t>
      </w:r>
      <w:r>
        <w:rPr>
          <w:rFonts w:hint="eastAsia"/>
          <w:color w:val="000000" w:themeColor="text1"/>
          <w:lang w:eastAsia="zh-CN"/>
        </w:rPr>
        <w:t>43</w:t>
      </w:r>
      <w:r>
        <w:rPr>
          <w:color w:val="000000" w:themeColor="text1"/>
        </w:rPr>
        <w:t>万元</w:t>
      </w:r>
      <w:r>
        <w:rPr>
          <w:rFonts w:hint="eastAsia"/>
          <w:color w:val="000000" w:themeColor="text1"/>
          <w:lang w:eastAsia="zh-CN"/>
        </w:rPr>
        <w:t>，</w:t>
      </w:r>
      <w:r>
        <w:rPr>
          <w:color w:val="000000" w:themeColor="text1"/>
        </w:rPr>
        <w:t>其中基本支出</w:t>
      </w:r>
      <w:r>
        <w:rPr>
          <w:rFonts w:hint="eastAsia"/>
          <w:color w:val="000000" w:themeColor="text1"/>
          <w:lang w:eastAsia="zh-CN"/>
        </w:rPr>
        <w:t>125.93</w:t>
      </w:r>
      <w:r>
        <w:rPr>
          <w:color w:val="000000" w:themeColor="text1"/>
        </w:rPr>
        <w:t>万元，</w:t>
      </w:r>
      <w:r>
        <w:rPr>
          <w:rFonts w:hint="eastAsia"/>
          <w:color w:val="000000" w:themeColor="text1"/>
          <w:lang w:eastAsia="zh-CN"/>
        </w:rPr>
        <w:t>包括人员经费121.43万元和日常公用经费4.5万元；</w:t>
      </w:r>
      <w:r>
        <w:rPr>
          <w:color w:val="000000" w:themeColor="text1"/>
        </w:rPr>
        <w:t>项目支出</w:t>
      </w:r>
      <w:r>
        <w:rPr>
          <w:rFonts w:hint="eastAsia"/>
          <w:color w:val="000000" w:themeColor="text1"/>
          <w:lang w:eastAsia="zh-CN"/>
        </w:rPr>
        <w:t>167.5</w:t>
      </w:r>
      <w:r>
        <w:rPr>
          <w:color w:val="000000" w:themeColor="text1"/>
        </w:rPr>
        <w:t>万元</w:t>
      </w:r>
      <w:r>
        <w:rPr>
          <w:rFonts w:hint="eastAsia"/>
          <w:color w:val="000000" w:themeColor="text1"/>
          <w:lang w:eastAsia="zh-CN"/>
        </w:rPr>
        <w:t>，主要为办案补助支出</w:t>
      </w:r>
      <w:r>
        <w:rPr>
          <w:color w:val="000000" w:themeColor="text1"/>
        </w:rPr>
        <w:t>。</w:t>
      </w:r>
    </w:p>
    <w:p>
      <w:pPr>
        <w:pStyle w:val="27"/>
        <w:ind w:firstLineChars="200"/>
        <w:rPr>
          <w:color w:val="000000" w:themeColor="text1"/>
        </w:rPr>
      </w:pPr>
      <w:r>
        <w:rPr>
          <w:color w:val="000000" w:themeColor="text1"/>
        </w:rPr>
        <w:t>3、比上年增减情况</w:t>
      </w:r>
    </w:p>
    <w:p>
      <w:pPr>
        <w:pStyle w:val="27"/>
        <w:ind w:firstLineChars="200"/>
        <w:rPr>
          <w:color w:val="000000" w:themeColor="text1"/>
          <w:lang w:eastAsia="zh-CN"/>
        </w:rPr>
      </w:pPr>
      <w:r>
        <w:rPr>
          <w:color w:val="000000" w:themeColor="text1"/>
        </w:rPr>
        <w:t>2023年单位预算收支安排293.4</w:t>
      </w:r>
      <w:r>
        <w:rPr>
          <w:rFonts w:hint="eastAsia"/>
          <w:color w:val="000000" w:themeColor="text1"/>
          <w:lang w:eastAsia="zh-CN"/>
        </w:rPr>
        <w:t>3</w:t>
      </w:r>
      <w:r>
        <w:rPr>
          <w:color w:val="000000" w:themeColor="text1"/>
        </w:rPr>
        <w:t>万元，较2022年增加59.2</w:t>
      </w:r>
      <w:r>
        <w:rPr>
          <w:rFonts w:hint="eastAsia"/>
          <w:color w:val="000000" w:themeColor="text1"/>
          <w:lang w:eastAsia="zh-CN"/>
        </w:rPr>
        <w:t>1</w:t>
      </w:r>
      <w:r>
        <w:rPr>
          <w:color w:val="000000" w:themeColor="text1"/>
        </w:rPr>
        <w:t>万元，其中：</w:t>
      </w:r>
      <w:r>
        <w:rPr>
          <w:rFonts w:hint="eastAsia"/>
          <w:color w:val="000000" w:themeColor="text1"/>
          <w:lang w:eastAsia="zh-CN"/>
        </w:rPr>
        <w:t>基本支出增加</w:t>
      </w:r>
      <w:r>
        <w:rPr>
          <w:color w:val="000000" w:themeColor="text1"/>
        </w:rPr>
        <w:t>59.2</w:t>
      </w:r>
      <w:r>
        <w:rPr>
          <w:rFonts w:hint="eastAsia"/>
          <w:color w:val="000000" w:themeColor="text1"/>
          <w:lang w:eastAsia="zh-CN"/>
        </w:rPr>
        <w:t>1</w:t>
      </w:r>
      <w:r>
        <w:rPr>
          <w:color w:val="000000" w:themeColor="text1"/>
        </w:rPr>
        <w:t>万元，</w:t>
      </w:r>
      <w:r>
        <w:rPr>
          <w:rFonts w:hint="eastAsia"/>
          <w:color w:val="000000" w:themeColor="text1"/>
          <w:lang w:eastAsia="zh-CN"/>
        </w:rPr>
        <w:t>主要</w:t>
      </w:r>
      <w:r>
        <w:rPr>
          <w:color w:val="000000" w:themeColor="text1"/>
        </w:rPr>
        <w:t>增加了日常公用经费和人员经费，主要为人员社会保障和日常办公运转支出。</w:t>
      </w:r>
      <w:r>
        <w:rPr>
          <w:rFonts w:hint="eastAsia"/>
          <w:color w:val="000000" w:themeColor="text1"/>
          <w:lang w:eastAsia="zh-CN"/>
        </w:rPr>
        <w:t>项目支出 增加83.5万元，主要为卫生罚没增加。</w:t>
      </w:r>
    </w:p>
    <w:p>
      <w:pPr>
        <w:spacing w:before="10" w:after="10"/>
        <w:ind w:firstLine="640" w:firstLineChars="200"/>
        <w:rPr>
          <w:color w:val="000000" w:themeColor="text1"/>
        </w:rPr>
      </w:pPr>
      <w:r>
        <w:rPr>
          <w:rFonts w:ascii="黑体" w:hAnsi="黑体" w:eastAsia="黑体" w:cs="黑体"/>
          <w:color w:val="000000" w:themeColor="text1"/>
          <w:sz w:val="32"/>
        </w:rPr>
        <w:t>三、机关运行经费安排情况</w:t>
      </w:r>
    </w:p>
    <w:p>
      <w:pPr>
        <w:pStyle w:val="28"/>
        <w:ind w:firstLineChars="200"/>
        <w:rPr>
          <w:color w:val="000000" w:themeColor="text1"/>
        </w:rPr>
      </w:pPr>
      <w:r>
        <w:rPr>
          <w:rFonts w:hint="eastAsia"/>
          <w:color w:val="000000" w:themeColor="text1"/>
          <w:lang w:eastAsia="zh-CN"/>
        </w:rPr>
        <w:t>2023年，我单位运行经费共计安排</w:t>
      </w:r>
      <w:r>
        <w:rPr>
          <w:color w:val="000000" w:themeColor="text1"/>
        </w:rPr>
        <w:t>24.5万元，主要用于日常维修、办公用房水电费、办公用房取暖费等日常运行支出。</w:t>
      </w:r>
    </w:p>
    <w:p>
      <w:pPr>
        <w:spacing w:before="10" w:after="10"/>
        <w:ind w:firstLine="640" w:firstLineChars="200"/>
        <w:rPr>
          <w:color w:val="000000" w:themeColor="text1"/>
        </w:rPr>
      </w:pPr>
      <w:r>
        <w:rPr>
          <w:rFonts w:ascii="黑体" w:hAnsi="黑体" w:eastAsia="黑体" w:cs="黑体"/>
          <w:color w:val="000000" w:themeColor="text1"/>
          <w:sz w:val="32"/>
        </w:rPr>
        <w:t>四、财政拨款“三公”经费预算情况及增减变化原因</w:t>
      </w:r>
    </w:p>
    <w:p>
      <w:pPr>
        <w:pStyle w:val="29"/>
        <w:ind w:firstLineChars="200"/>
        <w:rPr>
          <w:color w:val="000000" w:themeColor="text1"/>
        </w:rPr>
      </w:pPr>
      <w:r>
        <w:rPr>
          <w:color w:val="000000" w:themeColor="text1"/>
        </w:rPr>
        <w:t>2023年，我单位财政拨款“三公”经费预算5万元，其中：因公出国（境）费0万元；公务用车购置及运维费5万元（其中：公务用车购置费为0万元，公务用车运维费5万元），与上年持平；公务接待费0万元。</w:t>
      </w:r>
    </w:p>
    <w:p>
      <w:pPr>
        <w:spacing w:before="10" w:after="10"/>
        <w:ind w:firstLine="640" w:firstLineChars="200"/>
        <w:rPr>
          <w:color w:val="000000" w:themeColor="text1"/>
        </w:rPr>
        <w:sectPr>
          <w:pgSz w:w="16840" w:h="11900" w:orient="landscape"/>
          <w:pgMar w:top="1361" w:right="1020" w:bottom="1361" w:left="1020" w:header="720" w:footer="720" w:gutter="0"/>
          <w:cols w:space="720" w:num="1"/>
        </w:sectPr>
      </w:pPr>
      <w:r>
        <w:rPr>
          <w:rFonts w:ascii="黑体" w:hAnsi="黑体" w:eastAsia="黑体" w:cs="黑体"/>
          <w:color w:val="000000" w:themeColor="text1"/>
          <w:sz w:val="32"/>
        </w:rPr>
        <w:t>五、预算绩效信息</w:t>
      </w:r>
    </w:p>
    <w:p>
      <w:pPr>
        <w:ind w:firstLine="560"/>
      </w:pPr>
      <w:r>
        <w:rPr>
          <w:rFonts w:ascii="方正仿宋_GBK" w:hAnsi="方正仿宋_GBK" w:eastAsia="方正仿宋_GBK" w:cs="方正仿宋_GBK"/>
          <w:b/>
          <w:sz w:val="28"/>
        </w:rPr>
        <w:t>1、2023年“双随机、一公开”工作检测项目绩效目标表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双随机单位抽查单位数不少于80家</w:t>
            </w:r>
          </w:p>
        </w:tc>
        <w:tc>
          <w:tcPr>
            <w:tcW w:w="2835" w:type="dxa"/>
            <w:vAlign w:val="center"/>
          </w:tcPr>
          <w:p>
            <w:pPr>
              <w:pStyle w:val="13"/>
              <w:rPr>
                <w:lang w:eastAsia="zh-CN"/>
              </w:rPr>
            </w:pPr>
            <w:r>
              <w:rPr>
                <w:rFonts w:hint="eastAsia"/>
                <w:lang w:eastAsia="zh-CN"/>
              </w:rPr>
              <w:t>完成抽查单位检测工作</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2023年上级下达双随机抽查单位数及工作计划要求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双随机抽查检测合格率</w:t>
            </w:r>
          </w:p>
        </w:tc>
        <w:tc>
          <w:tcPr>
            <w:tcW w:w="2835" w:type="dxa"/>
            <w:vAlign w:val="center"/>
          </w:tcPr>
          <w:p>
            <w:pPr>
              <w:pStyle w:val="13"/>
            </w:pPr>
            <w:r>
              <w:rPr>
                <w:rFonts w:hint="eastAsia"/>
                <w:lang w:eastAsia="zh-CN"/>
              </w:rPr>
              <w:t>双随机抽查检测合格率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双随机检测完成及时率</w:t>
            </w:r>
          </w:p>
        </w:tc>
        <w:tc>
          <w:tcPr>
            <w:tcW w:w="2835" w:type="dxa"/>
            <w:vAlign w:val="center"/>
          </w:tcPr>
          <w:p>
            <w:pPr>
              <w:pStyle w:val="13"/>
            </w:pPr>
            <w:r>
              <w:rPr>
                <w:rFonts w:hint="eastAsia"/>
                <w:lang w:eastAsia="zh-CN"/>
              </w:rPr>
              <w:t>双随机检测完成及时率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及时录入河北省卫生健康监督执法信息平台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随机抽查检测单位数量</w:t>
            </w:r>
          </w:p>
        </w:tc>
        <w:tc>
          <w:tcPr>
            <w:tcW w:w="2835" w:type="dxa"/>
            <w:vAlign w:val="center"/>
          </w:tcPr>
          <w:p>
            <w:pPr>
              <w:pStyle w:val="13"/>
            </w:pPr>
            <w:r>
              <w:rPr>
                <w:rFonts w:hint="eastAsia"/>
                <w:lang w:eastAsia="zh-CN"/>
              </w:rPr>
              <w:t>按实际检测单位数量拨付</w:t>
            </w:r>
          </w:p>
        </w:tc>
        <w:tc>
          <w:tcPr>
            <w:tcW w:w="2551" w:type="dxa"/>
            <w:vAlign w:val="center"/>
          </w:tcPr>
          <w:p>
            <w:pPr>
              <w:pStyle w:val="13"/>
              <w:jc w:val="center"/>
              <w:rPr>
                <w:lang w:eastAsia="zh-CN"/>
              </w:rPr>
            </w:pPr>
            <w:r>
              <w:rPr>
                <w:rFonts w:hint="eastAsia" w:ascii="宋体" w:hAnsi="宋体" w:eastAsia="宋体" w:cs="宋体"/>
                <w:lang w:eastAsia="zh-CN"/>
              </w:rPr>
              <w:t>≦</w:t>
            </w:r>
            <w:r>
              <w:rPr>
                <w:rFonts w:hint="eastAsia"/>
                <w:lang w:eastAsia="zh-CN"/>
              </w:rPr>
              <w:t>39.5万元</w:t>
            </w:r>
          </w:p>
        </w:tc>
        <w:tc>
          <w:tcPr>
            <w:tcW w:w="2268" w:type="dxa"/>
            <w:vAlign w:val="center"/>
          </w:tcPr>
          <w:p>
            <w:pPr>
              <w:pStyle w:val="13"/>
              <w:rPr>
                <w:lang w:eastAsia="zh-CN"/>
              </w:rPr>
            </w:pPr>
            <w:r>
              <w:rPr>
                <w:rFonts w:hint="eastAsia"/>
                <w:lang w:eastAsia="zh-CN"/>
              </w:rPr>
              <w:t>按照工作计划和政府采购程序实施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p>
        </w:tc>
        <w:tc>
          <w:tcPr>
            <w:tcW w:w="2835" w:type="dxa"/>
            <w:vAlign w:val="center"/>
          </w:tcPr>
          <w:p>
            <w:pPr>
              <w:pStyle w:val="13"/>
            </w:pPr>
          </w:p>
        </w:tc>
        <w:tc>
          <w:tcPr>
            <w:tcW w:w="2551" w:type="dxa"/>
            <w:vAlign w:val="center"/>
          </w:tcPr>
          <w:p>
            <w:pPr>
              <w:pStyle w:val="13"/>
              <w:jc w:val="center"/>
            </w:pP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rPr>
                <w:lang w:eastAsia="zh-CN"/>
              </w:rPr>
            </w:pPr>
            <w:r>
              <w:rPr>
                <w:rFonts w:hint="eastAsia"/>
                <w:lang w:eastAsia="zh-CN"/>
              </w:rPr>
              <w:t>评定工作场所卫生质量，发现问题及时采取有效措施</w:t>
            </w:r>
          </w:p>
        </w:tc>
        <w:tc>
          <w:tcPr>
            <w:tcW w:w="2835" w:type="dxa"/>
            <w:vAlign w:val="center"/>
          </w:tcPr>
          <w:p>
            <w:pPr>
              <w:pStyle w:val="13"/>
            </w:pPr>
            <w:r>
              <w:rPr>
                <w:rFonts w:hint="eastAsia"/>
                <w:lang w:eastAsia="zh-CN"/>
              </w:rPr>
              <w:t>及时发现潜在疾病传播途径，保证广大群众和工作人员身体健康</w:t>
            </w:r>
          </w:p>
        </w:tc>
        <w:tc>
          <w:tcPr>
            <w:tcW w:w="2551" w:type="dxa"/>
            <w:vAlign w:val="center"/>
          </w:tcPr>
          <w:p>
            <w:pPr>
              <w:pStyle w:val="13"/>
              <w:jc w:val="center"/>
            </w:pPr>
            <w:r>
              <w:t>≥9</w:t>
            </w:r>
            <w:r>
              <w:rPr>
                <w:rFonts w:hint="eastAsia"/>
                <w:lang w:eastAsia="zh-CN"/>
              </w:rPr>
              <w:t>5%</w:t>
            </w:r>
          </w:p>
        </w:tc>
        <w:tc>
          <w:tcPr>
            <w:tcW w:w="2268" w:type="dxa"/>
            <w:vAlign w:val="center"/>
          </w:tcPr>
          <w:p>
            <w:pPr>
              <w:pStyle w:val="13"/>
            </w:pPr>
            <w:r>
              <w:rPr>
                <w:rFonts w:hint="eastAsia"/>
                <w:lang w:eastAsia="zh-CN"/>
              </w:rPr>
              <w:t>《河北省卫健委办公室关于开展2022年全省“双随机”监督抽查工作的通知》（冀卫办监督函〔2022〕3号）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9"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公共场所及工作场所是否存在有害物质</w:t>
            </w:r>
          </w:p>
        </w:tc>
        <w:tc>
          <w:tcPr>
            <w:tcW w:w="2835" w:type="dxa"/>
            <w:vAlign w:val="center"/>
          </w:tcPr>
          <w:p>
            <w:pPr>
              <w:pStyle w:val="13"/>
              <w:rPr>
                <w:lang w:eastAsia="zh-CN"/>
              </w:rPr>
            </w:pPr>
            <w:r>
              <w:rPr>
                <w:rFonts w:hint="eastAsia"/>
                <w:lang w:eastAsia="zh-CN"/>
              </w:rPr>
              <w:t>检测有害物质的浓度剂量指标</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根据《检测报告》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促进大众健康意识普遍提高</w:t>
            </w:r>
          </w:p>
        </w:tc>
        <w:tc>
          <w:tcPr>
            <w:tcW w:w="2835" w:type="dxa"/>
            <w:vAlign w:val="center"/>
          </w:tcPr>
          <w:p>
            <w:pPr>
              <w:pStyle w:val="13"/>
              <w:rPr>
                <w:lang w:eastAsia="zh-CN"/>
              </w:rPr>
            </w:pPr>
            <w:r>
              <w:rPr>
                <w:rFonts w:hint="eastAsia"/>
                <w:lang w:eastAsia="zh-CN"/>
              </w:rPr>
              <w:t>促进大众健康意识普遍提高</w:t>
            </w:r>
          </w:p>
        </w:tc>
        <w:tc>
          <w:tcPr>
            <w:tcW w:w="2551" w:type="dxa"/>
            <w:vAlign w:val="center"/>
          </w:tcPr>
          <w:p>
            <w:pPr>
              <w:pStyle w:val="13"/>
              <w:jc w:val="center"/>
              <w:rPr>
                <w:lang w:eastAsia="zh-CN"/>
              </w:rPr>
            </w:pPr>
            <w:r>
              <w:t>≥9</w:t>
            </w:r>
            <w:r>
              <w:rPr>
                <w:rFonts w:hint="eastAsia"/>
                <w:lang w:eastAsia="zh-CN"/>
              </w:rPr>
              <w:t>5%</w:t>
            </w:r>
          </w:p>
        </w:tc>
        <w:tc>
          <w:tcPr>
            <w:tcW w:w="2268" w:type="dxa"/>
            <w:vAlign w:val="center"/>
          </w:tcPr>
          <w:p>
            <w:pPr>
              <w:pStyle w:val="13"/>
            </w:pPr>
            <w:r>
              <w:rPr>
                <w:rFonts w:hint="eastAsia"/>
                <w:lang w:eastAsia="zh-CN"/>
              </w:rPr>
              <w:t>《关于印发2022年河北省“双随机、一公开”监管工作实施方案的通知》（冀双随机办〔2022〕1号</w:t>
            </w:r>
            <w:r>
              <w:rPr>
                <w:rFonts w:hint="eastAsia"/>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被检测单位</w:t>
            </w:r>
            <w:r>
              <w:t>满意度</w:t>
            </w:r>
          </w:p>
        </w:tc>
        <w:tc>
          <w:tcPr>
            <w:tcW w:w="2835" w:type="dxa"/>
            <w:vAlign w:val="center"/>
          </w:tcPr>
          <w:p>
            <w:pPr>
              <w:pStyle w:val="13"/>
            </w:pPr>
            <w:r>
              <w:rPr>
                <w:rFonts w:hint="eastAsia"/>
                <w:lang w:eastAsia="zh-CN"/>
              </w:rPr>
              <w:t>被检测单位</w:t>
            </w:r>
            <w:r>
              <w:t>满意度</w:t>
            </w:r>
          </w:p>
        </w:tc>
        <w:tc>
          <w:tcPr>
            <w:tcW w:w="2551" w:type="dxa"/>
            <w:vAlign w:val="center"/>
          </w:tcPr>
          <w:p>
            <w:pPr>
              <w:pStyle w:val="13"/>
              <w:jc w:val="center"/>
            </w:pPr>
            <w:r>
              <w:t>≥9</w:t>
            </w:r>
            <w:r>
              <w:rPr>
                <w:rFonts w:hint="eastAsia"/>
                <w:lang w:eastAsia="zh-CN"/>
              </w:rPr>
              <w:t>5%</w:t>
            </w:r>
          </w:p>
        </w:tc>
        <w:tc>
          <w:tcPr>
            <w:tcW w:w="2268" w:type="dxa"/>
            <w:vAlign w:val="center"/>
          </w:tcPr>
          <w:p>
            <w:pPr>
              <w:pStyle w:val="13"/>
              <w:rPr>
                <w:lang w:eastAsia="zh-CN"/>
              </w:rPr>
            </w:pPr>
            <w:r>
              <w:rPr>
                <w:rFonts w:hint="eastAsia"/>
                <w:lang w:eastAsia="zh-CN"/>
              </w:rPr>
              <w:t>年度工作总结确定数</w:t>
            </w:r>
          </w:p>
        </w:tc>
      </w:tr>
    </w:tbl>
    <w:p>
      <w:pPr>
        <w:ind w:firstLine="560"/>
      </w:pPr>
      <w:r>
        <w:rPr>
          <w:rFonts w:ascii="方正仿宋_GBK" w:hAnsi="方正仿宋_GBK" w:eastAsia="方正仿宋_GBK" w:cs="方正仿宋_GBK"/>
          <w:b/>
          <w:sz w:val="28"/>
        </w:rPr>
        <w:t>2、办案补助/卫生罚没收入绩效目标表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依法开展全县公共场所卫生、饮用水卫生、学校卫生、医疗卫生、职业卫生、放射卫生、传染病防治、计划生育和中医药服务等单位监督检查，并开展专项整治和重点监督检查工作。</w:t>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313"/>
        <w:gridCol w:w="250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313" w:type="dxa"/>
            <w:vAlign w:val="center"/>
          </w:tcPr>
          <w:p>
            <w:pPr>
              <w:pStyle w:val="11"/>
            </w:pPr>
            <w:r>
              <w:t>指标值</w:t>
            </w:r>
          </w:p>
        </w:tc>
        <w:tc>
          <w:tcPr>
            <w:tcW w:w="250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财政拨款保障率</w:t>
            </w:r>
          </w:p>
        </w:tc>
        <w:tc>
          <w:tcPr>
            <w:tcW w:w="2835" w:type="dxa"/>
            <w:vAlign w:val="center"/>
          </w:tcPr>
          <w:p>
            <w:pPr>
              <w:pStyle w:val="13"/>
              <w:rPr>
                <w:lang w:eastAsia="zh-CN"/>
              </w:rPr>
            </w:pPr>
            <w:r>
              <w:rPr>
                <w:rFonts w:hint="eastAsia"/>
                <w:lang w:eastAsia="zh-CN"/>
              </w:rPr>
              <w:t>财政拨款保障率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9"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卫生健康监督执法工作保障率</w:t>
            </w:r>
          </w:p>
        </w:tc>
        <w:tc>
          <w:tcPr>
            <w:tcW w:w="2835" w:type="dxa"/>
            <w:vAlign w:val="center"/>
          </w:tcPr>
          <w:p>
            <w:pPr>
              <w:pStyle w:val="13"/>
              <w:rPr>
                <w:lang w:eastAsia="zh-CN"/>
              </w:rPr>
            </w:pPr>
            <w:r>
              <w:rPr>
                <w:rFonts w:hint="eastAsia"/>
                <w:lang w:eastAsia="zh-CN"/>
              </w:rPr>
              <w:t>卫生健康监督执法工作保障率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运行保障成本</w:t>
            </w:r>
          </w:p>
        </w:tc>
        <w:tc>
          <w:tcPr>
            <w:tcW w:w="2835" w:type="dxa"/>
            <w:vAlign w:val="center"/>
          </w:tcPr>
          <w:p>
            <w:pPr>
              <w:pStyle w:val="13"/>
              <w:rPr>
                <w:lang w:eastAsia="zh-CN"/>
              </w:rPr>
            </w:pPr>
            <w:r>
              <w:rPr>
                <w:rFonts w:hint="eastAsia"/>
                <w:lang w:eastAsia="zh-CN"/>
              </w:rPr>
              <w:t>运行保障成本</w:t>
            </w:r>
          </w:p>
        </w:tc>
        <w:tc>
          <w:tcPr>
            <w:tcW w:w="2313" w:type="dxa"/>
            <w:vAlign w:val="center"/>
          </w:tcPr>
          <w:p>
            <w:pPr>
              <w:pStyle w:val="13"/>
              <w:jc w:val="cente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t>业务保障能力提升情况</w:t>
            </w:r>
          </w:p>
        </w:tc>
        <w:tc>
          <w:tcPr>
            <w:tcW w:w="2835" w:type="dxa"/>
            <w:vAlign w:val="center"/>
          </w:tcPr>
          <w:p>
            <w:pPr>
              <w:pStyle w:val="13"/>
              <w:rPr>
                <w:lang w:eastAsia="zh-CN"/>
              </w:rPr>
            </w:pPr>
            <w:r>
              <w:t>业务保障能力提升情况</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rPr>
                <w:lang w:eastAsia="zh-CN"/>
              </w:rPr>
            </w:pPr>
            <w:r>
              <w:t>举报案件</w:t>
            </w:r>
            <w:r>
              <w:rPr>
                <w:rFonts w:hint="eastAsia"/>
                <w:lang w:eastAsia="zh-CN"/>
              </w:rPr>
              <w:t>查处</w:t>
            </w:r>
            <w:r>
              <w:t>率</w:t>
            </w:r>
            <w:r>
              <w:rPr>
                <w:rFonts w:hint="eastAsia"/>
                <w:lang w:eastAsia="zh-CN"/>
              </w:rPr>
              <w:t>和结案率</w:t>
            </w:r>
          </w:p>
        </w:tc>
        <w:tc>
          <w:tcPr>
            <w:tcW w:w="2313" w:type="dxa"/>
            <w:vAlign w:val="center"/>
          </w:tcPr>
          <w:p>
            <w:pPr>
              <w:pStyle w:val="13"/>
              <w:jc w:val="center"/>
              <w:rPr>
                <w:lang w:eastAsia="zh-CN"/>
              </w:rPr>
            </w:pPr>
            <w:r>
              <w:t>≥95%</w:t>
            </w:r>
          </w:p>
        </w:tc>
        <w:tc>
          <w:tcPr>
            <w:tcW w:w="2506" w:type="dxa"/>
            <w:vAlign w:val="center"/>
          </w:tcPr>
          <w:p>
            <w:pPr>
              <w:pStyle w:val="13"/>
              <w:jc w:val="center"/>
              <w:rPr>
                <w:lang w:eastAsia="zh-CN"/>
              </w:rP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rPr>
                <w:lang w:eastAsia="zh-CN"/>
              </w:rPr>
            </w:pPr>
            <w:r>
              <w:rPr>
                <w:rFonts w:hint="eastAsia"/>
                <w:lang w:eastAsia="zh-CN"/>
              </w:rPr>
              <w:t>经费自理人员保障覆盖率</w:t>
            </w:r>
          </w:p>
        </w:tc>
        <w:tc>
          <w:tcPr>
            <w:tcW w:w="2835" w:type="dxa"/>
            <w:vAlign w:val="center"/>
          </w:tcPr>
          <w:p>
            <w:pPr>
              <w:pStyle w:val="13"/>
            </w:pPr>
            <w:r>
              <w:rPr>
                <w:rFonts w:hint="eastAsia"/>
                <w:lang w:eastAsia="zh-CN"/>
              </w:rPr>
              <w:t>经费自理人员保障覆盖率</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rPr>
                <w:rFonts w:hint="eastAsia"/>
                <w:lang w:eastAsia="zh-CN"/>
              </w:rPr>
              <w:t>社会保障制度可持续性</w:t>
            </w:r>
          </w:p>
        </w:tc>
        <w:tc>
          <w:tcPr>
            <w:tcW w:w="2835" w:type="dxa"/>
            <w:vAlign w:val="center"/>
          </w:tcPr>
          <w:p>
            <w:pPr>
              <w:pStyle w:val="13"/>
            </w:pPr>
            <w:r>
              <w:rPr>
                <w:rFonts w:hint="eastAsia"/>
                <w:lang w:eastAsia="zh-CN"/>
              </w:rPr>
              <w:t>社会保障制度可持续性</w:t>
            </w:r>
          </w:p>
        </w:tc>
        <w:tc>
          <w:tcPr>
            <w:tcW w:w="2313" w:type="dxa"/>
            <w:vAlign w:val="center"/>
          </w:tcPr>
          <w:p>
            <w:pPr>
              <w:pStyle w:val="13"/>
              <w:jc w:val="center"/>
            </w:pPr>
            <w:r>
              <w:t>≥9</w:t>
            </w:r>
            <w:r>
              <w:rPr>
                <w:rFonts w:hint="eastAsia"/>
                <w:lang w:eastAsia="zh-CN"/>
              </w:rPr>
              <w:t>5</w:t>
            </w:r>
            <w:r>
              <w:t>%</w:t>
            </w:r>
          </w:p>
        </w:tc>
        <w:tc>
          <w:tcPr>
            <w:tcW w:w="2506"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保障</w:t>
            </w:r>
            <w:r>
              <w:t>满意度</w:t>
            </w:r>
          </w:p>
        </w:tc>
        <w:tc>
          <w:tcPr>
            <w:tcW w:w="2835" w:type="dxa"/>
            <w:vAlign w:val="center"/>
          </w:tcPr>
          <w:p>
            <w:pPr>
              <w:pStyle w:val="13"/>
            </w:pPr>
            <w:r>
              <w:rPr>
                <w:rFonts w:hint="eastAsia"/>
                <w:lang w:eastAsia="zh-CN"/>
              </w:rPr>
              <w:t>保障</w:t>
            </w:r>
            <w:r>
              <w:t>满意度</w:t>
            </w:r>
          </w:p>
        </w:tc>
        <w:tc>
          <w:tcPr>
            <w:tcW w:w="2313" w:type="dxa"/>
            <w:vAlign w:val="center"/>
          </w:tcPr>
          <w:p>
            <w:pPr>
              <w:pStyle w:val="13"/>
              <w:jc w:val="center"/>
            </w:pPr>
            <w:r>
              <w:t>≥95%</w:t>
            </w:r>
          </w:p>
        </w:tc>
        <w:tc>
          <w:tcPr>
            <w:tcW w:w="2506" w:type="dxa"/>
            <w:vAlign w:val="center"/>
          </w:tcPr>
          <w:p>
            <w:pPr>
              <w:pStyle w:val="13"/>
              <w:jc w:val="center"/>
            </w:pPr>
            <w:r>
              <w:rPr>
                <w:rFonts w:hint="eastAsia"/>
                <w:lang w:eastAsia="zh-CN"/>
              </w:rPr>
              <w:t>年度工作总结</w:t>
            </w:r>
          </w:p>
        </w:tc>
      </w:tr>
    </w:tbl>
    <w:p>
      <w:pPr>
        <w:rPr>
          <w:color w:val="000000" w:themeColor="text1"/>
        </w:rPr>
        <w:sectPr>
          <w:pgSz w:w="16840" w:h="11900" w:orient="landscape"/>
          <w:pgMar w:top="1361" w:right="1020" w:bottom="1134" w:left="1020" w:header="720" w:footer="720" w:gutter="0"/>
          <w:cols w:space="720" w:num="1"/>
        </w:sectPr>
      </w:pPr>
    </w:p>
    <w:p>
      <w:pPr>
        <w:ind w:firstLine="560"/>
        <w:rPr>
          <w:color w:val="000000" w:themeColor="text1"/>
        </w:rPr>
      </w:pPr>
      <w:r>
        <w:rPr>
          <w:rFonts w:ascii="方正仿宋_GBK" w:hAnsi="方正仿宋_GBK" w:eastAsia="方正仿宋_GBK" w:cs="方正仿宋_GBK"/>
          <w:b/>
          <w:color w:val="000000" w:themeColor="text1"/>
          <w:sz w:val="28"/>
        </w:rPr>
        <w:t>3、卫生计生执法办公经费绩效目标表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lang w:eastAsia="zh-CN"/>
              </w:rPr>
              <w:t>辖区监管单位监督覆盖率</w:t>
            </w:r>
          </w:p>
        </w:tc>
        <w:tc>
          <w:tcPr>
            <w:tcW w:w="2835" w:type="dxa"/>
            <w:vAlign w:val="center"/>
          </w:tcPr>
          <w:p>
            <w:pPr>
              <w:pStyle w:val="13"/>
            </w:pPr>
            <w:r>
              <w:rPr>
                <w:rFonts w:hint="eastAsia"/>
                <w:lang w:eastAsia="zh-CN"/>
              </w:rPr>
              <w:t>完成辖区被监管单位不少于425家</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rPr>
                <w:rFonts w:hint="eastAsia"/>
                <w:lang w:eastAsia="zh-CN"/>
              </w:rPr>
              <w:t>卫生健康监督执法工作保障率</w:t>
            </w:r>
          </w:p>
        </w:tc>
        <w:tc>
          <w:tcPr>
            <w:tcW w:w="2835" w:type="dxa"/>
            <w:vAlign w:val="center"/>
          </w:tcPr>
          <w:p>
            <w:pPr>
              <w:pStyle w:val="13"/>
            </w:pPr>
            <w:r>
              <w:rPr>
                <w:rFonts w:hint="eastAsia"/>
                <w:lang w:eastAsia="zh-CN"/>
              </w:rPr>
              <w:t>卫生健康监督执法工作保障率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rPr>
                <w:rFonts w:hint="eastAsia"/>
                <w:lang w:eastAsia="zh-CN"/>
              </w:rPr>
              <w:t>发现违法行为查处</w:t>
            </w:r>
            <w:r>
              <w:t>及时率</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w:t>
            </w:r>
            <w:r>
              <w:rPr>
                <w:rFonts w:hint="eastAsia"/>
                <w:lang w:eastAsia="zh-CN"/>
              </w:rPr>
              <w:t>5</w:t>
            </w:r>
            <w: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rPr>
                <w:rFonts w:hint="eastAsia"/>
                <w:lang w:eastAsia="zh-CN"/>
              </w:rPr>
              <w:t>运行保障成本</w:t>
            </w:r>
          </w:p>
        </w:tc>
        <w:tc>
          <w:tcPr>
            <w:tcW w:w="2835" w:type="dxa"/>
            <w:vAlign w:val="center"/>
          </w:tcPr>
          <w:p>
            <w:pPr>
              <w:pStyle w:val="13"/>
            </w:pPr>
            <w:r>
              <w:rPr>
                <w:rFonts w:hint="eastAsia"/>
                <w:lang w:eastAsia="zh-CN"/>
              </w:rPr>
              <w:t>运行保障成本</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2835" w:type="dxa"/>
            <w:vAlign w:val="center"/>
          </w:tcPr>
          <w:p>
            <w:pPr>
              <w:pStyle w:val="13"/>
            </w:pPr>
            <w:r>
              <w:t>业务保障能力提升情况</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举报案件完成率</w:t>
            </w:r>
          </w:p>
        </w:tc>
        <w:tc>
          <w:tcPr>
            <w:tcW w:w="2835" w:type="dxa"/>
            <w:vAlign w:val="center"/>
          </w:tcPr>
          <w:p>
            <w:pPr>
              <w:pStyle w:val="13"/>
            </w:pPr>
            <w:r>
              <w:t>举报案件</w:t>
            </w:r>
            <w:r>
              <w:rPr>
                <w:rFonts w:hint="eastAsia"/>
                <w:lang w:eastAsia="zh-CN"/>
              </w:rPr>
              <w:t>查处</w:t>
            </w:r>
            <w:r>
              <w:t>率</w:t>
            </w:r>
            <w:r>
              <w:rPr>
                <w:rFonts w:hint="eastAsia"/>
                <w:lang w:eastAsia="zh-CN"/>
              </w:rPr>
              <w:t>和结案率</w:t>
            </w:r>
          </w:p>
        </w:tc>
        <w:tc>
          <w:tcPr>
            <w:tcW w:w="2551" w:type="dxa"/>
            <w:vAlign w:val="center"/>
          </w:tcPr>
          <w:p>
            <w:pPr>
              <w:pStyle w:val="13"/>
              <w:jc w:val="center"/>
              <w:rPr>
                <w:lang w:eastAsia="zh-CN"/>
              </w:rP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rPr>
                <w:rFonts w:hint="eastAsia"/>
                <w:lang w:eastAsia="zh-CN"/>
              </w:rPr>
              <w:t>被监管单位是否存在违法问题</w:t>
            </w:r>
          </w:p>
        </w:tc>
        <w:tc>
          <w:tcPr>
            <w:tcW w:w="2835" w:type="dxa"/>
            <w:vAlign w:val="center"/>
          </w:tcPr>
          <w:p>
            <w:pPr>
              <w:pStyle w:val="13"/>
            </w:pPr>
            <w:r>
              <w:rPr>
                <w:rFonts w:hint="eastAsia"/>
                <w:lang w:eastAsia="zh-CN"/>
              </w:rPr>
              <w:t>完成违法行为立案、调查、处罚、终结等系列程序时限</w:t>
            </w:r>
            <w:r>
              <w:t>率</w:t>
            </w:r>
          </w:p>
        </w:tc>
        <w:tc>
          <w:tcPr>
            <w:tcW w:w="2551" w:type="dxa"/>
            <w:vAlign w:val="center"/>
          </w:tcPr>
          <w:p>
            <w:pPr>
              <w:pStyle w:val="13"/>
              <w:jc w:val="center"/>
            </w:pPr>
            <w:r>
              <w:t>≥95%</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color w:val="000000" w:themeColor="text1"/>
              </w:rPr>
            </w:pPr>
            <w:r>
              <w:rPr>
                <w:color w:val="000000" w:themeColor="text1"/>
              </w:rPr>
              <w:t>可持续影响指标</w:t>
            </w:r>
          </w:p>
        </w:tc>
        <w:tc>
          <w:tcPr>
            <w:tcW w:w="2835" w:type="dxa"/>
            <w:vAlign w:val="center"/>
          </w:tcPr>
          <w:p>
            <w:pPr>
              <w:pStyle w:val="13"/>
              <w:rPr>
                <w:color w:val="000000" w:themeColor="text1"/>
                <w:lang w:eastAsia="zh-CN"/>
              </w:rPr>
            </w:pPr>
            <w:r>
              <w:rPr>
                <w:color w:val="000000" w:themeColor="text1"/>
              </w:rPr>
              <w:t>业务保障能力</w:t>
            </w:r>
            <w:r>
              <w:rPr>
                <w:rFonts w:hint="eastAsia"/>
                <w:color w:val="000000" w:themeColor="text1"/>
                <w:lang w:eastAsia="zh-CN"/>
              </w:rPr>
              <w:t>可持续性</w:t>
            </w:r>
          </w:p>
        </w:tc>
        <w:tc>
          <w:tcPr>
            <w:tcW w:w="2835" w:type="dxa"/>
            <w:vAlign w:val="center"/>
          </w:tcPr>
          <w:p>
            <w:pPr>
              <w:pStyle w:val="13"/>
              <w:rPr>
                <w:color w:val="000000" w:themeColor="text1"/>
              </w:rPr>
            </w:pPr>
            <w:r>
              <w:rPr>
                <w:color w:val="000000" w:themeColor="text1"/>
              </w:rPr>
              <w:t>业务保障能力</w:t>
            </w:r>
            <w:r>
              <w:rPr>
                <w:rFonts w:hint="eastAsia"/>
                <w:color w:val="000000" w:themeColor="text1"/>
                <w:lang w:eastAsia="zh-CN"/>
              </w:rPr>
              <w:t>可持续性</w:t>
            </w:r>
          </w:p>
        </w:tc>
        <w:tc>
          <w:tcPr>
            <w:tcW w:w="2551" w:type="dxa"/>
            <w:vAlign w:val="center"/>
          </w:tcPr>
          <w:p>
            <w:pPr>
              <w:pStyle w:val="13"/>
              <w:jc w:val="center"/>
              <w:rPr>
                <w:color w:val="000000" w:themeColor="text1"/>
                <w:lang w:eastAsia="zh-CN"/>
              </w:rPr>
            </w:pPr>
            <w:r>
              <w:rPr>
                <w:color w:val="000000" w:themeColor="text1"/>
              </w:rPr>
              <w:t>≥9</w:t>
            </w:r>
            <w:r>
              <w:rPr>
                <w:rFonts w:hint="eastAsia"/>
                <w:color w:val="000000" w:themeColor="text1"/>
                <w:lang w:eastAsia="zh-CN"/>
              </w:rPr>
              <w:t>5</w:t>
            </w:r>
            <w:r>
              <w:rPr>
                <w:color w:val="000000" w:themeColor="text1"/>
              </w:rPr>
              <w:t>%</w:t>
            </w:r>
          </w:p>
        </w:tc>
        <w:tc>
          <w:tcPr>
            <w:tcW w:w="2268" w:type="dxa"/>
            <w:vAlign w:val="center"/>
          </w:tcPr>
          <w:p>
            <w:pPr>
              <w:pStyle w:val="13"/>
              <w:jc w:val="center"/>
            </w:pPr>
            <w:r>
              <w:rPr>
                <w:rFonts w:hint="eastAsia"/>
                <w:lang w:eastAsia="zh-CN"/>
              </w:rPr>
              <w:t>年度工作总结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被监管</w:t>
            </w:r>
            <w:r>
              <w:t>单位满意度</w:t>
            </w:r>
          </w:p>
        </w:tc>
        <w:tc>
          <w:tcPr>
            <w:tcW w:w="2835" w:type="dxa"/>
            <w:vAlign w:val="center"/>
          </w:tcPr>
          <w:p>
            <w:pPr>
              <w:pStyle w:val="13"/>
            </w:pPr>
            <w:r>
              <w:rPr>
                <w:rFonts w:hint="eastAsia"/>
                <w:lang w:eastAsia="zh-CN"/>
              </w:rPr>
              <w:t>被监管</w:t>
            </w:r>
            <w:r>
              <w:t>单位满意度</w:t>
            </w:r>
          </w:p>
        </w:tc>
        <w:tc>
          <w:tcPr>
            <w:tcW w:w="2551" w:type="dxa"/>
            <w:vAlign w:val="center"/>
          </w:tcPr>
          <w:p>
            <w:pPr>
              <w:pStyle w:val="13"/>
              <w:jc w:val="center"/>
            </w:pPr>
            <w:r>
              <w:t>≥95%</w:t>
            </w:r>
          </w:p>
        </w:tc>
        <w:tc>
          <w:tcPr>
            <w:tcW w:w="2268" w:type="dxa"/>
            <w:vAlign w:val="center"/>
          </w:tcPr>
          <w:p>
            <w:pPr>
              <w:pStyle w:val="13"/>
              <w:jc w:val="center"/>
              <w:rPr>
                <w:color w:val="000000" w:themeColor="text1"/>
              </w:rPr>
            </w:pPr>
            <w:r>
              <w:rPr>
                <w:rFonts w:hint="eastAsia"/>
                <w:lang w:eastAsia="zh-CN"/>
              </w:rPr>
              <w:t>年度工作总结</w:t>
            </w:r>
          </w:p>
        </w:tc>
      </w:tr>
    </w:tbl>
    <w:p>
      <w:pPr>
        <w:sectPr>
          <w:pgSz w:w="16840" w:h="11900" w:orient="landscape"/>
          <w:pgMar w:top="1361" w:right="1020" w:bottom="1134" w:left="1020" w:header="720" w:footer="720" w:gutter="0"/>
          <w:cols w:space="720" w:num="1"/>
        </w:sectPr>
      </w:pPr>
    </w:p>
    <w:p>
      <w:pPr>
        <w:spacing w:before="10" w:after="10"/>
        <w:ind w:firstLine="640"/>
        <w:outlineLvl w:val="5"/>
        <w:rPr>
          <w:color w:val="000000" w:themeColor="text1"/>
        </w:rPr>
      </w:pPr>
      <w:r>
        <w:rPr>
          <w:rFonts w:ascii="黑体" w:hAnsi="黑体" w:eastAsia="黑体" w:cs="黑体"/>
          <w:color w:val="000000" w:themeColor="text1"/>
          <w:sz w:val="32"/>
        </w:rPr>
        <w:t>六、政府采购预算情况</w:t>
      </w:r>
    </w:p>
    <w:p>
      <w:pPr>
        <w:spacing w:line="500" w:lineRule="exact"/>
        <w:ind w:firstLine="560"/>
        <w:rPr>
          <w:rFonts w:eastAsia="方正仿宋_GBK"/>
          <w:color w:val="000000" w:themeColor="text1"/>
          <w:sz w:val="28"/>
        </w:rPr>
      </w:pPr>
      <w:r>
        <w:rPr>
          <w:rFonts w:eastAsia="方正仿宋_GBK"/>
          <w:color w:val="000000" w:themeColor="text1"/>
          <w:sz w:val="28"/>
        </w:rPr>
        <w:t>2023年，隆尧县卫生计生综合执法大队安排政府采购预算39.50万元</w:t>
      </w:r>
      <w:r>
        <w:rPr>
          <w:rFonts w:hint="eastAsia" w:eastAsia="方正仿宋_GBK"/>
          <w:color w:val="000000" w:themeColor="text1"/>
          <w:sz w:val="28"/>
          <w:lang w:eastAsia="zh-CN"/>
        </w:rPr>
        <w:t>，</w:t>
      </w:r>
      <w:r>
        <w:rPr>
          <w:rFonts w:eastAsia="方正仿宋_GBK"/>
          <w:color w:val="000000" w:themeColor="text1"/>
          <w:sz w:val="28"/>
        </w:rPr>
        <w:t>拟</w:t>
      </w:r>
      <w:r>
        <w:rPr>
          <w:rFonts w:hint="eastAsia" w:eastAsia="方正仿宋_GBK"/>
          <w:color w:val="000000" w:themeColor="text1"/>
          <w:sz w:val="28"/>
          <w:lang w:eastAsia="zh-CN"/>
        </w:rPr>
        <w:t>采</w:t>
      </w:r>
      <w:r>
        <w:rPr>
          <w:rFonts w:eastAsia="方正仿宋_GBK"/>
          <w:color w:val="000000" w:themeColor="text1"/>
          <w:sz w:val="28"/>
        </w:rPr>
        <w:t>购</w:t>
      </w:r>
      <w:r>
        <w:rPr>
          <w:rFonts w:hint="eastAsia" w:eastAsia="方正仿宋_GBK"/>
          <w:color w:val="000000" w:themeColor="text1"/>
          <w:sz w:val="28"/>
          <w:lang w:eastAsia="zh-CN"/>
        </w:rPr>
        <w:t>“双随机、一公开”工作检测委托业务费，</w:t>
      </w:r>
      <w:r>
        <w:rPr>
          <w:rFonts w:eastAsia="方正仿宋_GBK"/>
          <w:color w:val="000000" w:themeColor="text1"/>
          <w:sz w:val="28"/>
        </w:rPr>
        <w:t>已按要求列入政府采购预算，详见政府采购预算表。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39.50</w:t>
            </w:r>
          </w:p>
        </w:tc>
        <w:tc>
          <w:tcPr>
            <w:tcW w:w="964" w:type="dxa"/>
            <w:vAlign w:val="center"/>
          </w:tcPr>
          <w:p>
            <w:pPr>
              <w:pStyle w:val="16"/>
            </w:pPr>
            <w:r>
              <w:t>39.50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隆尧县卫生计生综合执法大队小计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39.50</w:t>
            </w:r>
          </w:p>
        </w:tc>
        <w:tc>
          <w:tcPr>
            <w:tcW w:w="964" w:type="dxa"/>
            <w:vAlign w:val="center"/>
          </w:tcPr>
          <w:p>
            <w:pPr>
              <w:pStyle w:val="16"/>
            </w:pPr>
            <w:r>
              <w:t>39.50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2023年“双随机、一公开”工作检测项目</w:t>
            </w:r>
          </w:p>
        </w:tc>
        <w:tc>
          <w:tcPr>
            <w:tcW w:w="964" w:type="dxa"/>
            <w:vAlign w:val="center"/>
          </w:tcPr>
          <w:p>
            <w:pPr>
              <w:pStyle w:val="12"/>
            </w:pPr>
            <w:r>
              <w:t>39.50</w:t>
            </w:r>
          </w:p>
        </w:tc>
        <w:tc>
          <w:tcPr>
            <w:tcW w:w="1134" w:type="dxa"/>
            <w:vAlign w:val="center"/>
          </w:tcPr>
          <w:p>
            <w:pPr>
              <w:pStyle w:val="13"/>
            </w:pPr>
            <w:r>
              <w:t>其他医疗卫生服务</w:t>
            </w:r>
          </w:p>
        </w:tc>
        <w:tc>
          <w:tcPr>
            <w:tcW w:w="1134" w:type="dxa"/>
            <w:vAlign w:val="center"/>
          </w:tcPr>
          <w:p>
            <w:pPr>
              <w:pStyle w:val="13"/>
            </w:pPr>
            <w:r>
              <w:t>C04990000</w:t>
            </w:r>
          </w:p>
        </w:tc>
        <w:tc>
          <w:tcPr>
            <w:tcW w:w="709" w:type="dxa"/>
            <w:vAlign w:val="center"/>
          </w:tcPr>
          <w:p>
            <w:pPr>
              <w:pStyle w:val="14"/>
            </w:pPr>
            <w:r>
              <w:t>次</w:t>
            </w:r>
          </w:p>
        </w:tc>
        <w:tc>
          <w:tcPr>
            <w:tcW w:w="850" w:type="dxa"/>
            <w:vAlign w:val="center"/>
          </w:tcPr>
          <w:p>
            <w:pPr>
              <w:pStyle w:val="12"/>
            </w:pPr>
            <w:r>
              <w:t>1</w:t>
            </w:r>
          </w:p>
        </w:tc>
        <w:tc>
          <w:tcPr>
            <w:tcW w:w="850" w:type="dxa"/>
            <w:vAlign w:val="center"/>
          </w:tcPr>
          <w:p>
            <w:pPr>
              <w:pStyle w:val="12"/>
            </w:pPr>
            <w:r>
              <w:t>39.50</w:t>
            </w:r>
          </w:p>
        </w:tc>
        <w:tc>
          <w:tcPr>
            <w:tcW w:w="964" w:type="dxa"/>
            <w:vAlign w:val="center"/>
          </w:tcPr>
          <w:p>
            <w:pPr>
              <w:pStyle w:val="12"/>
            </w:pPr>
            <w:r>
              <w:t>39.50</w:t>
            </w:r>
          </w:p>
        </w:tc>
        <w:tc>
          <w:tcPr>
            <w:tcW w:w="964" w:type="dxa"/>
            <w:vAlign w:val="center"/>
          </w:tcPr>
          <w:p>
            <w:pPr>
              <w:pStyle w:val="12"/>
            </w:pPr>
            <w:r>
              <w:t>39.50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39.50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隆尧县卫生计生综合执法大队上年末固定资产金额为507.56万元（详见下表）。本年度拟购置固定资产总额为</w:t>
      </w:r>
      <w:r>
        <w:rPr>
          <w:rFonts w:hint="eastAsia" w:eastAsia="方正仿宋_GBK"/>
          <w:color w:val="000000"/>
          <w:sz w:val="28"/>
          <w:lang w:eastAsia="zh-CN"/>
        </w:rPr>
        <w:t>39.5</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361003隆尧县卫生计生综合执法大队</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507.56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1800</w:t>
            </w:r>
          </w:p>
        </w:tc>
        <w:tc>
          <w:tcPr>
            <w:tcW w:w="2835" w:type="dxa"/>
            <w:vAlign w:val="center"/>
          </w:tcPr>
          <w:p>
            <w:pPr>
              <w:pStyle w:val="12"/>
            </w:pPr>
            <w:r>
              <w:t>351.42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1800</w:t>
            </w:r>
          </w:p>
        </w:tc>
        <w:tc>
          <w:tcPr>
            <w:tcW w:w="2835" w:type="dxa"/>
            <w:vAlign w:val="center"/>
          </w:tcPr>
          <w:p>
            <w:pPr>
              <w:pStyle w:val="12"/>
            </w:pPr>
            <w:r>
              <w:t>351.42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50.27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246</w:t>
            </w:r>
          </w:p>
        </w:tc>
        <w:tc>
          <w:tcPr>
            <w:tcW w:w="2835" w:type="dxa"/>
            <w:vAlign w:val="center"/>
          </w:tcPr>
          <w:p>
            <w:pPr>
              <w:pStyle w:val="12"/>
            </w:pPr>
            <w:r>
              <w:t>105.87</w:t>
            </w:r>
          </w:p>
        </w:tc>
      </w:tr>
    </w:tbl>
    <w:p>
      <w:pPr>
        <w:ind w:firstLine="640"/>
      </w:pPr>
    </w:p>
    <w:p>
      <w:pPr>
        <w:ind w:firstLine="640"/>
      </w:pPr>
    </w:p>
    <w:p>
      <w:pPr>
        <w:spacing w:before="10" w:after="10"/>
        <w:ind w:firstLine="64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outlineLvl w:val="2"/>
      </w:pPr>
      <w:r>
        <w:rPr>
          <w:rFonts w:ascii="黑体" w:hAnsi="黑体" w:eastAsia="黑体" w:cs="黑体"/>
          <w:color w:val="000000"/>
          <w:sz w:val="32"/>
        </w:rPr>
        <w:t>九、其他需要说明的事项</w:t>
      </w:r>
    </w:p>
    <w:p>
      <w:pPr>
        <w:spacing w:line="500" w:lineRule="exact"/>
        <w:ind w:firstLine="560"/>
        <w:rPr>
          <w:rFonts w:eastAsia="方正仿宋_GBK"/>
          <w:color w:val="000000"/>
          <w:sz w:val="28"/>
          <w:lang w:eastAsia="zh-CN"/>
        </w:r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r>
        <w:rPr>
          <w:rFonts w:hint="eastAsia" w:eastAsia="方正仿宋_GBK"/>
          <w:color w:val="000000"/>
          <w:sz w:val="28"/>
          <w:lang w:eastAsia="zh-CN"/>
        </w:rPr>
        <w:t>。</w:t>
      </w: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方正仿宋_GBK"/>
          <w:color w:val="000000"/>
          <w:sz w:val="28"/>
          <w:lang w:eastAsia="zh-CN"/>
        </w:rPr>
      </w:pPr>
    </w:p>
    <w:p>
      <w:pPr>
        <w:spacing w:line="500" w:lineRule="exact"/>
        <w:ind w:firstLine="560"/>
        <w:rPr>
          <w:rFonts w:eastAsiaTheme="minorEastAsia"/>
          <w:lang w:eastAsia="zh-CN"/>
        </w:rPr>
      </w:pPr>
    </w:p>
    <w:p>
      <w:pPr>
        <w:jc w:val="center"/>
        <w:outlineLvl w:val="3"/>
      </w:pPr>
      <w:bookmarkStart w:id="20" w:name="_Toc_4_4_0000000021"/>
      <w:r>
        <w:rPr>
          <w:rFonts w:ascii="方正小标宋_GBK" w:hAnsi="方正小标宋_GBK" w:eastAsia="方正小标宋_GBK" w:cs="方正小标宋_GBK"/>
          <w:color w:val="000000"/>
          <w:sz w:val="44"/>
        </w:rPr>
        <w:t>三、隆尧县疾病预防控制中心 收支预算</w:t>
      </w:r>
      <w:bookmarkEnd w:id="20"/>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689.14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699.00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689.14</w:t>
            </w:r>
          </w:p>
        </w:tc>
        <w:tc>
          <w:tcPr>
            <w:tcW w:w="4535" w:type="dxa"/>
            <w:vAlign w:val="center"/>
          </w:tcPr>
          <w:p>
            <w:pPr>
              <w:pStyle w:val="15"/>
            </w:pPr>
            <w:r>
              <w:t>本年支出合计</w:t>
            </w:r>
          </w:p>
        </w:tc>
        <w:tc>
          <w:tcPr>
            <w:tcW w:w="2126" w:type="dxa"/>
            <w:vAlign w:val="center"/>
          </w:tcPr>
          <w:p>
            <w:pPr>
              <w:pStyle w:val="16"/>
            </w:pPr>
            <w:r>
              <w:t>731.57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42.43</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731.57</w:t>
            </w:r>
          </w:p>
        </w:tc>
        <w:tc>
          <w:tcPr>
            <w:tcW w:w="4535" w:type="dxa"/>
            <w:vAlign w:val="center"/>
          </w:tcPr>
          <w:p>
            <w:pPr>
              <w:pStyle w:val="15"/>
            </w:pPr>
            <w:r>
              <w:t>支出总计</w:t>
            </w:r>
          </w:p>
        </w:tc>
        <w:tc>
          <w:tcPr>
            <w:tcW w:w="2126" w:type="dxa"/>
            <w:vAlign w:val="center"/>
          </w:tcPr>
          <w:p>
            <w:pPr>
              <w:pStyle w:val="16"/>
            </w:pPr>
            <w:r>
              <w:t>731.57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731.57</w:t>
            </w:r>
          </w:p>
        </w:tc>
        <w:tc>
          <w:tcPr>
            <w:tcW w:w="1134" w:type="dxa"/>
            <w:vAlign w:val="center"/>
          </w:tcPr>
          <w:p>
            <w:pPr>
              <w:pStyle w:val="16"/>
            </w:pPr>
            <w:r>
              <w:t>689.14</w:t>
            </w:r>
          </w:p>
        </w:tc>
        <w:tc>
          <w:tcPr>
            <w:tcW w:w="1134" w:type="dxa"/>
            <w:vAlign w:val="center"/>
          </w:tcPr>
          <w:p>
            <w:pPr>
              <w:pStyle w:val="16"/>
            </w:pPr>
            <w:r>
              <w:t>689.14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r>
              <w:t>17.88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699.00</w:t>
            </w:r>
          </w:p>
        </w:tc>
        <w:tc>
          <w:tcPr>
            <w:tcW w:w="1134" w:type="dxa"/>
            <w:vAlign w:val="center"/>
          </w:tcPr>
          <w:p>
            <w:pPr>
              <w:pStyle w:val="12"/>
            </w:pPr>
            <w:r>
              <w:t>656.57</w:t>
            </w:r>
          </w:p>
        </w:tc>
        <w:tc>
          <w:tcPr>
            <w:tcW w:w="1134" w:type="dxa"/>
            <w:vAlign w:val="center"/>
          </w:tcPr>
          <w:p>
            <w:pPr>
              <w:pStyle w:val="12"/>
            </w:pPr>
            <w:r>
              <w:t>656.57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690.76</w:t>
            </w:r>
          </w:p>
        </w:tc>
        <w:tc>
          <w:tcPr>
            <w:tcW w:w="1134" w:type="dxa"/>
            <w:vAlign w:val="center"/>
          </w:tcPr>
          <w:p>
            <w:pPr>
              <w:pStyle w:val="12"/>
            </w:pPr>
            <w:r>
              <w:t>648.33</w:t>
            </w:r>
          </w:p>
        </w:tc>
        <w:tc>
          <w:tcPr>
            <w:tcW w:w="1134" w:type="dxa"/>
            <w:vAlign w:val="center"/>
          </w:tcPr>
          <w:p>
            <w:pPr>
              <w:pStyle w:val="12"/>
            </w:pPr>
            <w:r>
              <w:t>648.33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2100401</w:t>
            </w:r>
          </w:p>
        </w:tc>
        <w:tc>
          <w:tcPr>
            <w:tcW w:w="1559" w:type="dxa"/>
            <w:vAlign w:val="center"/>
          </w:tcPr>
          <w:p>
            <w:pPr>
              <w:pStyle w:val="13"/>
            </w:pPr>
            <w:r>
              <w:t>疾病预防控制机构</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r>
              <w:t>581.37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4.37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71.57</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33.46</w:t>
            </w:r>
          </w:p>
        </w:tc>
        <w:tc>
          <w:tcPr>
            <w:tcW w:w="1134" w:type="dxa"/>
            <w:vAlign w:val="center"/>
          </w:tcPr>
          <w:p>
            <w:pPr>
              <w:pStyle w:val="12"/>
            </w:pPr>
            <w:r>
              <w:t>26.96</w:t>
            </w:r>
          </w:p>
        </w:tc>
        <w:tc>
          <w:tcPr>
            <w:tcW w:w="1134" w:type="dxa"/>
            <w:vAlign w:val="center"/>
          </w:tcPr>
          <w:p>
            <w:pPr>
              <w:pStyle w:val="12"/>
            </w:pPr>
            <w:r>
              <w:t>26.96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r>
              <w:t>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r>
              <w:t>14.70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731.57</w:t>
            </w:r>
          </w:p>
        </w:tc>
        <w:tc>
          <w:tcPr>
            <w:tcW w:w="1361" w:type="dxa"/>
            <w:vAlign w:val="center"/>
          </w:tcPr>
          <w:p>
            <w:pPr>
              <w:pStyle w:val="16"/>
            </w:pPr>
            <w:r>
              <w:t>191.18</w:t>
            </w:r>
          </w:p>
        </w:tc>
        <w:tc>
          <w:tcPr>
            <w:tcW w:w="1361" w:type="dxa"/>
            <w:vAlign w:val="center"/>
          </w:tcPr>
          <w:p>
            <w:pPr>
              <w:pStyle w:val="16"/>
            </w:pPr>
            <w:r>
              <w:t>540.39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17.88</w:t>
            </w:r>
          </w:p>
        </w:tc>
        <w:tc>
          <w:tcPr>
            <w:tcW w:w="1361" w:type="dxa"/>
            <w:vAlign w:val="center"/>
          </w:tcPr>
          <w:p>
            <w:pPr>
              <w:pStyle w:val="12"/>
            </w:pPr>
            <w:r>
              <w:t>17.88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699.00</w:t>
            </w:r>
          </w:p>
        </w:tc>
        <w:tc>
          <w:tcPr>
            <w:tcW w:w="1361" w:type="dxa"/>
            <w:vAlign w:val="center"/>
          </w:tcPr>
          <w:p>
            <w:pPr>
              <w:pStyle w:val="12"/>
            </w:pPr>
            <w:r>
              <w:t>158.61</w:t>
            </w:r>
          </w:p>
        </w:tc>
        <w:tc>
          <w:tcPr>
            <w:tcW w:w="1361" w:type="dxa"/>
            <w:vAlign w:val="center"/>
          </w:tcPr>
          <w:p>
            <w:pPr>
              <w:pStyle w:val="12"/>
            </w:pPr>
            <w:r>
              <w:t>540.39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690.76</w:t>
            </w:r>
          </w:p>
        </w:tc>
        <w:tc>
          <w:tcPr>
            <w:tcW w:w="1361" w:type="dxa"/>
            <w:vAlign w:val="center"/>
          </w:tcPr>
          <w:p>
            <w:pPr>
              <w:pStyle w:val="12"/>
            </w:pPr>
            <w:r>
              <w:t>150.37</w:t>
            </w:r>
          </w:p>
        </w:tc>
        <w:tc>
          <w:tcPr>
            <w:tcW w:w="1361" w:type="dxa"/>
            <w:vAlign w:val="center"/>
          </w:tcPr>
          <w:p>
            <w:pPr>
              <w:pStyle w:val="12"/>
            </w:pPr>
            <w:r>
              <w:t>540.39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2100401</w:t>
            </w:r>
          </w:p>
        </w:tc>
        <w:tc>
          <w:tcPr>
            <w:tcW w:w="4535" w:type="dxa"/>
            <w:vAlign w:val="center"/>
          </w:tcPr>
          <w:p>
            <w:pPr>
              <w:pStyle w:val="13"/>
            </w:pPr>
            <w:r>
              <w:t>疾病预防控制机构</w:t>
            </w:r>
          </w:p>
        </w:tc>
        <w:tc>
          <w:tcPr>
            <w:tcW w:w="1361" w:type="dxa"/>
            <w:vAlign w:val="center"/>
          </w:tcPr>
          <w:p>
            <w:pPr>
              <w:pStyle w:val="12"/>
            </w:pPr>
            <w:r>
              <w:t>581.37</w:t>
            </w:r>
          </w:p>
        </w:tc>
        <w:tc>
          <w:tcPr>
            <w:tcW w:w="1361" w:type="dxa"/>
            <w:vAlign w:val="center"/>
          </w:tcPr>
          <w:p>
            <w:pPr>
              <w:pStyle w:val="12"/>
            </w:pPr>
            <w:r>
              <w:t>150.37</w:t>
            </w:r>
          </w:p>
        </w:tc>
        <w:tc>
          <w:tcPr>
            <w:tcW w:w="1361" w:type="dxa"/>
            <w:vAlign w:val="center"/>
          </w:tcPr>
          <w:p>
            <w:pPr>
              <w:pStyle w:val="12"/>
            </w:pPr>
            <w:r>
              <w:t>431.00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4.37</w:t>
            </w:r>
          </w:p>
        </w:tc>
        <w:tc>
          <w:tcPr>
            <w:tcW w:w="1361" w:type="dxa"/>
            <w:vAlign w:val="center"/>
          </w:tcPr>
          <w:p>
            <w:pPr>
              <w:pStyle w:val="12"/>
            </w:pPr>
          </w:p>
        </w:tc>
        <w:tc>
          <w:tcPr>
            <w:tcW w:w="1361" w:type="dxa"/>
            <w:vAlign w:val="center"/>
          </w:tcPr>
          <w:p>
            <w:pPr>
              <w:pStyle w:val="12"/>
            </w:pPr>
            <w:r>
              <w:t>4.37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71.57</w:t>
            </w:r>
          </w:p>
        </w:tc>
        <w:tc>
          <w:tcPr>
            <w:tcW w:w="1361" w:type="dxa"/>
            <w:vAlign w:val="center"/>
          </w:tcPr>
          <w:p>
            <w:pPr>
              <w:pStyle w:val="12"/>
            </w:pPr>
          </w:p>
        </w:tc>
        <w:tc>
          <w:tcPr>
            <w:tcW w:w="1361" w:type="dxa"/>
            <w:vAlign w:val="center"/>
          </w:tcPr>
          <w:p>
            <w:pPr>
              <w:pStyle w:val="12"/>
            </w:pPr>
            <w:r>
              <w:t>71.57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33.46</w:t>
            </w:r>
          </w:p>
        </w:tc>
        <w:tc>
          <w:tcPr>
            <w:tcW w:w="1361" w:type="dxa"/>
            <w:vAlign w:val="center"/>
          </w:tcPr>
          <w:p>
            <w:pPr>
              <w:pStyle w:val="12"/>
            </w:pPr>
          </w:p>
        </w:tc>
        <w:tc>
          <w:tcPr>
            <w:tcW w:w="1361" w:type="dxa"/>
            <w:vAlign w:val="center"/>
          </w:tcPr>
          <w:p>
            <w:pPr>
              <w:pStyle w:val="12"/>
            </w:pPr>
            <w:r>
              <w:t>33.46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8.24</w:t>
            </w:r>
          </w:p>
        </w:tc>
        <w:tc>
          <w:tcPr>
            <w:tcW w:w="1361" w:type="dxa"/>
            <w:vAlign w:val="center"/>
          </w:tcPr>
          <w:p>
            <w:pPr>
              <w:pStyle w:val="12"/>
            </w:pPr>
            <w:r>
              <w:t>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8.24</w:t>
            </w:r>
          </w:p>
        </w:tc>
        <w:tc>
          <w:tcPr>
            <w:tcW w:w="1361" w:type="dxa"/>
            <w:vAlign w:val="center"/>
          </w:tcPr>
          <w:p>
            <w:pPr>
              <w:pStyle w:val="12"/>
            </w:pPr>
            <w:r>
              <w:t>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14.70</w:t>
            </w:r>
          </w:p>
        </w:tc>
        <w:tc>
          <w:tcPr>
            <w:tcW w:w="1361" w:type="dxa"/>
            <w:vAlign w:val="center"/>
          </w:tcPr>
          <w:p>
            <w:pPr>
              <w:pStyle w:val="12"/>
            </w:pPr>
            <w:r>
              <w:t>14.70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14.70</w:t>
            </w:r>
          </w:p>
        </w:tc>
        <w:tc>
          <w:tcPr>
            <w:tcW w:w="1361" w:type="dxa"/>
            <w:vAlign w:val="center"/>
          </w:tcPr>
          <w:p>
            <w:pPr>
              <w:pStyle w:val="12"/>
            </w:pPr>
            <w:r>
              <w:t>14.70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14.70</w:t>
            </w:r>
          </w:p>
        </w:tc>
        <w:tc>
          <w:tcPr>
            <w:tcW w:w="1361" w:type="dxa"/>
            <w:vAlign w:val="center"/>
          </w:tcPr>
          <w:p>
            <w:pPr>
              <w:pStyle w:val="12"/>
            </w:pPr>
            <w:r>
              <w:t>14.70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689.14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17.88</w:t>
            </w:r>
          </w:p>
        </w:tc>
        <w:tc>
          <w:tcPr>
            <w:tcW w:w="1474" w:type="dxa"/>
            <w:vAlign w:val="center"/>
          </w:tcPr>
          <w:p>
            <w:pPr>
              <w:pStyle w:val="12"/>
            </w:pPr>
            <w:r>
              <w:t>17.88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699.00</w:t>
            </w:r>
          </w:p>
        </w:tc>
        <w:tc>
          <w:tcPr>
            <w:tcW w:w="1474" w:type="dxa"/>
            <w:vAlign w:val="center"/>
          </w:tcPr>
          <w:p>
            <w:pPr>
              <w:pStyle w:val="12"/>
            </w:pPr>
            <w:r>
              <w:t>699.00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14.70</w:t>
            </w:r>
          </w:p>
        </w:tc>
        <w:tc>
          <w:tcPr>
            <w:tcW w:w="1474" w:type="dxa"/>
            <w:vAlign w:val="center"/>
          </w:tcPr>
          <w:p>
            <w:pPr>
              <w:pStyle w:val="12"/>
            </w:pPr>
            <w:r>
              <w:t>14.70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689.14</w:t>
            </w:r>
          </w:p>
        </w:tc>
        <w:tc>
          <w:tcPr>
            <w:tcW w:w="3402" w:type="dxa"/>
            <w:vAlign w:val="center"/>
          </w:tcPr>
          <w:p>
            <w:pPr>
              <w:pStyle w:val="15"/>
            </w:pPr>
            <w:r>
              <w:t>本年支出合计</w:t>
            </w:r>
          </w:p>
        </w:tc>
        <w:tc>
          <w:tcPr>
            <w:tcW w:w="1474" w:type="dxa"/>
            <w:vAlign w:val="center"/>
          </w:tcPr>
          <w:p>
            <w:pPr>
              <w:pStyle w:val="16"/>
            </w:pPr>
            <w:r>
              <w:t>731.57</w:t>
            </w:r>
          </w:p>
        </w:tc>
        <w:tc>
          <w:tcPr>
            <w:tcW w:w="1474" w:type="dxa"/>
            <w:vAlign w:val="center"/>
          </w:tcPr>
          <w:p>
            <w:pPr>
              <w:pStyle w:val="16"/>
            </w:pPr>
            <w:r>
              <w:t>731.57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42.43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42.43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731.57</w:t>
            </w:r>
          </w:p>
        </w:tc>
        <w:tc>
          <w:tcPr>
            <w:tcW w:w="3402" w:type="dxa"/>
            <w:vAlign w:val="center"/>
          </w:tcPr>
          <w:p>
            <w:pPr>
              <w:pStyle w:val="15"/>
            </w:pPr>
            <w:r>
              <w:t>支出总计</w:t>
            </w:r>
          </w:p>
        </w:tc>
        <w:tc>
          <w:tcPr>
            <w:tcW w:w="1474" w:type="dxa"/>
            <w:vAlign w:val="center"/>
          </w:tcPr>
          <w:p>
            <w:pPr>
              <w:pStyle w:val="16"/>
            </w:pPr>
            <w:r>
              <w:t>731.57</w:t>
            </w:r>
          </w:p>
        </w:tc>
        <w:tc>
          <w:tcPr>
            <w:tcW w:w="1474" w:type="dxa"/>
            <w:vAlign w:val="center"/>
          </w:tcPr>
          <w:p>
            <w:pPr>
              <w:pStyle w:val="16"/>
            </w:pPr>
            <w:r>
              <w:t>731.57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731.57</w:t>
            </w:r>
          </w:p>
        </w:tc>
        <w:tc>
          <w:tcPr>
            <w:tcW w:w="2551" w:type="dxa"/>
            <w:vAlign w:val="center"/>
          </w:tcPr>
          <w:p>
            <w:pPr>
              <w:pStyle w:val="16"/>
            </w:pPr>
            <w:r>
              <w:t>191.18</w:t>
            </w:r>
          </w:p>
        </w:tc>
        <w:tc>
          <w:tcPr>
            <w:tcW w:w="2551" w:type="dxa"/>
            <w:vAlign w:val="center"/>
          </w:tcPr>
          <w:p>
            <w:pPr>
              <w:pStyle w:val="16"/>
            </w:pPr>
            <w:r>
              <w:t>540.39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699.00</w:t>
            </w:r>
          </w:p>
        </w:tc>
        <w:tc>
          <w:tcPr>
            <w:tcW w:w="2551" w:type="dxa"/>
            <w:vAlign w:val="center"/>
          </w:tcPr>
          <w:p>
            <w:pPr>
              <w:pStyle w:val="12"/>
            </w:pPr>
            <w:r>
              <w:t>158.61</w:t>
            </w:r>
          </w:p>
        </w:tc>
        <w:tc>
          <w:tcPr>
            <w:tcW w:w="2551" w:type="dxa"/>
            <w:vAlign w:val="center"/>
          </w:tcPr>
          <w:p>
            <w:pPr>
              <w:pStyle w:val="12"/>
            </w:pPr>
            <w:r>
              <w:t>540.39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690.76</w:t>
            </w:r>
          </w:p>
        </w:tc>
        <w:tc>
          <w:tcPr>
            <w:tcW w:w="2551" w:type="dxa"/>
            <w:vAlign w:val="center"/>
          </w:tcPr>
          <w:p>
            <w:pPr>
              <w:pStyle w:val="12"/>
            </w:pPr>
            <w:r>
              <w:t>150.37</w:t>
            </w:r>
          </w:p>
        </w:tc>
        <w:tc>
          <w:tcPr>
            <w:tcW w:w="2551" w:type="dxa"/>
            <w:vAlign w:val="center"/>
          </w:tcPr>
          <w:p>
            <w:pPr>
              <w:pStyle w:val="12"/>
            </w:pPr>
            <w:r>
              <w:t>540.39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2100401</w:t>
            </w:r>
          </w:p>
        </w:tc>
        <w:tc>
          <w:tcPr>
            <w:tcW w:w="4535" w:type="dxa"/>
            <w:vAlign w:val="center"/>
          </w:tcPr>
          <w:p>
            <w:pPr>
              <w:pStyle w:val="13"/>
            </w:pPr>
            <w:r>
              <w:t>疾病预防控制机构</w:t>
            </w:r>
          </w:p>
        </w:tc>
        <w:tc>
          <w:tcPr>
            <w:tcW w:w="2551" w:type="dxa"/>
            <w:vAlign w:val="center"/>
          </w:tcPr>
          <w:p>
            <w:pPr>
              <w:pStyle w:val="12"/>
            </w:pPr>
            <w:r>
              <w:t>581.37</w:t>
            </w:r>
          </w:p>
        </w:tc>
        <w:tc>
          <w:tcPr>
            <w:tcW w:w="2551" w:type="dxa"/>
            <w:vAlign w:val="center"/>
          </w:tcPr>
          <w:p>
            <w:pPr>
              <w:pStyle w:val="12"/>
            </w:pPr>
            <w:r>
              <w:t>150.37</w:t>
            </w:r>
          </w:p>
        </w:tc>
        <w:tc>
          <w:tcPr>
            <w:tcW w:w="2551" w:type="dxa"/>
            <w:vAlign w:val="center"/>
          </w:tcPr>
          <w:p>
            <w:pPr>
              <w:pStyle w:val="12"/>
            </w:pPr>
            <w:r>
              <w:t>431.00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4.37</w:t>
            </w:r>
          </w:p>
        </w:tc>
        <w:tc>
          <w:tcPr>
            <w:tcW w:w="2551" w:type="dxa"/>
            <w:vAlign w:val="center"/>
          </w:tcPr>
          <w:p>
            <w:pPr>
              <w:pStyle w:val="12"/>
            </w:pPr>
          </w:p>
        </w:tc>
        <w:tc>
          <w:tcPr>
            <w:tcW w:w="2551" w:type="dxa"/>
            <w:vAlign w:val="center"/>
          </w:tcPr>
          <w:p>
            <w:pPr>
              <w:pStyle w:val="12"/>
            </w:pPr>
            <w:r>
              <w:t>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71.57</w:t>
            </w:r>
          </w:p>
        </w:tc>
        <w:tc>
          <w:tcPr>
            <w:tcW w:w="2551" w:type="dxa"/>
            <w:vAlign w:val="center"/>
          </w:tcPr>
          <w:p>
            <w:pPr>
              <w:pStyle w:val="12"/>
            </w:pPr>
          </w:p>
        </w:tc>
        <w:tc>
          <w:tcPr>
            <w:tcW w:w="2551" w:type="dxa"/>
            <w:vAlign w:val="center"/>
          </w:tcPr>
          <w:p>
            <w:pPr>
              <w:pStyle w:val="12"/>
            </w:pPr>
            <w:r>
              <w:t>71.57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33.46</w:t>
            </w:r>
          </w:p>
        </w:tc>
        <w:tc>
          <w:tcPr>
            <w:tcW w:w="2551" w:type="dxa"/>
            <w:vAlign w:val="center"/>
          </w:tcPr>
          <w:p>
            <w:pPr>
              <w:pStyle w:val="12"/>
            </w:pPr>
          </w:p>
        </w:tc>
        <w:tc>
          <w:tcPr>
            <w:tcW w:w="2551" w:type="dxa"/>
            <w:vAlign w:val="center"/>
          </w:tcPr>
          <w:p>
            <w:pPr>
              <w:pStyle w:val="12"/>
            </w:pPr>
            <w:r>
              <w:t>33.46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191.18</w:t>
            </w:r>
          </w:p>
        </w:tc>
        <w:tc>
          <w:tcPr>
            <w:tcW w:w="2551" w:type="dxa"/>
            <w:vAlign w:val="center"/>
          </w:tcPr>
          <w:p>
            <w:pPr>
              <w:pStyle w:val="16"/>
            </w:pPr>
            <w:r>
              <w:t>183.68</w:t>
            </w:r>
          </w:p>
        </w:tc>
        <w:tc>
          <w:tcPr>
            <w:tcW w:w="2551"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174.85</w:t>
            </w:r>
          </w:p>
        </w:tc>
        <w:tc>
          <w:tcPr>
            <w:tcW w:w="2551" w:type="dxa"/>
            <w:vAlign w:val="center"/>
          </w:tcPr>
          <w:p>
            <w:pPr>
              <w:pStyle w:val="12"/>
            </w:pPr>
            <w:r>
              <w:t>174.85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78.70</w:t>
            </w:r>
          </w:p>
        </w:tc>
        <w:tc>
          <w:tcPr>
            <w:tcW w:w="2551" w:type="dxa"/>
            <w:vAlign w:val="center"/>
          </w:tcPr>
          <w:p>
            <w:pPr>
              <w:pStyle w:val="12"/>
            </w:pPr>
            <w:r>
              <w:t>78.70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3.86</w:t>
            </w:r>
          </w:p>
        </w:tc>
        <w:tc>
          <w:tcPr>
            <w:tcW w:w="2551" w:type="dxa"/>
            <w:vAlign w:val="center"/>
          </w:tcPr>
          <w:p>
            <w:pPr>
              <w:pStyle w:val="12"/>
            </w:pPr>
            <w:r>
              <w:t>3.86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30.10</w:t>
            </w:r>
          </w:p>
        </w:tc>
        <w:tc>
          <w:tcPr>
            <w:tcW w:w="2551" w:type="dxa"/>
            <w:vAlign w:val="center"/>
          </w:tcPr>
          <w:p>
            <w:pPr>
              <w:pStyle w:val="12"/>
            </w:pPr>
            <w:r>
              <w:t>30.10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20.86</w:t>
            </w:r>
          </w:p>
        </w:tc>
        <w:tc>
          <w:tcPr>
            <w:tcW w:w="2551" w:type="dxa"/>
            <w:vAlign w:val="center"/>
          </w:tcPr>
          <w:p>
            <w:pPr>
              <w:pStyle w:val="12"/>
            </w:pPr>
            <w:r>
              <w:t>20.86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17.88</w:t>
            </w:r>
          </w:p>
        </w:tc>
        <w:tc>
          <w:tcPr>
            <w:tcW w:w="2551" w:type="dxa"/>
            <w:vAlign w:val="center"/>
          </w:tcPr>
          <w:p>
            <w:pPr>
              <w:pStyle w:val="12"/>
            </w:pPr>
            <w:r>
              <w:t>17.88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8.24</w:t>
            </w:r>
          </w:p>
        </w:tc>
        <w:tc>
          <w:tcPr>
            <w:tcW w:w="2551" w:type="dxa"/>
            <w:vAlign w:val="center"/>
          </w:tcPr>
          <w:p>
            <w:pPr>
              <w:pStyle w:val="12"/>
            </w:pPr>
            <w:r>
              <w:t>8.24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0.53</w:t>
            </w:r>
          </w:p>
        </w:tc>
        <w:tc>
          <w:tcPr>
            <w:tcW w:w="2551" w:type="dxa"/>
            <w:vAlign w:val="center"/>
          </w:tcPr>
          <w:p>
            <w:pPr>
              <w:pStyle w:val="12"/>
            </w:pPr>
            <w:r>
              <w:t>0.53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14.70</w:t>
            </w:r>
          </w:p>
        </w:tc>
        <w:tc>
          <w:tcPr>
            <w:tcW w:w="2551" w:type="dxa"/>
            <w:vAlign w:val="center"/>
          </w:tcPr>
          <w:p>
            <w:pPr>
              <w:pStyle w:val="12"/>
            </w:pPr>
            <w:r>
              <w:t>14.70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0.96</w:t>
            </w:r>
          </w:p>
        </w:tc>
        <w:tc>
          <w:tcPr>
            <w:tcW w:w="2551" w:type="dxa"/>
            <w:vAlign w:val="center"/>
          </w:tcPr>
          <w:p>
            <w:pPr>
              <w:pStyle w:val="12"/>
            </w:pPr>
          </w:p>
        </w:tc>
        <w:tc>
          <w:tcPr>
            <w:tcW w:w="2551" w:type="dxa"/>
            <w:vAlign w:val="center"/>
          </w:tcPr>
          <w:p>
            <w:pPr>
              <w:pStyle w:val="12"/>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0.96</w:t>
            </w:r>
          </w:p>
        </w:tc>
        <w:tc>
          <w:tcPr>
            <w:tcW w:w="2551" w:type="dxa"/>
            <w:vAlign w:val="center"/>
          </w:tcPr>
          <w:p>
            <w:pPr>
              <w:pStyle w:val="12"/>
            </w:pPr>
          </w:p>
        </w:tc>
        <w:tc>
          <w:tcPr>
            <w:tcW w:w="2551" w:type="dxa"/>
            <w:vAlign w:val="center"/>
          </w:tcPr>
          <w:p>
            <w:pPr>
              <w:pStyle w:val="12"/>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1.26</w:t>
            </w:r>
          </w:p>
        </w:tc>
        <w:tc>
          <w:tcPr>
            <w:tcW w:w="2551" w:type="dxa"/>
            <w:vAlign w:val="center"/>
          </w:tcPr>
          <w:p>
            <w:pPr>
              <w:pStyle w:val="12"/>
            </w:pPr>
          </w:p>
        </w:tc>
        <w:tc>
          <w:tcPr>
            <w:tcW w:w="2551" w:type="dxa"/>
            <w:vAlign w:val="center"/>
          </w:tcPr>
          <w:p>
            <w:pPr>
              <w:pStyle w:val="12"/>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8.83</w:t>
            </w:r>
          </w:p>
        </w:tc>
        <w:tc>
          <w:tcPr>
            <w:tcW w:w="2551" w:type="dxa"/>
            <w:vAlign w:val="center"/>
          </w:tcPr>
          <w:p>
            <w:pPr>
              <w:pStyle w:val="12"/>
            </w:pPr>
            <w:r>
              <w:t>8.83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8.11</w:t>
            </w:r>
          </w:p>
        </w:tc>
        <w:tc>
          <w:tcPr>
            <w:tcW w:w="2551" w:type="dxa"/>
            <w:vAlign w:val="center"/>
          </w:tcPr>
          <w:p>
            <w:pPr>
              <w:pStyle w:val="12"/>
            </w:pPr>
            <w:r>
              <w:t>8.11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0.72</w:t>
            </w:r>
          </w:p>
        </w:tc>
        <w:tc>
          <w:tcPr>
            <w:tcW w:w="2551" w:type="dxa"/>
            <w:vAlign w:val="center"/>
          </w:tcPr>
          <w:p>
            <w:pPr>
              <w:pStyle w:val="12"/>
            </w:pPr>
            <w:r>
              <w:t>0.72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11.57</w:t>
            </w:r>
          </w:p>
        </w:tc>
        <w:tc>
          <w:tcPr>
            <w:tcW w:w="2381" w:type="dxa"/>
            <w:vAlign w:val="center"/>
          </w:tcPr>
          <w:p>
            <w:pPr>
              <w:pStyle w:val="16"/>
            </w:pPr>
            <w:r>
              <w:t>11.57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7.52</w:t>
            </w:r>
          </w:p>
        </w:tc>
        <w:tc>
          <w:tcPr>
            <w:tcW w:w="2381" w:type="dxa"/>
            <w:vAlign w:val="center"/>
          </w:tcPr>
          <w:p>
            <w:pPr>
              <w:pStyle w:val="12"/>
            </w:pPr>
            <w:r>
              <w:t>7.52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7.52</w:t>
            </w:r>
          </w:p>
        </w:tc>
        <w:tc>
          <w:tcPr>
            <w:tcW w:w="2381" w:type="dxa"/>
            <w:vAlign w:val="center"/>
          </w:tcPr>
          <w:p>
            <w:pPr>
              <w:pStyle w:val="12"/>
            </w:pPr>
            <w:r>
              <w:t>7.52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7.52</w:t>
            </w:r>
          </w:p>
        </w:tc>
        <w:tc>
          <w:tcPr>
            <w:tcW w:w="2381" w:type="dxa"/>
            <w:vAlign w:val="center"/>
          </w:tcPr>
          <w:p>
            <w:pPr>
              <w:pStyle w:val="12"/>
            </w:pPr>
            <w:r>
              <w:t>7.52</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4.05</w:t>
            </w:r>
          </w:p>
        </w:tc>
        <w:tc>
          <w:tcPr>
            <w:tcW w:w="2381" w:type="dxa"/>
            <w:vAlign w:val="center"/>
          </w:tcPr>
          <w:p>
            <w:pPr>
              <w:pStyle w:val="12"/>
            </w:pPr>
            <w:r>
              <w:t>4.05</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2023年单位预算信息公开情况说明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按照《预算法》、《地方预决算公开操作规程》和《关于进一步推进预算公开工作的实施意见》规定，现将隆尧县疾病预防控制中心 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（一）完成上级下达的疾病预防控制任务，负责辖区内疾病预防控制具体工作的管理和落实；负责辖区内疫苗使用管理，组织实施免疫、消毒、控制病媒生物的危害；　　</w:t>
      </w:r>
    </w:p>
    <w:p>
      <w:pPr>
        <w:pStyle w:val="26"/>
      </w:pPr>
      <w:r>
        <w:t>（二）负责辖区内突发公共卫生事件的监测调查与信息收集、报告，落实具体控制措施；</w:t>
      </w:r>
    </w:p>
    <w:p>
      <w:pPr>
        <w:pStyle w:val="26"/>
      </w:pPr>
      <w:r>
        <w:t>（三）开展卫生宣传教育与健康促进活动，普及卫生防病知识。</w:t>
      </w:r>
    </w:p>
    <w:p>
      <w:pPr>
        <w:pStyle w:val="26"/>
      </w:pPr>
      <w:r>
        <w:t>（四）承担卫生行政部门委托的与卫生监督执法相关的检验检测任务；　　</w:t>
      </w:r>
    </w:p>
    <w:p>
      <w:pPr>
        <w:pStyle w:val="26"/>
      </w:pPr>
      <w:r>
        <w:t>（五）指导辖区内医疗卫生机构、城市社区卫生组织和农村乡(镇)卫生院开展卫生防病工作，负责考核和评价，对从事疾病预防控制相关工作的人员进行培训；　　</w:t>
      </w:r>
    </w:p>
    <w:p>
      <w:pPr>
        <w:pStyle w:val="26"/>
      </w:pPr>
      <w:r>
        <w:t>（六）负责疫情和公共卫生健康危害因素监测、报告，指导乡、村和有关部门收集、报告疫情。</w:t>
      </w:r>
    </w:p>
    <w:p>
      <w:pPr>
        <w:pStyle w:val="26"/>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 xml:space="preserve">隆尧县疾病预防控制中心 </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w:t>
      </w:r>
      <w:r>
        <w:rPr>
          <w:rFonts w:hint="eastAsia" w:asciiTheme="minorEastAsia" w:hAnsiTheme="minorEastAsia" w:eastAsiaTheme="minorEastAsia"/>
          <w:lang w:eastAsia="zh-CN"/>
        </w:rPr>
        <w:t>中心</w:t>
      </w:r>
      <w:r>
        <w:t>预算的编制实行综合预算制度，即隆尧县疾病预防控制中心的收入和支出都反映预算中包含在单位预算中。</w:t>
      </w:r>
    </w:p>
    <w:p>
      <w:pPr>
        <w:pStyle w:val="27"/>
      </w:pPr>
      <w:r>
        <w:t>1、收入说明</w:t>
      </w:r>
    </w:p>
    <w:p>
      <w:pPr>
        <w:pStyle w:val="27"/>
        <w:rPr>
          <w:lang w:eastAsia="zh-CN"/>
        </w:rPr>
      </w:pPr>
      <w:r>
        <w:t>反映本单位所有预算单位当年的全部收入。2023年预算收入689.14万元,其中一般公共预算收入689.14万元，政府性基金0万元，</w:t>
      </w:r>
      <w:r>
        <w:rPr>
          <w:rFonts w:hint="eastAsia"/>
          <w:lang w:eastAsia="zh-CN"/>
        </w:rPr>
        <w:t>国有资本经营预算收入0万元，</w:t>
      </w:r>
      <w:r>
        <w:t>财政专户核拨收入0万元，</w:t>
      </w:r>
      <w:r>
        <w:rPr>
          <w:rFonts w:hint="eastAsia"/>
          <w:lang w:eastAsia="zh-CN"/>
        </w:rPr>
        <w:t>单位资金</w:t>
      </w:r>
      <w:r>
        <w:t>收入0万元</w:t>
      </w:r>
      <w:r>
        <w:rPr>
          <w:rFonts w:hint="eastAsia"/>
          <w:lang w:eastAsia="zh-CN"/>
        </w:rPr>
        <w:t>上年结转结余42.43万元</w:t>
      </w:r>
    </w:p>
    <w:p>
      <w:pPr>
        <w:pStyle w:val="27"/>
      </w:pPr>
      <w:r>
        <w:t>2、支出说明</w:t>
      </w:r>
    </w:p>
    <w:p>
      <w:pPr>
        <w:pStyle w:val="27"/>
      </w:pPr>
      <w:r>
        <w:t>收支预算总表支出栏、基本支出表、项目支出表按经济分类和支出功能分类科目编制，反映隆尧县疾控中心年度单位预算中支出预算的总体情况。2023年财政拨款支出预算689.14万元，其中基本支出191.18万元，</w:t>
      </w:r>
      <w:r>
        <w:rPr>
          <w:rFonts w:hint="eastAsia"/>
          <w:lang w:eastAsia="zh-CN"/>
        </w:rPr>
        <w:t>包括人员经费183.68万元和日常公用经费7.5万元；</w:t>
      </w:r>
      <w:r>
        <w:t>项目支出497.96万元，主要用于人员类经费183.68万元，公用经费7.5万元，预防性体检80万元，疫情防控资金/新冠病毒感染常态化防控资金180万元，一类疫苗储存运输20万元，水质检测50万元，冀财社【2022】195号/中央提前下达2023年重大传染病防控经费40万元，冀财社【2022】188号/省级提前下达2023年公共卫生服务其他资金（疾控类）26.96万元，办案补助/二类疫苗储运项目96万元，艾滋病防治5万元。</w:t>
      </w:r>
    </w:p>
    <w:p>
      <w:pPr>
        <w:pStyle w:val="27"/>
      </w:pPr>
      <w:r>
        <w:t>3、比上年增减情况</w:t>
      </w:r>
    </w:p>
    <w:p>
      <w:pPr>
        <w:pStyle w:val="27"/>
      </w:pPr>
      <w:r>
        <w:t>2023年单位预算收支安排689.14万元，较2022年减少36.35万元，其中：基本支出减少65.14万元，主要为减少人员经费支出；项目支出增加101.49万元，主要为增加重大公共卫生支出和其他公共卫生支出等项目经费。</w:t>
      </w:r>
    </w:p>
    <w:p>
      <w:pPr>
        <w:spacing w:before="10" w:after="10"/>
        <w:ind w:firstLine="640"/>
        <w:outlineLvl w:val="5"/>
      </w:pPr>
      <w:r>
        <w:rPr>
          <w:rFonts w:ascii="黑体" w:hAnsi="黑体" w:eastAsia="黑体" w:cs="黑体"/>
          <w:color w:val="000000"/>
          <w:sz w:val="32"/>
        </w:rPr>
        <w:t>三、机关运行经费安排情况</w:t>
      </w:r>
    </w:p>
    <w:p>
      <w:pPr>
        <w:pStyle w:val="28"/>
        <w:rPr>
          <w:lang w:eastAsia="zh-CN"/>
        </w:rPr>
      </w:pPr>
      <w:r>
        <w:rPr>
          <w:rFonts w:hint="eastAsia"/>
          <w:lang w:eastAsia="zh-CN"/>
        </w:rPr>
        <w:t>未安排机关运行经费</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rPr>
          <w:lang w:eastAsia="zh-CN"/>
        </w:rPr>
      </w:pPr>
      <w:r>
        <w:t>2023年，我</w:t>
      </w:r>
      <w:r>
        <w:rPr>
          <w:rFonts w:hint="eastAsia"/>
          <w:lang w:eastAsia="zh-CN"/>
        </w:rPr>
        <w:t>单位</w:t>
      </w:r>
      <w:r>
        <w:t>财政拨款“三公”经费预算安排7.5万元，其中：因公7.5万元（其中：公务用车购置费0元，公务用车运行维护费7.5万元）。与上年预算无差异。</w:t>
      </w:r>
      <w:r>
        <w:rPr>
          <w:rFonts w:hint="eastAsia"/>
          <w:lang w:eastAsia="zh-CN"/>
        </w:rPr>
        <w:t>公务接待费0万元。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1、艾滋病防治绩效目标表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1.管理全县艾滋病人，对全县高危人群和高危行为进行干预。</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自愿咨询人次数</w:t>
            </w:r>
          </w:p>
        </w:tc>
        <w:tc>
          <w:tcPr>
            <w:tcW w:w="2835" w:type="dxa"/>
            <w:vAlign w:val="center"/>
          </w:tcPr>
          <w:p>
            <w:pPr>
              <w:pStyle w:val="13"/>
            </w:pPr>
            <w:r>
              <w:rPr>
                <w:rFonts w:hint="eastAsia"/>
              </w:rPr>
              <w:t>自愿咨询人次数</w:t>
            </w:r>
          </w:p>
        </w:tc>
        <w:tc>
          <w:tcPr>
            <w:tcW w:w="2551" w:type="dxa"/>
            <w:vAlign w:val="center"/>
          </w:tcPr>
          <w:p>
            <w:pPr>
              <w:pStyle w:val="13"/>
              <w:rPr>
                <w:lang w:eastAsia="zh-CN"/>
              </w:rPr>
            </w:pPr>
            <w:r>
              <w:t>≥</w:t>
            </w:r>
            <w:r>
              <w:rPr>
                <w:rFonts w:hint="eastAsia"/>
                <w:lang w:eastAsia="zh-CN"/>
              </w:rPr>
              <w:t>500人次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培训参加人次（人次）</w:t>
            </w:r>
          </w:p>
        </w:tc>
        <w:tc>
          <w:tcPr>
            <w:tcW w:w="2835" w:type="dxa"/>
            <w:vAlign w:val="center"/>
          </w:tcPr>
          <w:p>
            <w:pPr>
              <w:pStyle w:val="13"/>
            </w:pPr>
            <w:r>
              <w:t>参加培训的人次</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组织宣传活动次数（次）</w:t>
            </w:r>
          </w:p>
        </w:tc>
        <w:tc>
          <w:tcPr>
            <w:tcW w:w="2835" w:type="dxa"/>
            <w:vAlign w:val="center"/>
          </w:tcPr>
          <w:p>
            <w:pPr>
              <w:pStyle w:val="13"/>
            </w:pPr>
            <w:r>
              <w:t>组织宣传活动次数</w:t>
            </w:r>
          </w:p>
        </w:tc>
        <w:tc>
          <w:tcPr>
            <w:tcW w:w="2551" w:type="dxa"/>
            <w:vAlign w:val="center"/>
          </w:tcPr>
          <w:p>
            <w:pPr>
              <w:pStyle w:val="13"/>
            </w:pPr>
            <w:r>
              <w:t>≥1次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艾滋病患者增长率（%）</w:t>
            </w:r>
          </w:p>
        </w:tc>
        <w:tc>
          <w:tcPr>
            <w:tcW w:w="2835" w:type="dxa"/>
            <w:vAlign w:val="center"/>
          </w:tcPr>
          <w:p>
            <w:pPr>
              <w:pStyle w:val="13"/>
            </w:pPr>
            <w:r>
              <w:t>当年患者人数占上年患者人数的比率</w:t>
            </w:r>
          </w:p>
        </w:tc>
        <w:tc>
          <w:tcPr>
            <w:tcW w:w="2551" w:type="dxa"/>
            <w:vAlign w:val="center"/>
          </w:tcPr>
          <w:p>
            <w:pPr>
              <w:pStyle w:val="13"/>
            </w:pPr>
            <w:r>
              <w:t>≤10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≥98</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2、办案补助/二类疫苗储运项目绩效目标表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1.二类疫苗储存运输、冷链运转</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w:t>
            </w:r>
          </w:p>
        </w:tc>
        <w:tc>
          <w:tcPr>
            <w:tcW w:w="2835" w:type="dxa"/>
            <w:vAlign w:val="center"/>
          </w:tcPr>
          <w:p>
            <w:pPr>
              <w:pStyle w:val="13"/>
            </w:pPr>
            <w:r>
              <w:t>组织培训会议次数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疫苗接种合格率</w:t>
            </w:r>
          </w:p>
        </w:tc>
        <w:tc>
          <w:tcPr>
            <w:tcW w:w="2835" w:type="dxa"/>
            <w:vAlign w:val="center"/>
          </w:tcPr>
          <w:p>
            <w:pPr>
              <w:pStyle w:val="13"/>
            </w:pPr>
            <w:r>
              <w:t>疫苗接种合格率</w:t>
            </w:r>
          </w:p>
        </w:tc>
        <w:tc>
          <w:tcPr>
            <w:tcW w:w="2551" w:type="dxa"/>
            <w:vAlign w:val="center"/>
          </w:tcPr>
          <w:p>
            <w:pPr>
              <w:pStyle w:val="13"/>
            </w:pPr>
            <w:r>
              <w:t>≥99</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疫苗接种及时率</w:t>
            </w:r>
          </w:p>
        </w:tc>
        <w:tc>
          <w:tcPr>
            <w:tcW w:w="2835" w:type="dxa"/>
            <w:vAlign w:val="center"/>
          </w:tcPr>
          <w:p>
            <w:pPr>
              <w:pStyle w:val="13"/>
            </w:pPr>
            <w:r>
              <w:t>疫苗接种及时率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疾病防治群众认可率</w:t>
            </w:r>
          </w:p>
        </w:tc>
        <w:tc>
          <w:tcPr>
            <w:tcW w:w="2835" w:type="dxa"/>
            <w:vAlign w:val="center"/>
          </w:tcPr>
          <w:p>
            <w:pPr>
              <w:pStyle w:val="13"/>
            </w:pPr>
            <w:r>
              <w:t>疾病防治群众认可率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群众满意度</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3、冀财社【2021】169号/中央提前下达2022年重大传染病防控经费（疾控类）绩效目标表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   0-6岁适龄儿童常规免疫接种达到95%以上</w:t>
            </w:r>
          </w:p>
          <w:p>
            <w:pPr>
              <w:pStyle w:val="13"/>
            </w:pPr>
            <w:r>
              <w:t>2.目标内容2   减少艾滋病新发感染</w:t>
            </w:r>
          </w:p>
          <w:p>
            <w:pPr>
              <w:pStyle w:val="13"/>
            </w:pPr>
            <w:r>
              <w:t>3.目标内容3  指导开展全民健康生活方式行动</w:t>
            </w:r>
          </w:p>
          <w:p>
            <w:pPr>
              <w:pStyle w:val="13"/>
            </w:pPr>
            <w:r>
              <w:t>4.目标内容4  加强严重精神障碍患者筛查、登记报告、随访服务</w:t>
            </w:r>
          </w:p>
          <w:p>
            <w:pPr>
              <w:pStyle w:val="13"/>
            </w:pPr>
            <w:r>
              <w:t>5.目标内容5  完成以新冠肺炎为主的主要传染病监测</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2835" w:type="dxa"/>
            <w:vAlign w:val="center"/>
          </w:tcPr>
          <w:p>
            <w:pPr>
              <w:pStyle w:val="13"/>
            </w:pPr>
            <w:r>
              <w:t>组织宣传活动次数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督导检查次数</w:t>
            </w:r>
          </w:p>
        </w:tc>
        <w:tc>
          <w:tcPr>
            <w:tcW w:w="2835" w:type="dxa"/>
            <w:vAlign w:val="center"/>
          </w:tcPr>
          <w:p>
            <w:pPr>
              <w:pStyle w:val="13"/>
            </w:pPr>
            <w:r>
              <w:t>督导检查次数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组织培训会议</w:t>
            </w:r>
          </w:p>
        </w:tc>
        <w:tc>
          <w:tcPr>
            <w:tcW w:w="2835" w:type="dxa"/>
            <w:vAlign w:val="center"/>
          </w:tcPr>
          <w:p>
            <w:pPr>
              <w:pStyle w:val="13"/>
            </w:pPr>
            <w:r>
              <w:t>组织培训会议次数</w:t>
            </w:r>
          </w:p>
        </w:tc>
        <w:tc>
          <w:tcPr>
            <w:tcW w:w="2551" w:type="dxa"/>
            <w:vAlign w:val="center"/>
          </w:tcPr>
          <w:p>
            <w:pPr>
              <w:pStyle w:val="13"/>
            </w:pPr>
            <w:r>
              <w:t>≥10次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开展宣传方式品种</w:t>
            </w:r>
          </w:p>
        </w:tc>
        <w:tc>
          <w:tcPr>
            <w:tcW w:w="2835" w:type="dxa"/>
            <w:vAlign w:val="center"/>
          </w:tcPr>
          <w:p>
            <w:pPr>
              <w:pStyle w:val="13"/>
            </w:pPr>
            <w:r>
              <w:t>开展对外宣传形式多样性</w:t>
            </w:r>
          </w:p>
        </w:tc>
        <w:tc>
          <w:tcPr>
            <w:tcW w:w="2551" w:type="dxa"/>
            <w:vAlign w:val="center"/>
          </w:tcPr>
          <w:p>
            <w:pPr>
              <w:pStyle w:val="13"/>
            </w:pPr>
            <w:r>
              <w:t>≥3种</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任务完成率</w:t>
            </w:r>
          </w:p>
        </w:tc>
        <w:tc>
          <w:tcPr>
            <w:tcW w:w="2835" w:type="dxa"/>
            <w:vAlign w:val="center"/>
          </w:tcPr>
          <w:p>
            <w:pPr>
              <w:pStyle w:val="13"/>
            </w:pPr>
            <w:r>
              <w:t>任务完成率</w:t>
            </w:r>
          </w:p>
        </w:tc>
        <w:tc>
          <w:tcPr>
            <w:tcW w:w="2551" w:type="dxa"/>
            <w:vAlign w:val="center"/>
          </w:tcPr>
          <w:p>
            <w:pPr>
              <w:pStyle w:val="13"/>
            </w:pPr>
            <w:r>
              <w:t>≥96%</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完成项目及时率</w:t>
            </w:r>
          </w:p>
        </w:tc>
        <w:tc>
          <w:tcPr>
            <w:tcW w:w="2835" w:type="dxa"/>
            <w:vAlign w:val="center"/>
          </w:tcPr>
          <w:p>
            <w:pPr>
              <w:pStyle w:val="13"/>
            </w:pPr>
            <w:r>
              <w:t>完成项目及时率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29.16万元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督导检查合格率</w:t>
            </w:r>
          </w:p>
        </w:tc>
        <w:tc>
          <w:tcPr>
            <w:tcW w:w="2835" w:type="dxa"/>
            <w:vAlign w:val="center"/>
          </w:tcPr>
          <w:p>
            <w:pPr>
              <w:pStyle w:val="13"/>
            </w:pPr>
            <w:r>
              <w:t>督导检查合格率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≥98%</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传染病发生降低率</w:t>
            </w:r>
          </w:p>
        </w:tc>
        <w:tc>
          <w:tcPr>
            <w:tcW w:w="2835" w:type="dxa"/>
            <w:vAlign w:val="center"/>
          </w:tcPr>
          <w:p>
            <w:pPr>
              <w:pStyle w:val="13"/>
            </w:pPr>
            <w:r>
              <w:t>传染病发生率降低率</w:t>
            </w:r>
          </w:p>
        </w:tc>
        <w:tc>
          <w:tcPr>
            <w:tcW w:w="2551" w:type="dxa"/>
            <w:vAlign w:val="center"/>
          </w:tcPr>
          <w:p>
            <w:pPr>
              <w:pStyle w:val="13"/>
            </w:pPr>
            <w:r>
              <w:t>≤0.01‰</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t>1长期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2835" w:type="dxa"/>
            <w:vAlign w:val="center"/>
          </w:tcPr>
          <w:p>
            <w:pPr>
              <w:pStyle w:val="13"/>
            </w:pPr>
            <w:r>
              <w:t>服务对象的满意度</w:t>
            </w:r>
          </w:p>
        </w:tc>
        <w:tc>
          <w:tcPr>
            <w:tcW w:w="2551" w:type="dxa"/>
            <w:vAlign w:val="center"/>
          </w:tcPr>
          <w:p>
            <w:pPr>
              <w:pStyle w:val="13"/>
              <w:rPr>
                <w:lang w:eastAsia="zh-CN"/>
              </w:rPr>
            </w:pPr>
            <w:r>
              <w:t>≥98%</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4、冀财社【2021】190号/省级提前下达2022年免疫规划疫苗冷链储运补助资金绩效目标表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1.目标内容1完成全县适龄儿童常规免疫疫苗储存运输工作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储存运输量</w:t>
            </w:r>
          </w:p>
        </w:tc>
        <w:tc>
          <w:tcPr>
            <w:tcW w:w="2835" w:type="dxa"/>
            <w:vAlign w:val="center"/>
          </w:tcPr>
          <w:p>
            <w:pPr>
              <w:pStyle w:val="13"/>
            </w:pPr>
            <w:r>
              <w:t>适龄儿童国家免疫规划疫苗储存运输量</w:t>
            </w:r>
          </w:p>
        </w:tc>
        <w:tc>
          <w:tcPr>
            <w:tcW w:w="2551" w:type="dxa"/>
            <w:vAlign w:val="center"/>
          </w:tcPr>
          <w:p>
            <w:pPr>
              <w:pStyle w:val="13"/>
            </w:pPr>
            <w:r>
              <w:t>≥60000支</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储存运输质量</w:t>
            </w:r>
          </w:p>
        </w:tc>
        <w:tc>
          <w:tcPr>
            <w:tcW w:w="2835" w:type="dxa"/>
            <w:vAlign w:val="center"/>
          </w:tcPr>
          <w:p>
            <w:pPr>
              <w:pStyle w:val="13"/>
            </w:pPr>
            <w:r>
              <w:t>储存运输冷链保障</w:t>
            </w:r>
          </w:p>
        </w:tc>
        <w:tc>
          <w:tcPr>
            <w:tcW w:w="2551" w:type="dxa"/>
            <w:vAlign w:val="center"/>
          </w:tcPr>
          <w:p>
            <w:pPr>
              <w:pStyle w:val="13"/>
            </w:pPr>
            <w:r>
              <w:t>≥100%</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2835" w:type="dxa"/>
            <w:vAlign w:val="center"/>
          </w:tcPr>
          <w:p>
            <w:pPr>
              <w:pStyle w:val="13"/>
            </w:pPr>
            <w:r>
              <w:t>及时率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储存运输成本</w:t>
            </w:r>
          </w:p>
        </w:tc>
        <w:tc>
          <w:tcPr>
            <w:tcW w:w="2551" w:type="dxa"/>
            <w:vAlign w:val="center"/>
          </w:tcPr>
          <w:p>
            <w:pPr>
              <w:pStyle w:val="13"/>
            </w:pPr>
            <w:r>
              <w:t>7.12万元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疫苗接种率</w:t>
            </w:r>
          </w:p>
        </w:tc>
        <w:tc>
          <w:tcPr>
            <w:tcW w:w="2835" w:type="dxa"/>
            <w:vAlign w:val="center"/>
          </w:tcPr>
          <w:p>
            <w:pPr>
              <w:pStyle w:val="13"/>
            </w:pPr>
            <w:r>
              <w:t>适龄儿童常规疫苗接种率</w:t>
            </w:r>
          </w:p>
        </w:tc>
        <w:tc>
          <w:tcPr>
            <w:tcW w:w="2551" w:type="dxa"/>
            <w:vAlign w:val="center"/>
          </w:tcPr>
          <w:p>
            <w:pPr>
              <w:pStyle w:val="13"/>
            </w:pPr>
            <w:r>
              <w:t>≥95%</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9"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lang w:eastAsia="zh-CN"/>
              </w:rPr>
            </w:pPr>
            <w:r>
              <w:t>儿童传染病预防</w:t>
            </w:r>
            <w:r>
              <w:rPr>
                <w:rFonts w:hint="eastAsia"/>
                <w:lang w:eastAsia="zh-CN"/>
              </w:rPr>
              <w:t>的意识</w:t>
            </w:r>
          </w:p>
        </w:tc>
        <w:tc>
          <w:tcPr>
            <w:tcW w:w="2835" w:type="dxa"/>
            <w:vAlign w:val="center"/>
          </w:tcPr>
          <w:p>
            <w:pPr>
              <w:pStyle w:val="13"/>
            </w:pPr>
            <w:r>
              <w:t>儿童传染病预防</w:t>
            </w:r>
            <w:r>
              <w:rPr>
                <w:rFonts w:hint="eastAsia"/>
                <w:lang w:eastAsia="zh-CN"/>
              </w:rPr>
              <w:t>的意识</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rPr>
                <w:rFonts w:hint="eastAsia"/>
                <w:lang w:eastAsia="zh-CN"/>
              </w:rPr>
              <w:t>服务对象</w:t>
            </w:r>
            <w:r>
              <w:t>满意度</w:t>
            </w:r>
          </w:p>
        </w:tc>
        <w:tc>
          <w:tcPr>
            <w:tcW w:w="2835" w:type="dxa"/>
            <w:vAlign w:val="center"/>
          </w:tcPr>
          <w:p>
            <w:pPr>
              <w:pStyle w:val="13"/>
              <w:rPr>
                <w:lang w:eastAsia="zh-CN"/>
              </w:rPr>
            </w:pPr>
            <w:r>
              <w:rPr>
                <w:rFonts w:hint="eastAsia"/>
                <w:lang w:eastAsia="zh-CN"/>
              </w:rPr>
              <w:t>服务对象</w:t>
            </w:r>
            <w:r>
              <w:t>满意</w:t>
            </w:r>
            <w:r>
              <w:rPr>
                <w:rFonts w:hint="eastAsia"/>
                <w:lang w:eastAsia="zh-CN"/>
              </w:rPr>
              <w:t>程度</w:t>
            </w:r>
          </w:p>
        </w:tc>
        <w:tc>
          <w:tcPr>
            <w:tcW w:w="2551" w:type="dxa"/>
            <w:vAlign w:val="center"/>
          </w:tcPr>
          <w:p>
            <w:pPr>
              <w:pStyle w:val="13"/>
              <w:rPr>
                <w:lang w:eastAsia="zh-CN"/>
              </w:rPr>
            </w:pPr>
            <w:r>
              <w:t>≥95%</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5、冀财社【2022】188号/省级提前下达2023年公共卫生服务其他资金（疾控类）绩效目标表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1.免疫规划疫苗冷链储运及疾病预防控制机构能力建设等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适龄儿童国家免疫规划疫苗接种</w:t>
            </w:r>
            <w:r>
              <w:rPr>
                <w:rFonts w:hint="eastAsia"/>
                <w:lang w:eastAsia="zh-CN"/>
              </w:rPr>
              <w:t>人数</w:t>
            </w:r>
          </w:p>
        </w:tc>
        <w:tc>
          <w:tcPr>
            <w:tcW w:w="2835" w:type="dxa"/>
            <w:vAlign w:val="center"/>
          </w:tcPr>
          <w:p>
            <w:pPr>
              <w:pStyle w:val="13"/>
              <w:rPr>
                <w:lang w:eastAsia="zh-CN"/>
              </w:rPr>
            </w:pPr>
            <w:r>
              <w:t>适龄儿童国家免疫规划疫苗接种</w:t>
            </w:r>
            <w:r>
              <w:rPr>
                <w:rFonts w:hint="eastAsia"/>
                <w:lang w:eastAsia="zh-CN"/>
              </w:rPr>
              <w:t>的人量</w:t>
            </w:r>
          </w:p>
        </w:tc>
        <w:tc>
          <w:tcPr>
            <w:tcW w:w="2551" w:type="dxa"/>
            <w:vAlign w:val="center"/>
          </w:tcPr>
          <w:p>
            <w:pPr>
              <w:pStyle w:val="13"/>
              <w:rPr>
                <w:lang w:eastAsia="zh-CN"/>
              </w:rPr>
            </w:pPr>
            <w:r>
              <w:t>≥</w:t>
            </w:r>
            <w:r>
              <w:rPr>
                <w:rFonts w:hint="eastAsia"/>
                <w:lang w:eastAsia="zh-CN"/>
              </w:rPr>
              <w:t>2062人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冷链设备正常运转率</w:t>
            </w:r>
          </w:p>
        </w:tc>
        <w:tc>
          <w:tcPr>
            <w:tcW w:w="2835" w:type="dxa"/>
            <w:vAlign w:val="center"/>
          </w:tcPr>
          <w:p>
            <w:pPr>
              <w:pStyle w:val="13"/>
            </w:pPr>
            <w:r>
              <w:t>冷链设备正常运转情况</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工作完成率（%）</w:t>
            </w:r>
          </w:p>
        </w:tc>
        <w:tc>
          <w:tcPr>
            <w:tcW w:w="2835" w:type="dxa"/>
            <w:vAlign w:val="center"/>
          </w:tcPr>
          <w:p>
            <w:pPr>
              <w:pStyle w:val="13"/>
            </w:pPr>
            <w:r>
              <w:t>工作完成情况</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26.96万元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提升地方病检验能力</w:t>
            </w:r>
          </w:p>
        </w:tc>
        <w:tc>
          <w:tcPr>
            <w:tcW w:w="2835" w:type="dxa"/>
            <w:vAlign w:val="center"/>
          </w:tcPr>
          <w:p>
            <w:pPr>
              <w:pStyle w:val="13"/>
            </w:pPr>
            <w:r>
              <w:t>提升地方病检验能力情况</w:t>
            </w:r>
          </w:p>
        </w:tc>
        <w:tc>
          <w:tcPr>
            <w:tcW w:w="2551" w:type="dxa"/>
            <w:vAlign w:val="center"/>
          </w:tcPr>
          <w:p>
            <w:pPr>
              <w:pStyle w:val="13"/>
            </w:pPr>
            <w:r>
              <w:t>大幅提高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≥85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6、冀财社【2022】195号/中央提前下达2023年重大传染病防控经费绩效目标表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1.主要用于扩大国家免疫规划、艾滋病防治、结核病防治、精神心理疾病综合管理、重大慢性病防控管理等重大公共卫生服务有关工作。</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严重精神障碍患者管理随访次数</w:t>
            </w:r>
          </w:p>
        </w:tc>
        <w:tc>
          <w:tcPr>
            <w:tcW w:w="2835" w:type="dxa"/>
            <w:vAlign w:val="center"/>
          </w:tcPr>
          <w:p>
            <w:pPr>
              <w:pStyle w:val="13"/>
            </w:pPr>
            <w:r>
              <w:t>严重精神障碍患者管理随访次数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病毒检验数据准确度(％)</w:t>
            </w:r>
          </w:p>
        </w:tc>
        <w:tc>
          <w:tcPr>
            <w:tcW w:w="2835" w:type="dxa"/>
            <w:vAlign w:val="center"/>
          </w:tcPr>
          <w:p>
            <w:pPr>
              <w:pStyle w:val="13"/>
            </w:pPr>
            <w:r>
              <w:t>病毒检验数据准确度(％)</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40万元</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宣传覆盖率</w:t>
            </w:r>
          </w:p>
        </w:tc>
        <w:tc>
          <w:tcPr>
            <w:tcW w:w="2835" w:type="dxa"/>
            <w:vAlign w:val="center"/>
          </w:tcPr>
          <w:p>
            <w:pPr>
              <w:pStyle w:val="13"/>
            </w:pPr>
            <w:r>
              <w:t>人群种类覆盖率</w:t>
            </w:r>
          </w:p>
        </w:tc>
        <w:tc>
          <w:tcPr>
            <w:tcW w:w="2551" w:type="dxa"/>
            <w:vAlign w:val="center"/>
          </w:tcPr>
          <w:p>
            <w:pPr>
              <w:pStyle w:val="13"/>
              <w:rPr>
                <w:lang w:eastAsia="zh-CN"/>
              </w:rPr>
            </w:pPr>
            <w:r>
              <w:rPr>
                <w:rFonts w:hint="eastAsia"/>
                <w:lang w:eastAsia="zh-CN"/>
              </w:rPr>
              <w:t>较去年稳步提高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≥90</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7、冀财社【2022】226号/中央下达2022年重大传染病防控经费（第二批）绩效目标表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1.重点传染病及健康危害因素监测，学校卫生、农村卫生、饮用水卫生、食源性疾病监测。</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组织开展活动次数</w:t>
            </w:r>
          </w:p>
        </w:tc>
        <w:tc>
          <w:tcPr>
            <w:tcW w:w="2835" w:type="dxa"/>
            <w:vAlign w:val="center"/>
          </w:tcPr>
          <w:p>
            <w:pPr>
              <w:pStyle w:val="13"/>
            </w:pPr>
            <w:r>
              <w:t>组织活动次数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组织培训会议完成率</w:t>
            </w:r>
          </w:p>
        </w:tc>
        <w:tc>
          <w:tcPr>
            <w:tcW w:w="2835" w:type="dxa"/>
            <w:vAlign w:val="center"/>
          </w:tcPr>
          <w:p>
            <w:pPr>
              <w:pStyle w:val="13"/>
            </w:pPr>
            <w:r>
              <w:t>组织培训会议次数占本年计划组织培训次数</w:t>
            </w:r>
          </w:p>
        </w:tc>
        <w:tc>
          <w:tcPr>
            <w:tcW w:w="2551" w:type="dxa"/>
            <w:vAlign w:val="center"/>
          </w:tcPr>
          <w:p>
            <w:pPr>
              <w:pStyle w:val="13"/>
            </w:pPr>
            <w:r>
              <w:t>≥80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能够长期较好地开展展演、展映、展播、展示，长期满足人民群众对精神文化的需求。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2835" w:type="dxa"/>
            <w:vAlign w:val="center"/>
          </w:tcPr>
          <w:p>
            <w:pPr>
              <w:pStyle w:val="13"/>
            </w:pPr>
            <w:r>
              <w:t>群众满意数量占总数的比例</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8、冀财社【2022】60号/2022年中央地方病防治补助资金绩效目标表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1.进一步加强我县地方病防治工作，完成预防和控制地方病防治任务。</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rPr>
              <w:t>采集检测儿童盐碘</w:t>
            </w:r>
            <w:r>
              <w:rPr>
                <w:rFonts w:hint="eastAsia"/>
                <w:lang w:eastAsia="zh-CN"/>
              </w:rPr>
              <w:t>份数</w:t>
            </w:r>
          </w:p>
        </w:tc>
        <w:tc>
          <w:tcPr>
            <w:tcW w:w="2835" w:type="dxa"/>
            <w:vAlign w:val="center"/>
          </w:tcPr>
          <w:p>
            <w:pPr>
              <w:pStyle w:val="13"/>
            </w:pPr>
            <w:r>
              <w:rPr>
                <w:rFonts w:hint="eastAsia"/>
              </w:rPr>
              <w:t>采集检测儿童盐碘</w:t>
            </w:r>
            <w:r>
              <w:rPr>
                <w:rFonts w:hint="eastAsia"/>
                <w:lang w:eastAsia="zh-CN"/>
              </w:rPr>
              <w:t>的份数</w:t>
            </w:r>
          </w:p>
        </w:tc>
        <w:tc>
          <w:tcPr>
            <w:tcW w:w="2551" w:type="dxa"/>
            <w:vAlign w:val="center"/>
          </w:tcPr>
          <w:p>
            <w:pPr>
              <w:pStyle w:val="13"/>
              <w:rPr>
                <w:lang w:eastAsia="zh-CN"/>
              </w:rPr>
            </w:pPr>
            <w:r>
              <w:t>≥</w:t>
            </w:r>
            <w:r>
              <w:rPr>
                <w:rFonts w:hint="eastAsia"/>
                <w:lang w:eastAsia="zh-CN"/>
              </w:rPr>
              <w:t>200份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合格碘盐食用率（%）</w:t>
            </w:r>
          </w:p>
        </w:tc>
        <w:tc>
          <w:tcPr>
            <w:tcW w:w="2835" w:type="dxa"/>
            <w:vAlign w:val="center"/>
          </w:tcPr>
          <w:p>
            <w:pPr>
              <w:pStyle w:val="13"/>
            </w:pPr>
            <w:r>
              <w:t>合格碘盐食用量占总食用量的比率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氟斑牙患病率</w:t>
            </w:r>
          </w:p>
        </w:tc>
        <w:tc>
          <w:tcPr>
            <w:tcW w:w="2835" w:type="dxa"/>
            <w:vAlign w:val="center"/>
          </w:tcPr>
          <w:p>
            <w:pPr>
              <w:pStyle w:val="13"/>
            </w:pPr>
            <w:r>
              <w:t>患氟斑牙人数的比率</w:t>
            </w:r>
          </w:p>
        </w:tc>
        <w:tc>
          <w:tcPr>
            <w:tcW w:w="2551" w:type="dxa"/>
            <w:vAlign w:val="center"/>
          </w:tcPr>
          <w:p>
            <w:pPr>
              <w:pStyle w:val="13"/>
            </w:pPr>
            <w:r>
              <w:t>≤30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2835" w:type="dxa"/>
            <w:vAlign w:val="center"/>
          </w:tcPr>
          <w:p>
            <w:pPr>
              <w:pStyle w:val="13"/>
            </w:pPr>
            <w:r>
              <w:t>各项任务完成及时率（%）</w:t>
            </w:r>
          </w:p>
        </w:tc>
        <w:tc>
          <w:tcPr>
            <w:tcW w:w="2551" w:type="dxa"/>
            <w:vAlign w:val="center"/>
          </w:tcPr>
          <w:p>
            <w:pPr>
              <w:pStyle w:val="13"/>
            </w:pPr>
            <w:r>
              <w:t>≥98</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835" w:type="dxa"/>
            <w:vAlign w:val="center"/>
          </w:tcPr>
          <w:p>
            <w:pPr>
              <w:pStyle w:val="13"/>
            </w:pPr>
            <w:r>
              <w:t>资金成本</w:t>
            </w:r>
          </w:p>
        </w:tc>
        <w:tc>
          <w:tcPr>
            <w:tcW w:w="2551" w:type="dxa"/>
            <w:vAlign w:val="center"/>
          </w:tcPr>
          <w:p>
            <w:pPr>
              <w:pStyle w:val="13"/>
            </w:pP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现症病人随访率（%）</w:t>
            </w:r>
          </w:p>
        </w:tc>
        <w:tc>
          <w:tcPr>
            <w:tcW w:w="2835" w:type="dxa"/>
            <w:vAlign w:val="center"/>
          </w:tcPr>
          <w:p>
            <w:pPr>
              <w:pStyle w:val="13"/>
            </w:pPr>
            <w:r>
              <w:t>随访现症病人情况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调查中满意和较满意的人数占调查总人数的比率</w:t>
            </w:r>
          </w:p>
        </w:tc>
        <w:tc>
          <w:tcPr>
            <w:tcW w:w="2551" w:type="dxa"/>
            <w:vAlign w:val="center"/>
          </w:tcPr>
          <w:p>
            <w:pPr>
              <w:pStyle w:val="13"/>
            </w:pPr>
            <w:r>
              <w:rPr>
                <w:rFonts w:hint="eastAsia"/>
                <w:lang w:eastAsia="zh-CN"/>
              </w:rPr>
              <w:t>≥90%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9、冀财社【2022】60号/中央2022年健康素养促进（疾控）绩效目标表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1.提高群众健康知识知晓率</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组织宣传次数（次）</w:t>
            </w:r>
          </w:p>
        </w:tc>
        <w:tc>
          <w:tcPr>
            <w:tcW w:w="2835" w:type="dxa"/>
            <w:vAlign w:val="center"/>
          </w:tcPr>
          <w:p>
            <w:pPr>
              <w:pStyle w:val="13"/>
            </w:pPr>
            <w:r>
              <w:t>组织宣传的次数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健康知识知晓率（%）</w:t>
            </w:r>
          </w:p>
        </w:tc>
        <w:tc>
          <w:tcPr>
            <w:tcW w:w="2835" w:type="dxa"/>
            <w:vAlign w:val="center"/>
          </w:tcPr>
          <w:p>
            <w:pPr>
              <w:pStyle w:val="13"/>
            </w:pPr>
            <w:r>
              <w:t>调查中知晓健康知识人数占调查总人数的比率</w:t>
            </w:r>
          </w:p>
        </w:tc>
        <w:tc>
          <w:tcPr>
            <w:tcW w:w="2551" w:type="dxa"/>
            <w:vAlign w:val="center"/>
          </w:tcPr>
          <w:p>
            <w:pPr>
              <w:pStyle w:val="13"/>
            </w:pPr>
            <w:r>
              <w:t>≥90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数量指标</w:t>
            </w:r>
          </w:p>
        </w:tc>
        <w:tc>
          <w:tcPr>
            <w:tcW w:w="2835" w:type="dxa"/>
            <w:vAlign w:val="center"/>
          </w:tcPr>
          <w:p>
            <w:pPr>
              <w:pStyle w:val="13"/>
            </w:pPr>
            <w:r>
              <w:t>入户调查数量</w:t>
            </w:r>
          </w:p>
        </w:tc>
        <w:tc>
          <w:tcPr>
            <w:tcW w:w="2835" w:type="dxa"/>
            <w:vAlign w:val="center"/>
          </w:tcPr>
          <w:p>
            <w:pPr>
              <w:pStyle w:val="13"/>
            </w:pPr>
            <w:r>
              <w:t>入户调查数量</w:t>
            </w:r>
          </w:p>
        </w:tc>
        <w:tc>
          <w:tcPr>
            <w:tcW w:w="2551" w:type="dxa"/>
            <w:vAlign w:val="center"/>
          </w:tcPr>
          <w:p>
            <w:pPr>
              <w:pStyle w:val="13"/>
            </w:pPr>
            <w:r>
              <w:t>≥420户</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健康素养工作完成率（%）</w:t>
            </w:r>
          </w:p>
        </w:tc>
        <w:tc>
          <w:tcPr>
            <w:tcW w:w="2835" w:type="dxa"/>
            <w:vAlign w:val="center"/>
          </w:tcPr>
          <w:p>
            <w:pPr>
              <w:pStyle w:val="13"/>
            </w:pPr>
            <w:r>
              <w:t>健康素养工作完成情况</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t>资金成本</w:t>
            </w:r>
          </w:p>
        </w:tc>
        <w:tc>
          <w:tcPr>
            <w:tcW w:w="2835" w:type="dxa"/>
            <w:vAlign w:val="center"/>
          </w:tcPr>
          <w:p>
            <w:pPr>
              <w:pStyle w:val="13"/>
            </w:pPr>
            <w:r>
              <w:t>资金成本</w:t>
            </w:r>
            <w:r>
              <w:rPr>
                <w:rFonts w:hint="eastAsia"/>
                <w:lang w:eastAsia="zh-CN"/>
              </w:rPr>
              <w:t>使用情况</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居民健康素养水平</w:t>
            </w:r>
          </w:p>
        </w:tc>
        <w:tc>
          <w:tcPr>
            <w:tcW w:w="2835" w:type="dxa"/>
            <w:vAlign w:val="center"/>
          </w:tcPr>
          <w:p>
            <w:pPr>
              <w:pStyle w:val="13"/>
            </w:pPr>
            <w:r>
              <w:t>居民健康素养水平较往年水平的提高情况</w:t>
            </w:r>
          </w:p>
        </w:tc>
        <w:tc>
          <w:tcPr>
            <w:tcW w:w="2551" w:type="dxa"/>
            <w:vAlign w:val="center"/>
          </w:tcPr>
          <w:p>
            <w:pPr>
              <w:pStyle w:val="13"/>
            </w:pPr>
            <w:r>
              <w:t>不断提高</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调查活动参与者满意人数占参与人数的比例</w:t>
            </w:r>
          </w:p>
        </w:tc>
        <w:tc>
          <w:tcPr>
            <w:tcW w:w="2551" w:type="dxa"/>
            <w:vAlign w:val="center"/>
          </w:tcPr>
          <w:p>
            <w:pPr>
              <w:pStyle w:val="13"/>
            </w:pPr>
            <w:r>
              <w:t>满意</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10、水质检测绩效目标表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1.通过开展饮用水卫生监测工作，系统掌握和分析饮用水卫生安全状况，及时发现和处置饮用水安全隐含，防范饮用水污染危害人群健康。</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供水站水质监测数量(份)</w:t>
            </w:r>
          </w:p>
        </w:tc>
        <w:tc>
          <w:tcPr>
            <w:tcW w:w="2835" w:type="dxa"/>
            <w:vAlign w:val="center"/>
          </w:tcPr>
          <w:p>
            <w:pPr>
              <w:textAlignment w:val="center"/>
              <w:rPr>
                <w:rFonts w:ascii="方正书宋_GBK" w:hAnsi="方正书宋_GBK" w:eastAsia="方正书宋_GBK" w:cs="方正书宋_GBK"/>
                <w:sz w:val="21"/>
              </w:rPr>
            </w:pPr>
            <w:r>
              <w:rPr>
                <w:rFonts w:hint="eastAsia" w:ascii="方正书宋_GBK" w:hAnsi="方正书宋_GBK" w:eastAsia="方正书宋_GBK" w:cs="方正书宋_GBK"/>
                <w:sz w:val="21"/>
                <w:lang w:eastAsia="zh-CN"/>
              </w:rPr>
              <w:t>当年供水站实际水质监测数量</w:t>
            </w:r>
          </w:p>
        </w:tc>
        <w:tc>
          <w:tcPr>
            <w:tcW w:w="2551" w:type="dxa"/>
            <w:vAlign w:val="center"/>
          </w:tcPr>
          <w:p>
            <w:pPr>
              <w:pStyle w:val="13"/>
              <w:rPr>
                <w:lang w:eastAsia="zh-CN"/>
              </w:rPr>
            </w:pPr>
            <w:r>
              <w:t>≥</w:t>
            </w:r>
            <w:r>
              <w:rPr>
                <w:rFonts w:hint="eastAsia"/>
                <w:lang w:eastAsia="zh-CN"/>
              </w:rPr>
              <w:t>16份</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2835" w:type="dxa"/>
            <w:vAlign w:val="center"/>
          </w:tcPr>
          <w:p>
            <w:pPr>
              <w:pStyle w:val="13"/>
            </w:pPr>
            <w:r>
              <w:t>按照要求和计划完成研究任务的项目在所有立项项目中的比例（百分比）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检验数据准确度(％)</w:t>
            </w:r>
          </w:p>
        </w:tc>
        <w:tc>
          <w:tcPr>
            <w:tcW w:w="2835" w:type="dxa"/>
            <w:vAlign w:val="center"/>
          </w:tcPr>
          <w:p>
            <w:pPr>
              <w:pStyle w:val="13"/>
            </w:pPr>
            <w:r>
              <w:t>检验准确数据量占总检验数据量的比率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接受基本公共卫生服务的重点人群对基层医疗卫生机构所提供服务的满意程度</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11、一类疫苗储存运输绩效目标表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1.认真做好疫苗运转温度监测记录，做好乡、村两级免疫规划工作人员的业务培训，切实加强常规免疫工作。</w:t>
            </w:r>
            <w:r>
              <w:tab/>
            </w:r>
            <w:r>
              <w:tab/>
            </w:r>
            <w:r>
              <w:tab/>
            </w:r>
            <w:r>
              <w:tab/>
            </w:r>
            <w:r>
              <w:tab/>
            </w:r>
            <w:r>
              <w:tab/>
            </w:r>
          </w:p>
          <w:p>
            <w:pPr>
              <w:pStyle w:val="13"/>
            </w:pP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组织培训会议次数（次）</w:t>
            </w:r>
          </w:p>
        </w:tc>
        <w:tc>
          <w:tcPr>
            <w:tcW w:w="2835" w:type="dxa"/>
            <w:vAlign w:val="center"/>
          </w:tcPr>
          <w:p>
            <w:pPr>
              <w:pStyle w:val="13"/>
            </w:pPr>
            <w:r>
              <w:t>组织培训会议的次数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督导检查次数（次）</w:t>
            </w:r>
          </w:p>
        </w:tc>
        <w:tc>
          <w:tcPr>
            <w:tcW w:w="2835" w:type="dxa"/>
            <w:vAlign w:val="center"/>
          </w:tcPr>
          <w:p>
            <w:pPr>
              <w:pStyle w:val="13"/>
            </w:pPr>
            <w:r>
              <w:t>开展督导检查的次数</w:t>
            </w:r>
          </w:p>
        </w:tc>
        <w:tc>
          <w:tcPr>
            <w:tcW w:w="2551" w:type="dxa"/>
            <w:vAlign w:val="center"/>
          </w:tcPr>
          <w:p>
            <w:pPr>
              <w:pStyle w:val="13"/>
            </w:pPr>
            <w:r>
              <w:t>≥4次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疫苗接种率（%）</w:t>
            </w:r>
          </w:p>
        </w:tc>
        <w:tc>
          <w:tcPr>
            <w:tcW w:w="2835" w:type="dxa"/>
            <w:vAlign w:val="center"/>
          </w:tcPr>
          <w:p>
            <w:pPr>
              <w:pStyle w:val="13"/>
            </w:pPr>
            <w:r>
              <w:t>实际接种人次占全年应接种人次的比率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服务群体满意度</w:t>
            </w:r>
          </w:p>
        </w:tc>
        <w:tc>
          <w:tcPr>
            <w:tcW w:w="2835" w:type="dxa"/>
            <w:vAlign w:val="center"/>
          </w:tcPr>
          <w:p>
            <w:pPr>
              <w:pStyle w:val="13"/>
              <w:rPr>
                <w:lang w:eastAsia="zh-CN"/>
              </w:rPr>
            </w:pPr>
            <w:r>
              <w:t>服务群体满意</w:t>
            </w:r>
            <w:r>
              <w:rPr>
                <w:rFonts w:hint="eastAsia"/>
                <w:lang w:eastAsia="zh-CN"/>
              </w:rPr>
              <w:t>情况</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12、疫情防控资金/新冠病毒感染常态化防控资金绩效目标表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1.进一步做好新冠疫情常态化防控工作，落实责任，确保政策平稳实施</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，消毒消杀及效果评价等工作次数</w:t>
            </w:r>
          </w:p>
        </w:tc>
        <w:tc>
          <w:tcPr>
            <w:tcW w:w="2835" w:type="dxa"/>
            <w:vAlign w:val="center"/>
          </w:tcPr>
          <w:p>
            <w:pPr>
              <w:pStyle w:val="13"/>
            </w:pPr>
            <w:r>
              <w:rPr>
                <w:rFonts w:hint="eastAsia"/>
              </w:rPr>
              <w:t>开展重点场所、重点机构、重点人群核酸检测</w:t>
            </w:r>
            <w:r>
              <w:t xml:space="preserve"> </w:t>
            </w:r>
            <w:r>
              <w:rPr>
                <w:rFonts w:hint="eastAsia"/>
              </w:rPr>
              <w:t>，消毒消杀及效果评价等工作的次数</w:t>
            </w:r>
          </w:p>
        </w:tc>
        <w:tc>
          <w:tcPr>
            <w:tcW w:w="2551" w:type="dxa"/>
            <w:vAlign w:val="center"/>
          </w:tcPr>
          <w:p>
            <w:pPr>
              <w:pStyle w:val="13"/>
            </w:pPr>
            <w:r>
              <w:t>≥</w:t>
            </w:r>
            <w:r>
              <w:rPr>
                <w:rFonts w:hint="eastAsia"/>
              </w:rPr>
              <w:t>12次</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2835" w:type="dxa"/>
            <w:vAlign w:val="center"/>
          </w:tcPr>
          <w:p>
            <w:pPr>
              <w:pStyle w:val="13"/>
            </w:pPr>
            <w:r>
              <w:t>按照要求和计划完成项目中的比例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检测完成率</w:t>
            </w:r>
          </w:p>
        </w:tc>
        <w:tc>
          <w:tcPr>
            <w:tcW w:w="2835" w:type="dxa"/>
            <w:vAlign w:val="center"/>
          </w:tcPr>
          <w:p>
            <w:pPr>
              <w:pStyle w:val="13"/>
            </w:pPr>
            <w:r>
              <w:t>检测实际完成占应完成的比率</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pPr>
            <w:r>
              <w:t>能够长期较好地开展检测满足疾病防控需求。</w:t>
            </w:r>
          </w:p>
        </w:tc>
        <w:tc>
          <w:tcPr>
            <w:tcW w:w="2551" w:type="dxa"/>
            <w:vAlign w:val="center"/>
          </w:tcPr>
          <w:p>
            <w:pPr>
              <w:pStyle w:val="13"/>
              <w:rPr>
                <w:lang w:eastAsia="zh-CN"/>
              </w:rPr>
            </w:pPr>
            <w:r>
              <w:rPr>
                <w:rFonts w:hint="eastAsia"/>
                <w:lang w:eastAsia="zh-CN"/>
              </w:rPr>
              <w:t>长期</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13、预防性体检绩效目标表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1.预防性体检、卫生检测、委托性防疫服务。免费办理全县食品行业、公共场所职业健康体检，厂矿企业进行职业病体检。</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食品</w:t>
            </w:r>
            <w:r>
              <w:rPr>
                <w:rFonts w:hint="eastAsia"/>
                <w:lang w:eastAsia="zh-CN"/>
              </w:rPr>
              <w:t>、药品</w:t>
            </w:r>
            <w:r>
              <w:t>从业人员体检</w:t>
            </w:r>
            <w:r>
              <w:rPr>
                <w:rFonts w:hint="eastAsia"/>
                <w:lang w:eastAsia="zh-CN"/>
              </w:rPr>
              <w:t>人数</w:t>
            </w:r>
          </w:p>
        </w:tc>
        <w:tc>
          <w:tcPr>
            <w:tcW w:w="2835" w:type="dxa"/>
            <w:vAlign w:val="center"/>
          </w:tcPr>
          <w:p>
            <w:pPr>
              <w:pStyle w:val="13"/>
            </w:pPr>
            <w:r>
              <w:t>完成体检</w:t>
            </w:r>
            <w:r>
              <w:rPr>
                <w:rFonts w:hint="eastAsia"/>
                <w:lang w:eastAsia="zh-CN"/>
              </w:rPr>
              <w:t>的</w:t>
            </w:r>
            <w:r>
              <w:t>人数</w:t>
            </w:r>
          </w:p>
        </w:tc>
        <w:tc>
          <w:tcPr>
            <w:tcW w:w="2551" w:type="dxa"/>
            <w:vAlign w:val="center"/>
          </w:tcPr>
          <w:p>
            <w:pPr>
              <w:pStyle w:val="13"/>
              <w:rPr>
                <w:lang w:eastAsia="zh-CN"/>
              </w:rPr>
            </w:pPr>
            <w:r>
              <w:t>≥</w:t>
            </w:r>
            <w:r>
              <w:rPr>
                <w:rFonts w:hint="eastAsia"/>
                <w:lang w:eastAsia="zh-CN"/>
              </w:rPr>
              <w:t>10000人</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药品从业人员体检情况的完成率（%）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健康体检情况的完成率（%）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预算支出完成率（%）</w:t>
            </w:r>
          </w:p>
        </w:tc>
        <w:tc>
          <w:tcPr>
            <w:tcW w:w="2835" w:type="dxa"/>
            <w:vAlign w:val="center"/>
          </w:tcPr>
          <w:p>
            <w:pPr>
              <w:pStyle w:val="13"/>
            </w:pPr>
            <w:r>
              <w:t>实际支出占预算支出的比例</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食品从业人员体检完成率（%）</w:t>
            </w:r>
          </w:p>
        </w:tc>
        <w:tc>
          <w:tcPr>
            <w:tcW w:w="2835" w:type="dxa"/>
            <w:vAlign w:val="center"/>
          </w:tcPr>
          <w:p>
            <w:pPr>
              <w:pStyle w:val="13"/>
            </w:pPr>
            <w:r>
              <w:t>完成体检人数占总目标体检人数的百分比</w:t>
            </w:r>
          </w:p>
        </w:tc>
        <w:tc>
          <w:tcPr>
            <w:tcW w:w="2551" w:type="dxa"/>
            <w:vAlign w:val="center"/>
          </w:tcPr>
          <w:p>
            <w:pPr>
              <w:pStyle w:val="13"/>
            </w:pPr>
            <w:r>
              <w:t>≥95</w:t>
            </w:r>
            <w:r>
              <w:rPr>
                <w:rFonts w:hint="eastAsia"/>
                <w:lang w:eastAsia="zh-CN"/>
              </w:rPr>
              <w:t>%</w:t>
            </w:r>
          </w:p>
        </w:tc>
        <w:tc>
          <w:tcPr>
            <w:tcW w:w="2268"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受益人口满意度</w:t>
            </w:r>
          </w:p>
        </w:tc>
        <w:tc>
          <w:tcPr>
            <w:tcW w:w="2835" w:type="dxa"/>
            <w:vAlign w:val="center"/>
          </w:tcPr>
          <w:p>
            <w:pPr>
              <w:pStyle w:val="13"/>
            </w:pPr>
            <w:r>
              <w:t>受益人口对所提供服务的满意程度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2023年，隆尧县疾病预防控制中心安排政府采购预算0.00万元。具体内容见下表。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隆尧县疾病预防控制中心上年末固定资产金额为1618.15万元（详见下表）。本年度拟购置固定资产总额为</w:t>
      </w:r>
      <w:r>
        <w:rPr>
          <w:rFonts w:hint="eastAsia" w:eastAsia="方正仿宋_GBK"/>
          <w:color w:val="000000"/>
          <w:sz w:val="28"/>
          <w:lang w:eastAsia="zh-CN"/>
        </w:rPr>
        <w:t>0.00</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 xml:space="preserve">361004隆尧县疾病预防控制中心 </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1618.15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4498</w:t>
            </w:r>
          </w:p>
        </w:tc>
        <w:tc>
          <w:tcPr>
            <w:tcW w:w="2835" w:type="dxa"/>
            <w:vAlign w:val="center"/>
          </w:tcPr>
          <w:p>
            <w:pPr>
              <w:pStyle w:val="12"/>
            </w:pPr>
            <w:r>
              <w:t>630.49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3128</w:t>
            </w:r>
          </w:p>
        </w:tc>
        <w:tc>
          <w:tcPr>
            <w:tcW w:w="2835" w:type="dxa"/>
            <w:vAlign w:val="center"/>
          </w:tcPr>
          <w:p>
            <w:pPr>
              <w:pStyle w:val="12"/>
            </w:pPr>
            <w:r>
              <w:t>291.71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8</w:t>
            </w:r>
          </w:p>
        </w:tc>
        <w:tc>
          <w:tcPr>
            <w:tcW w:w="2835" w:type="dxa"/>
            <w:vAlign w:val="center"/>
          </w:tcPr>
          <w:p>
            <w:pPr>
              <w:pStyle w:val="12"/>
            </w:pPr>
            <w:r>
              <w:t>88.85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9</w:t>
            </w:r>
          </w:p>
        </w:tc>
        <w:tc>
          <w:tcPr>
            <w:tcW w:w="2835" w:type="dxa"/>
            <w:vAlign w:val="center"/>
          </w:tcPr>
          <w:p>
            <w:pPr>
              <w:pStyle w:val="12"/>
            </w:pPr>
            <w:r>
              <w:t>340.25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780</w:t>
            </w:r>
          </w:p>
        </w:tc>
        <w:tc>
          <w:tcPr>
            <w:tcW w:w="2835" w:type="dxa"/>
            <w:vAlign w:val="center"/>
          </w:tcPr>
          <w:p>
            <w:pPr>
              <w:pStyle w:val="12"/>
            </w:pPr>
            <w:r>
              <w:t>558.56</w:t>
            </w:r>
          </w:p>
        </w:tc>
      </w:tr>
    </w:tbl>
    <w:p>
      <w:pPr>
        <w:ind w:firstLine="640"/>
      </w:pPr>
    </w:p>
    <w:p>
      <w:pPr>
        <w:ind w:firstLine="640"/>
      </w:pPr>
    </w:p>
    <w:p>
      <w:pPr>
        <w:spacing w:before="10" w:after="10"/>
        <w:ind w:firstLine="640" w:firstLineChars="200"/>
      </w:pPr>
      <w:r>
        <w:rPr>
          <w:rFonts w:ascii="黑体" w:hAnsi="黑体" w:eastAsia="黑体" w:cs="黑体"/>
          <w:color w:val="000000"/>
          <w:sz w:val="32"/>
        </w:rPr>
        <w:t>八、名词解释</w:t>
      </w:r>
    </w:p>
    <w:p>
      <w:pPr>
        <w:spacing w:line="500" w:lineRule="exact"/>
        <w:ind w:firstLine="560" w:firstLineChars="20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firstLineChars="20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firstLineChars="20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firstLineChars="20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firstLineChars="20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firstLineChars="20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firstLineChars="20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spacing w:line="500" w:lineRule="exact"/>
        <w:ind w:firstLine="560" w:firstLineChars="200"/>
        <w:rPr>
          <w:rFonts w:eastAsia="方正仿宋_GBK"/>
          <w:color w:val="000000"/>
          <w:sz w:val="28"/>
          <w:lang w:eastAsia="zh-CN"/>
        </w:r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bookmarkStart w:id="21" w:name="_Toc_4_4_0000000022"/>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560" w:firstLineChars="200"/>
        <w:rPr>
          <w:rFonts w:eastAsia="方正仿宋_GBK"/>
          <w:color w:val="000000"/>
          <w:sz w:val="28"/>
          <w:lang w:eastAsia="zh-CN"/>
        </w:rPr>
      </w:pPr>
    </w:p>
    <w:p>
      <w:pPr>
        <w:spacing w:line="500" w:lineRule="exact"/>
        <w:ind w:firstLine="880" w:firstLineChars="200"/>
        <w:jc w:val="center"/>
      </w:pPr>
      <w:r>
        <w:rPr>
          <w:rFonts w:ascii="方正小标宋_GBK" w:hAnsi="方正小标宋_GBK" w:eastAsia="方正小标宋_GBK" w:cs="方正小标宋_GBK"/>
          <w:color w:val="000000"/>
          <w:sz w:val="44"/>
        </w:rPr>
        <w:t>四、隆尧县妇幼保健计划生育服务中心收支预算</w:t>
      </w:r>
      <w:bookmarkEnd w:id="21"/>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688.87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628.50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688.87</w:t>
            </w:r>
          </w:p>
        </w:tc>
        <w:tc>
          <w:tcPr>
            <w:tcW w:w="4535" w:type="dxa"/>
            <w:vAlign w:val="center"/>
          </w:tcPr>
          <w:p>
            <w:pPr>
              <w:pStyle w:val="15"/>
            </w:pPr>
            <w:r>
              <w:t>本年支出合计</w:t>
            </w:r>
          </w:p>
        </w:tc>
        <w:tc>
          <w:tcPr>
            <w:tcW w:w="2126" w:type="dxa"/>
            <w:vAlign w:val="center"/>
          </w:tcPr>
          <w:p>
            <w:pPr>
              <w:pStyle w:val="16"/>
            </w:pPr>
            <w:r>
              <w:t>688.87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688.87</w:t>
            </w:r>
          </w:p>
        </w:tc>
        <w:tc>
          <w:tcPr>
            <w:tcW w:w="4535" w:type="dxa"/>
            <w:vAlign w:val="center"/>
          </w:tcPr>
          <w:p>
            <w:pPr>
              <w:pStyle w:val="15"/>
            </w:pPr>
            <w:r>
              <w:t>支出总计</w:t>
            </w:r>
          </w:p>
        </w:tc>
        <w:tc>
          <w:tcPr>
            <w:tcW w:w="2126" w:type="dxa"/>
            <w:vAlign w:val="center"/>
          </w:tcPr>
          <w:p>
            <w:pPr>
              <w:pStyle w:val="16"/>
            </w:pPr>
            <w:r>
              <w:t>688.87</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688.87</w:t>
            </w:r>
          </w:p>
        </w:tc>
        <w:tc>
          <w:tcPr>
            <w:tcW w:w="1134" w:type="dxa"/>
            <w:vAlign w:val="center"/>
          </w:tcPr>
          <w:p>
            <w:pPr>
              <w:pStyle w:val="16"/>
            </w:pPr>
            <w:r>
              <w:t>688.87</w:t>
            </w:r>
          </w:p>
        </w:tc>
        <w:tc>
          <w:tcPr>
            <w:tcW w:w="1134" w:type="dxa"/>
            <w:vAlign w:val="center"/>
          </w:tcPr>
          <w:p>
            <w:pPr>
              <w:pStyle w:val="16"/>
            </w:pPr>
            <w:r>
              <w:t>688.87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r>
              <w:t>33.98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628.50</w:t>
            </w:r>
          </w:p>
        </w:tc>
        <w:tc>
          <w:tcPr>
            <w:tcW w:w="1134" w:type="dxa"/>
            <w:vAlign w:val="center"/>
          </w:tcPr>
          <w:p>
            <w:pPr>
              <w:pStyle w:val="12"/>
            </w:pPr>
            <w:r>
              <w:t>628.50</w:t>
            </w:r>
          </w:p>
        </w:tc>
        <w:tc>
          <w:tcPr>
            <w:tcW w:w="1134" w:type="dxa"/>
            <w:vAlign w:val="center"/>
          </w:tcPr>
          <w:p>
            <w:pPr>
              <w:pStyle w:val="12"/>
            </w:pPr>
            <w:r>
              <w:t>628.50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2100399</w:t>
            </w:r>
          </w:p>
        </w:tc>
        <w:tc>
          <w:tcPr>
            <w:tcW w:w="1559" w:type="dxa"/>
            <w:vAlign w:val="center"/>
          </w:tcPr>
          <w:p>
            <w:pPr>
              <w:pStyle w:val="13"/>
            </w:pPr>
            <w:r>
              <w:t>其他基层医疗卫生机构支出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21004</w:t>
            </w:r>
          </w:p>
        </w:tc>
        <w:tc>
          <w:tcPr>
            <w:tcW w:w="1559" w:type="dxa"/>
            <w:vAlign w:val="center"/>
          </w:tcPr>
          <w:p>
            <w:pPr>
              <w:pStyle w:val="13"/>
            </w:pPr>
            <w:r>
              <w:t>公共卫生</w:t>
            </w:r>
          </w:p>
        </w:tc>
        <w:tc>
          <w:tcPr>
            <w:tcW w:w="1134" w:type="dxa"/>
            <w:vAlign w:val="center"/>
          </w:tcPr>
          <w:p>
            <w:pPr>
              <w:pStyle w:val="12"/>
            </w:pPr>
            <w:r>
              <w:t>603.21</w:t>
            </w:r>
          </w:p>
        </w:tc>
        <w:tc>
          <w:tcPr>
            <w:tcW w:w="1134" w:type="dxa"/>
            <w:vAlign w:val="center"/>
          </w:tcPr>
          <w:p>
            <w:pPr>
              <w:pStyle w:val="12"/>
            </w:pPr>
            <w:r>
              <w:t>603.21</w:t>
            </w:r>
          </w:p>
        </w:tc>
        <w:tc>
          <w:tcPr>
            <w:tcW w:w="1134" w:type="dxa"/>
            <w:vAlign w:val="center"/>
          </w:tcPr>
          <w:p>
            <w:pPr>
              <w:pStyle w:val="12"/>
            </w:pPr>
            <w:r>
              <w:t>603.21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2100403</w:t>
            </w:r>
          </w:p>
        </w:tc>
        <w:tc>
          <w:tcPr>
            <w:tcW w:w="1559" w:type="dxa"/>
            <w:vAlign w:val="center"/>
          </w:tcPr>
          <w:p>
            <w:pPr>
              <w:pStyle w:val="13"/>
            </w:pPr>
            <w:r>
              <w:t>妇幼保健机构</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r>
              <w:t>387.42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2100408</w:t>
            </w:r>
          </w:p>
        </w:tc>
        <w:tc>
          <w:tcPr>
            <w:tcW w:w="1559" w:type="dxa"/>
            <w:vAlign w:val="center"/>
          </w:tcPr>
          <w:p>
            <w:pPr>
              <w:pStyle w:val="13"/>
            </w:pPr>
            <w:r>
              <w:t>基本公共卫生服务</w:t>
            </w:r>
          </w:p>
        </w:tc>
        <w:tc>
          <w:tcPr>
            <w:tcW w:w="1134" w:type="dxa"/>
            <w:vAlign w:val="center"/>
          </w:tcPr>
          <w:p>
            <w:pPr>
              <w:pStyle w:val="12"/>
            </w:pPr>
            <w:r>
              <w:t>17.72</w:t>
            </w:r>
          </w:p>
        </w:tc>
        <w:tc>
          <w:tcPr>
            <w:tcW w:w="1134" w:type="dxa"/>
            <w:vAlign w:val="center"/>
          </w:tcPr>
          <w:p>
            <w:pPr>
              <w:pStyle w:val="12"/>
            </w:pPr>
            <w:r>
              <w:t>17.72</w:t>
            </w:r>
          </w:p>
        </w:tc>
        <w:tc>
          <w:tcPr>
            <w:tcW w:w="1134" w:type="dxa"/>
            <w:vAlign w:val="center"/>
          </w:tcPr>
          <w:p>
            <w:pPr>
              <w:pStyle w:val="12"/>
            </w:pPr>
            <w:r>
              <w:t>17.72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2100409</w:t>
            </w:r>
          </w:p>
        </w:tc>
        <w:tc>
          <w:tcPr>
            <w:tcW w:w="1559" w:type="dxa"/>
            <w:vAlign w:val="center"/>
          </w:tcPr>
          <w:p>
            <w:pPr>
              <w:pStyle w:val="13"/>
            </w:pPr>
            <w:r>
              <w:t>重大公共卫生服务</w:t>
            </w:r>
          </w:p>
        </w:tc>
        <w:tc>
          <w:tcPr>
            <w:tcW w:w="1134" w:type="dxa"/>
            <w:vAlign w:val="center"/>
          </w:tcPr>
          <w:p>
            <w:pPr>
              <w:pStyle w:val="12"/>
            </w:pPr>
            <w:r>
              <w:t>17.69</w:t>
            </w:r>
          </w:p>
        </w:tc>
        <w:tc>
          <w:tcPr>
            <w:tcW w:w="1134" w:type="dxa"/>
            <w:vAlign w:val="center"/>
          </w:tcPr>
          <w:p>
            <w:pPr>
              <w:pStyle w:val="12"/>
            </w:pPr>
            <w:r>
              <w:t>17.69</w:t>
            </w:r>
          </w:p>
        </w:tc>
        <w:tc>
          <w:tcPr>
            <w:tcW w:w="1134" w:type="dxa"/>
            <w:vAlign w:val="center"/>
          </w:tcPr>
          <w:p>
            <w:pPr>
              <w:pStyle w:val="12"/>
            </w:pPr>
            <w:r>
              <w:t>17.69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2100499</w:t>
            </w:r>
          </w:p>
        </w:tc>
        <w:tc>
          <w:tcPr>
            <w:tcW w:w="1559" w:type="dxa"/>
            <w:vAlign w:val="center"/>
          </w:tcPr>
          <w:p>
            <w:pPr>
              <w:pStyle w:val="13"/>
            </w:pPr>
            <w:r>
              <w:t>其他公共卫生支出</w:t>
            </w:r>
          </w:p>
        </w:tc>
        <w:tc>
          <w:tcPr>
            <w:tcW w:w="1134" w:type="dxa"/>
            <w:vAlign w:val="center"/>
          </w:tcPr>
          <w:p>
            <w:pPr>
              <w:pStyle w:val="12"/>
            </w:pPr>
            <w:r>
              <w:t>180.38</w:t>
            </w:r>
          </w:p>
        </w:tc>
        <w:tc>
          <w:tcPr>
            <w:tcW w:w="1134" w:type="dxa"/>
            <w:vAlign w:val="center"/>
          </w:tcPr>
          <w:p>
            <w:pPr>
              <w:pStyle w:val="12"/>
            </w:pPr>
            <w:r>
              <w:t>180.38</w:t>
            </w:r>
          </w:p>
        </w:tc>
        <w:tc>
          <w:tcPr>
            <w:tcW w:w="1134" w:type="dxa"/>
            <w:vAlign w:val="center"/>
          </w:tcPr>
          <w:p>
            <w:pPr>
              <w:pStyle w:val="12"/>
            </w:pPr>
            <w:r>
              <w:t>180.38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r>
              <w:t>15.29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r>
              <w:t>26.40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688.87</w:t>
            </w:r>
          </w:p>
        </w:tc>
        <w:tc>
          <w:tcPr>
            <w:tcW w:w="1361" w:type="dxa"/>
            <w:vAlign w:val="center"/>
          </w:tcPr>
          <w:p>
            <w:pPr>
              <w:pStyle w:val="16"/>
            </w:pPr>
            <w:r>
              <w:t>403.08</w:t>
            </w:r>
          </w:p>
        </w:tc>
        <w:tc>
          <w:tcPr>
            <w:tcW w:w="1361" w:type="dxa"/>
            <w:vAlign w:val="center"/>
          </w:tcPr>
          <w:p>
            <w:pPr>
              <w:pStyle w:val="16"/>
            </w:pPr>
            <w:r>
              <w:t>285.79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33.98</w:t>
            </w:r>
          </w:p>
        </w:tc>
        <w:tc>
          <w:tcPr>
            <w:tcW w:w="1361" w:type="dxa"/>
            <w:vAlign w:val="center"/>
          </w:tcPr>
          <w:p>
            <w:pPr>
              <w:pStyle w:val="12"/>
            </w:pPr>
            <w:r>
              <w:t>33.98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33.98</w:t>
            </w:r>
          </w:p>
        </w:tc>
        <w:tc>
          <w:tcPr>
            <w:tcW w:w="1361" w:type="dxa"/>
            <w:vAlign w:val="center"/>
          </w:tcPr>
          <w:p>
            <w:pPr>
              <w:pStyle w:val="12"/>
            </w:pPr>
            <w:r>
              <w:t>33.98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33.98</w:t>
            </w:r>
          </w:p>
        </w:tc>
        <w:tc>
          <w:tcPr>
            <w:tcW w:w="1361" w:type="dxa"/>
            <w:vAlign w:val="center"/>
          </w:tcPr>
          <w:p>
            <w:pPr>
              <w:pStyle w:val="12"/>
            </w:pPr>
            <w:r>
              <w:t>33.98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628.50</w:t>
            </w:r>
          </w:p>
        </w:tc>
        <w:tc>
          <w:tcPr>
            <w:tcW w:w="1361" w:type="dxa"/>
            <w:vAlign w:val="center"/>
          </w:tcPr>
          <w:p>
            <w:pPr>
              <w:pStyle w:val="12"/>
            </w:pPr>
            <w:r>
              <w:t>342.71</w:t>
            </w:r>
          </w:p>
        </w:tc>
        <w:tc>
          <w:tcPr>
            <w:tcW w:w="1361" w:type="dxa"/>
            <w:vAlign w:val="center"/>
          </w:tcPr>
          <w:p>
            <w:pPr>
              <w:pStyle w:val="12"/>
            </w:pPr>
            <w:r>
              <w:t>285.79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2100399</w:t>
            </w:r>
          </w:p>
        </w:tc>
        <w:tc>
          <w:tcPr>
            <w:tcW w:w="4535" w:type="dxa"/>
            <w:vAlign w:val="center"/>
          </w:tcPr>
          <w:p>
            <w:pPr>
              <w:pStyle w:val="13"/>
            </w:pPr>
            <w:r>
              <w:t>其他基层医疗卫生机构支出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21004</w:t>
            </w:r>
          </w:p>
        </w:tc>
        <w:tc>
          <w:tcPr>
            <w:tcW w:w="4535" w:type="dxa"/>
            <w:vAlign w:val="center"/>
          </w:tcPr>
          <w:p>
            <w:pPr>
              <w:pStyle w:val="13"/>
            </w:pPr>
            <w:r>
              <w:t>公共卫生</w:t>
            </w:r>
          </w:p>
        </w:tc>
        <w:tc>
          <w:tcPr>
            <w:tcW w:w="1361" w:type="dxa"/>
            <w:vAlign w:val="center"/>
          </w:tcPr>
          <w:p>
            <w:pPr>
              <w:pStyle w:val="12"/>
            </w:pPr>
            <w:r>
              <w:t>603.21</w:t>
            </w:r>
          </w:p>
        </w:tc>
        <w:tc>
          <w:tcPr>
            <w:tcW w:w="1361" w:type="dxa"/>
            <w:vAlign w:val="center"/>
          </w:tcPr>
          <w:p>
            <w:pPr>
              <w:pStyle w:val="12"/>
            </w:pPr>
            <w:r>
              <w:t>327.42</w:t>
            </w:r>
          </w:p>
        </w:tc>
        <w:tc>
          <w:tcPr>
            <w:tcW w:w="1361" w:type="dxa"/>
            <w:vAlign w:val="center"/>
          </w:tcPr>
          <w:p>
            <w:pPr>
              <w:pStyle w:val="12"/>
            </w:pPr>
            <w:r>
              <w:t>275.79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2100403</w:t>
            </w:r>
          </w:p>
        </w:tc>
        <w:tc>
          <w:tcPr>
            <w:tcW w:w="4535" w:type="dxa"/>
            <w:vAlign w:val="center"/>
          </w:tcPr>
          <w:p>
            <w:pPr>
              <w:pStyle w:val="13"/>
            </w:pPr>
            <w:r>
              <w:t>妇幼保健机构</w:t>
            </w:r>
          </w:p>
        </w:tc>
        <w:tc>
          <w:tcPr>
            <w:tcW w:w="1361" w:type="dxa"/>
            <w:vAlign w:val="center"/>
          </w:tcPr>
          <w:p>
            <w:pPr>
              <w:pStyle w:val="12"/>
            </w:pPr>
            <w:r>
              <w:t>387.42</w:t>
            </w:r>
          </w:p>
        </w:tc>
        <w:tc>
          <w:tcPr>
            <w:tcW w:w="1361" w:type="dxa"/>
            <w:vAlign w:val="center"/>
          </w:tcPr>
          <w:p>
            <w:pPr>
              <w:pStyle w:val="12"/>
            </w:pPr>
            <w:r>
              <w:t>327.42</w:t>
            </w:r>
          </w:p>
        </w:tc>
        <w:tc>
          <w:tcPr>
            <w:tcW w:w="1361" w:type="dxa"/>
            <w:vAlign w:val="center"/>
          </w:tcPr>
          <w:p>
            <w:pPr>
              <w:pStyle w:val="12"/>
            </w:pPr>
            <w:r>
              <w:t>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2100408</w:t>
            </w:r>
          </w:p>
        </w:tc>
        <w:tc>
          <w:tcPr>
            <w:tcW w:w="4535" w:type="dxa"/>
            <w:vAlign w:val="center"/>
          </w:tcPr>
          <w:p>
            <w:pPr>
              <w:pStyle w:val="13"/>
            </w:pPr>
            <w:r>
              <w:t>基本公共卫生服务</w:t>
            </w:r>
          </w:p>
        </w:tc>
        <w:tc>
          <w:tcPr>
            <w:tcW w:w="1361" w:type="dxa"/>
            <w:vAlign w:val="center"/>
          </w:tcPr>
          <w:p>
            <w:pPr>
              <w:pStyle w:val="12"/>
            </w:pPr>
            <w:r>
              <w:t>17.72</w:t>
            </w:r>
          </w:p>
        </w:tc>
        <w:tc>
          <w:tcPr>
            <w:tcW w:w="1361" w:type="dxa"/>
            <w:vAlign w:val="center"/>
          </w:tcPr>
          <w:p>
            <w:pPr>
              <w:pStyle w:val="12"/>
            </w:pPr>
          </w:p>
        </w:tc>
        <w:tc>
          <w:tcPr>
            <w:tcW w:w="1361" w:type="dxa"/>
            <w:vAlign w:val="center"/>
          </w:tcPr>
          <w:p>
            <w:pPr>
              <w:pStyle w:val="12"/>
            </w:pPr>
            <w:r>
              <w:t>17.72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2100409</w:t>
            </w:r>
          </w:p>
        </w:tc>
        <w:tc>
          <w:tcPr>
            <w:tcW w:w="4535" w:type="dxa"/>
            <w:vAlign w:val="center"/>
          </w:tcPr>
          <w:p>
            <w:pPr>
              <w:pStyle w:val="13"/>
            </w:pPr>
            <w:r>
              <w:t>重大公共卫生服务</w:t>
            </w:r>
          </w:p>
        </w:tc>
        <w:tc>
          <w:tcPr>
            <w:tcW w:w="1361" w:type="dxa"/>
            <w:vAlign w:val="center"/>
          </w:tcPr>
          <w:p>
            <w:pPr>
              <w:pStyle w:val="12"/>
            </w:pPr>
            <w:r>
              <w:t>17.69</w:t>
            </w:r>
          </w:p>
        </w:tc>
        <w:tc>
          <w:tcPr>
            <w:tcW w:w="1361" w:type="dxa"/>
            <w:vAlign w:val="center"/>
          </w:tcPr>
          <w:p>
            <w:pPr>
              <w:pStyle w:val="12"/>
            </w:pPr>
          </w:p>
        </w:tc>
        <w:tc>
          <w:tcPr>
            <w:tcW w:w="1361" w:type="dxa"/>
            <w:vAlign w:val="center"/>
          </w:tcPr>
          <w:p>
            <w:pPr>
              <w:pStyle w:val="12"/>
            </w:pPr>
            <w:r>
              <w:t>17.69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2100499</w:t>
            </w:r>
          </w:p>
        </w:tc>
        <w:tc>
          <w:tcPr>
            <w:tcW w:w="4535" w:type="dxa"/>
            <w:vAlign w:val="center"/>
          </w:tcPr>
          <w:p>
            <w:pPr>
              <w:pStyle w:val="13"/>
            </w:pPr>
            <w:r>
              <w:t>其他公共卫生支出</w:t>
            </w:r>
          </w:p>
        </w:tc>
        <w:tc>
          <w:tcPr>
            <w:tcW w:w="1361" w:type="dxa"/>
            <w:vAlign w:val="center"/>
          </w:tcPr>
          <w:p>
            <w:pPr>
              <w:pStyle w:val="12"/>
            </w:pPr>
            <w:r>
              <w:t>180.38</w:t>
            </w:r>
          </w:p>
        </w:tc>
        <w:tc>
          <w:tcPr>
            <w:tcW w:w="1361" w:type="dxa"/>
            <w:vAlign w:val="center"/>
          </w:tcPr>
          <w:p>
            <w:pPr>
              <w:pStyle w:val="12"/>
            </w:pPr>
          </w:p>
        </w:tc>
        <w:tc>
          <w:tcPr>
            <w:tcW w:w="1361" w:type="dxa"/>
            <w:vAlign w:val="center"/>
          </w:tcPr>
          <w:p>
            <w:pPr>
              <w:pStyle w:val="12"/>
            </w:pPr>
            <w:r>
              <w:t>180.38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15.29</w:t>
            </w:r>
          </w:p>
        </w:tc>
        <w:tc>
          <w:tcPr>
            <w:tcW w:w="1361" w:type="dxa"/>
            <w:vAlign w:val="center"/>
          </w:tcPr>
          <w:p>
            <w:pPr>
              <w:pStyle w:val="12"/>
            </w:pPr>
            <w:r>
              <w:t>15.29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15.29</w:t>
            </w:r>
          </w:p>
        </w:tc>
        <w:tc>
          <w:tcPr>
            <w:tcW w:w="1361" w:type="dxa"/>
            <w:vAlign w:val="center"/>
          </w:tcPr>
          <w:p>
            <w:pPr>
              <w:pStyle w:val="12"/>
            </w:pPr>
            <w:r>
              <w:t>15.29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26.40</w:t>
            </w:r>
          </w:p>
        </w:tc>
        <w:tc>
          <w:tcPr>
            <w:tcW w:w="1361" w:type="dxa"/>
            <w:vAlign w:val="center"/>
          </w:tcPr>
          <w:p>
            <w:pPr>
              <w:pStyle w:val="12"/>
            </w:pPr>
            <w:r>
              <w:t>26.40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26.40</w:t>
            </w:r>
          </w:p>
        </w:tc>
        <w:tc>
          <w:tcPr>
            <w:tcW w:w="1361" w:type="dxa"/>
            <w:vAlign w:val="center"/>
          </w:tcPr>
          <w:p>
            <w:pPr>
              <w:pStyle w:val="12"/>
            </w:pPr>
            <w:r>
              <w:t>26.40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26.40</w:t>
            </w:r>
          </w:p>
        </w:tc>
        <w:tc>
          <w:tcPr>
            <w:tcW w:w="1361" w:type="dxa"/>
            <w:vAlign w:val="center"/>
          </w:tcPr>
          <w:p>
            <w:pPr>
              <w:pStyle w:val="12"/>
            </w:pPr>
            <w:r>
              <w:t>26.40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688.87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33.98</w:t>
            </w:r>
          </w:p>
        </w:tc>
        <w:tc>
          <w:tcPr>
            <w:tcW w:w="1474" w:type="dxa"/>
            <w:vAlign w:val="center"/>
          </w:tcPr>
          <w:p>
            <w:pPr>
              <w:pStyle w:val="12"/>
            </w:pPr>
            <w:r>
              <w:t>33.98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628.50</w:t>
            </w:r>
          </w:p>
        </w:tc>
        <w:tc>
          <w:tcPr>
            <w:tcW w:w="1474" w:type="dxa"/>
            <w:vAlign w:val="center"/>
          </w:tcPr>
          <w:p>
            <w:pPr>
              <w:pStyle w:val="12"/>
            </w:pPr>
            <w:r>
              <w:t>628.50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26.40</w:t>
            </w:r>
          </w:p>
        </w:tc>
        <w:tc>
          <w:tcPr>
            <w:tcW w:w="1474" w:type="dxa"/>
            <w:vAlign w:val="center"/>
          </w:tcPr>
          <w:p>
            <w:pPr>
              <w:pStyle w:val="12"/>
            </w:pPr>
            <w:r>
              <w:t>26.40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688.87</w:t>
            </w:r>
          </w:p>
        </w:tc>
        <w:tc>
          <w:tcPr>
            <w:tcW w:w="3402" w:type="dxa"/>
            <w:vAlign w:val="center"/>
          </w:tcPr>
          <w:p>
            <w:pPr>
              <w:pStyle w:val="15"/>
            </w:pPr>
            <w:r>
              <w:t>本年支出合计</w:t>
            </w:r>
          </w:p>
        </w:tc>
        <w:tc>
          <w:tcPr>
            <w:tcW w:w="1474" w:type="dxa"/>
            <w:vAlign w:val="center"/>
          </w:tcPr>
          <w:p>
            <w:pPr>
              <w:pStyle w:val="16"/>
            </w:pPr>
            <w:r>
              <w:t>688.87</w:t>
            </w:r>
          </w:p>
        </w:tc>
        <w:tc>
          <w:tcPr>
            <w:tcW w:w="1474" w:type="dxa"/>
            <w:vAlign w:val="center"/>
          </w:tcPr>
          <w:p>
            <w:pPr>
              <w:pStyle w:val="16"/>
            </w:pPr>
            <w:r>
              <w:t>688.87</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688.87</w:t>
            </w:r>
          </w:p>
        </w:tc>
        <w:tc>
          <w:tcPr>
            <w:tcW w:w="3402" w:type="dxa"/>
            <w:vAlign w:val="center"/>
          </w:tcPr>
          <w:p>
            <w:pPr>
              <w:pStyle w:val="15"/>
            </w:pPr>
            <w:r>
              <w:t>支出总计</w:t>
            </w:r>
          </w:p>
        </w:tc>
        <w:tc>
          <w:tcPr>
            <w:tcW w:w="1474" w:type="dxa"/>
            <w:vAlign w:val="center"/>
          </w:tcPr>
          <w:p>
            <w:pPr>
              <w:pStyle w:val="16"/>
            </w:pPr>
            <w:r>
              <w:t>688.87</w:t>
            </w:r>
          </w:p>
        </w:tc>
        <w:tc>
          <w:tcPr>
            <w:tcW w:w="1474" w:type="dxa"/>
            <w:vAlign w:val="center"/>
          </w:tcPr>
          <w:p>
            <w:pPr>
              <w:pStyle w:val="16"/>
            </w:pPr>
            <w:r>
              <w:t>688.87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688.87</w:t>
            </w:r>
          </w:p>
        </w:tc>
        <w:tc>
          <w:tcPr>
            <w:tcW w:w="2551" w:type="dxa"/>
            <w:vAlign w:val="center"/>
          </w:tcPr>
          <w:p>
            <w:pPr>
              <w:pStyle w:val="16"/>
            </w:pPr>
            <w:r>
              <w:t>403.08</w:t>
            </w:r>
          </w:p>
        </w:tc>
        <w:tc>
          <w:tcPr>
            <w:tcW w:w="2551" w:type="dxa"/>
            <w:vAlign w:val="center"/>
          </w:tcPr>
          <w:p>
            <w:pPr>
              <w:pStyle w:val="16"/>
            </w:pPr>
            <w:r>
              <w:t>285.79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628.50</w:t>
            </w:r>
          </w:p>
        </w:tc>
        <w:tc>
          <w:tcPr>
            <w:tcW w:w="2551" w:type="dxa"/>
            <w:vAlign w:val="center"/>
          </w:tcPr>
          <w:p>
            <w:pPr>
              <w:pStyle w:val="12"/>
            </w:pPr>
            <w:r>
              <w:t>342.71</w:t>
            </w:r>
          </w:p>
        </w:tc>
        <w:tc>
          <w:tcPr>
            <w:tcW w:w="2551" w:type="dxa"/>
            <w:vAlign w:val="center"/>
          </w:tcPr>
          <w:p>
            <w:pPr>
              <w:pStyle w:val="12"/>
            </w:pPr>
            <w:r>
              <w:t>285.79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2100399</w:t>
            </w:r>
          </w:p>
        </w:tc>
        <w:tc>
          <w:tcPr>
            <w:tcW w:w="4535" w:type="dxa"/>
            <w:vAlign w:val="center"/>
          </w:tcPr>
          <w:p>
            <w:pPr>
              <w:pStyle w:val="13"/>
            </w:pPr>
            <w:r>
              <w:t>其他基层医疗卫生机构支出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21004</w:t>
            </w:r>
          </w:p>
        </w:tc>
        <w:tc>
          <w:tcPr>
            <w:tcW w:w="4535" w:type="dxa"/>
            <w:vAlign w:val="center"/>
          </w:tcPr>
          <w:p>
            <w:pPr>
              <w:pStyle w:val="13"/>
            </w:pPr>
            <w:r>
              <w:t>公共卫生</w:t>
            </w:r>
          </w:p>
        </w:tc>
        <w:tc>
          <w:tcPr>
            <w:tcW w:w="2551" w:type="dxa"/>
            <w:vAlign w:val="center"/>
          </w:tcPr>
          <w:p>
            <w:pPr>
              <w:pStyle w:val="12"/>
            </w:pPr>
            <w:r>
              <w:t>603.21</w:t>
            </w:r>
          </w:p>
        </w:tc>
        <w:tc>
          <w:tcPr>
            <w:tcW w:w="2551" w:type="dxa"/>
            <w:vAlign w:val="center"/>
          </w:tcPr>
          <w:p>
            <w:pPr>
              <w:pStyle w:val="12"/>
            </w:pPr>
            <w:r>
              <w:t>327.42</w:t>
            </w:r>
          </w:p>
        </w:tc>
        <w:tc>
          <w:tcPr>
            <w:tcW w:w="2551" w:type="dxa"/>
            <w:vAlign w:val="center"/>
          </w:tcPr>
          <w:p>
            <w:pPr>
              <w:pStyle w:val="12"/>
            </w:pPr>
            <w:r>
              <w:t>275.79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2100403</w:t>
            </w:r>
          </w:p>
        </w:tc>
        <w:tc>
          <w:tcPr>
            <w:tcW w:w="4535" w:type="dxa"/>
            <w:vAlign w:val="center"/>
          </w:tcPr>
          <w:p>
            <w:pPr>
              <w:pStyle w:val="13"/>
            </w:pPr>
            <w:r>
              <w:t>妇幼保健机构</w:t>
            </w:r>
          </w:p>
        </w:tc>
        <w:tc>
          <w:tcPr>
            <w:tcW w:w="2551" w:type="dxa"/>
            <w:vAlign w:val="center"/>
          </w:tcPr>
          <w:p>
            <w:pPr>
              <w:pStyle w:val="12"/>
            </w:pPr>
            <w:r>
              <w:t>387.42</w:t>
            </w:r>
          </w:p>
        </w:tc>
        <w:tc>
          <w:tcPr>
            <w:tcW w:w="2551" w:type="dxa"/>
            <w:vAlign w:val="center"/>
          </w:tcPr>
          <w:p>
            <w:pPr>
              <w:pStyle w:val="12"/>
            </w:pPr>
            <w:r>
              <w:t>327.42</w:t>
            </w: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2100408</w:t>
            </w:r>
          </w:p>
        </w:tc>
        <w:tc>
          <w:tcPr>
            <w:tcW w:w="4535" w:type="dxa"/>
            <w:vAlign w:val="center"/>
          </w:tcPr>
          <w:p>
            <w:pPr>
              <w:pStyle w:val="13"/>
            </w:pPr>
            <w:r>
              <w:t>基本公共卫生服务</w:t>
            </w:r>
          </w:p>
        </w:tc>
        <w:tc>
          <w:tcPr>
            <w:tcW w:w="2551" w:type="dxa"/>
            <w:vAlign w:val="center"/>
          </w:tcPr>
          <w:p>
            <w:pPr>
              <w:pStyle w:val="12"/>
            </w:pPr>
            <w:r>
              <w:t>17.72</w:t>
            </w:r>
          </w:p>
        </w:tc>
        <w:tc>
          <w:tcPr>
            <w:tcW w:w="2551" w:type="dxa"/>
            <w:vAlign w:val="center"/>
          </w:tcPr>
          <w:p>
            <w:pPr>
              <w:pStyle w:val="12"/>
            </w:pPr>
          </w:p>
        </w:tc>
        <w:tc>
          <w:tcPr>
            <w:tcW w:w="2551" w:type="dxa"/>
            <w:vAlign w:val="center"/>
          </w:tcPr>
          <w:p>
            <w:pPr>
              <w:pStyle w:val="12"/>
            </w:pPr>
            <w:r>
              <w:t>17.72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2100409</w:t>
            </w:r>
          </w:p>
        </w:tc>
        <w:tc>
          <w:tcPr>
            <w:tcW w:w="4535" w:type="dxa"/>
            <w:vAlign w:val="center"/>
          </w:tcPr>
          <w:p>
            <w:pPr>
              <w:pStyle w:val="13"/>
            </w:pPr>
            <w:r>
              <w:t>重大公共卫生服务</w:t>
            </w:r>
          </w:p>
        </w:tc>
        <w:tc>
          <w:tcPr>
            <w:tcW w:w="2551" w:type="dxa"/>
            <w:vAlign w:val="center"/>
          </w:tcPr>
          <w:p>
            <w:pPr>
              <w:pStyle w:val="12"/>
            </w:pPr>
            <w:r>
              <w:t>17.69</w:t>
            </w:r>
          </w:p>
        </w:tc>
        <w:tc>
          <w:tcPr>
            <w:tcW w:w="2551" w:type="dxa"/>
            <w:vAlign w:val="center"/>
          </w:tcPr>
          <w:p>
            <w:pPr>
              <w:pStyle w:val="12"/>
            </w:pPr>
          </w:p>
        </w:tc>
        <w:tc>
          <w:tcPr>
            <w:tcW w:w="2551" w:type="dxa"/>
            <w:vAlign w:val="center"/>
          </w:tcPr>
          <w:p>
            <w:pPr>
              <w:pStyle w:val="12"/>
            </w:pPr>
            <w:r>
              <w:t>17.69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2100499</w:t>
            </w:r>
          </w:p>
        </w:tc>
        <w:tc>
          <w:tcPr>
            <w:tcW w:w="4535" w:type="dxa"/>
            <w:vAlign w:val="center"/>
          </w:tcPr>
          <w:p>
            <w:pPr>
              <w:pStyle w:val="13"/>
            </w:pPr>
            <w:r>
              <w:t>其他公共卫生支出</w:t>
            </w:r>
          </w:p>
        </w:tc>
        <w:tc>
          <w:tcPr>
            <w:tcW w:w="2551" w:type="dxa"/>
            <w:vAlign w:val="center"/>
          </w:tcPr>
          <w:p>
            <w:pPr>
              <w:pStyle w:val="12"/>
            </w:pPr>
            <w:r>
              <w:t>180.38</w:t>
            </w:r>
          </w:p>
        </w:tc>
        <w:tc>
          <w:tcPr>
            <w:tcW w:w="2551" w:type="dxa"/>
            <w:vAlign w:val="center"/>
          </w:tcPr>
          <w:p>
            <w:pPr>
              <w:pStyle w:val="12"/>
            </w:pPr>
          </w:p>
        </w:tc>
        <w:tc>
          <w:tcPr>
            <w:tcW w:w="2551" w:type="dxa"/>
            <w:vAlign w:val="center"/>
          </w:tcPr>
          <w:p>
            <w:pPr>
              <w:pStyle w:val="12"/>
            </w:pPr>
            <w:r>
              <w:t>180.38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15.29</w:t>
            </w:r>
          </w:p>
        </w:tc>
        <w:tc>
          <w:tcPr>
            <w:tcW w:w="2551" w:type="dxa"/>
            <w:vAlign w:val="center"/>
          </w:tcPr>
          <w:p>
            <w:pPr>
              <w:pStyle w:val="12"/>
            </w:pPr>
            <w:r>
              <w:t>15.29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15.29</w:t>
            </w:r>
          </w:p>
        </w:tc>
        <w:tc>
          <w:tcPr>
            <w:tcW w:w="2551" w:type="dxa"/>
            <w:vAlign w:val="center"/>
          </w:tcPr>
          <w:p>
            <w:pPr>
              <w:pStyle w:val="12"/>
            </w:pPr>
            <w:r>
              <w:t>15.29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403.08</w:t>
            </w:r>
          </w:p>
        </w:tc>
        <w:tc>
          <w:tcPr>
            <w:tcW w:w="2551" w:type="dxa"/>
            <w:vAlign w:val="center"/>
          </w:tcPr>
          <w:p>
            <w:pPr>
              <w:pStyle w:val="16"/>
            </w:pPr>
            <w:r>
              <w:t>390.58</w:t>
            </w:r>
          </w:p>
        </w:tc>
        <w:tc>
          <w:tcPr>
            <w:tcW w:w="2551" w:type="dxa"/>
            <w:vAlign w:val="center"/>
          </w:tcPr>
          <w:p>
            <w:pPr>
              <w:pStyle w:val="16"/>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336.05</w:t>
            </w:r>
          </w:p>
        </w:tc>
        <w:tc>
          <w:tcPr>
            <w:tcW w:w="2551" w:type="dxa"/>
            <w:vAlign w:val="center"/>
          </w:tcPr>
          <w:p>
            <w:pPr>
              <w:pStyle w:val="12"/>
            </w:pPr>
            <w:r>
              <w:t>336.05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144.92</w:t>
            </w:r>
          </w:p>
        </w:tc>
        <w:tc>
          <w:tcPr>
            <w:tcW w:w="2551" w:type="dxa"/>
            <w:vAlign w:val="center"/>
          </w:tcPr>
          <w:p>
            <w:pPr>
              <w:pStyle w:val="12"/>
            </w:pPr>
            <w:r>
              <w:t>144.92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4.31</w:t>
            </w:r>
          </w:p>
        </w:tc>
        <w:tc>
          <w:tcPr>
            <w:tcW w:w="2551" w:type="dxa"/>
            <w:vAlign w:val="center"/>
          </w:tcPr>
          <w:p>
            <w:pPr>
              <w:pStyle w:val="12"/>
            </w:pPr>
            <w:r>
              <w:t>4.31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72.19</w:t>
            </w:r>
          </w:p>
        </w:tc>
        <w:tc>
          <w:tcPr>
            <w:tcW w:w="2551" w:type="dxa"/>
            <w:vAlign w:val="center"/>
          </w:tcPr>
          <w:p>
            <w:pPr>
              <w:pStyle w:val="12"/>
            </w:pPr>
            <w:r>
              <w:t>72.19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37.97</w:t>
            </w:r>
          </w:p>
        </w:tc>
        <w:tc>
          <w:tcPr>
            <w:tcW w:w="2551" w:type="dxa"/>
            <w:vAlign w:val="center"/>
          </w:tcPr>
          <w:p>
            <w:pPr>
              <w:pStyle w:val="12"/>
            </w:pPr>
            <w:r>
              <w:t>37.97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33.98</w:t>
            </w:r>
          </w:p>
        </w:tc>
        <w:tc>
          <w:tcPr>
            <w:tcW w:w="2551" w:type="dxa"/>
            <w:vAlign w:val="center"/>
          </w:tcPr>
          <w:p>
            <w:pPr>
              <w:pStyle w:val="12"/>
            </w:pPr>
            <w:r>
              <w:t>33.98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15.29</w:t>
            </w:r>
          </w:p>
        </w:tc>
        <w:tc>
          <w:tcPr>
            <w:tcW w:w="2551" w:type="dxa"/>
            <w:vAlign w:val="center"/>
          </w:tcPr>
          <w:p>
            <w:pPr>
              <w:pStyle w:val="12"/>
            </w:pPr>
            <w:r>
              <w:t>15.29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26.40</w:t>
            </w:r>
          </w:p>
        </w:tc>
        <w:tc>
          <w:tcPr>
            <w:tcW w:w="2551" w:type="dxa"/>
            <w:vAlign w:val="center"/>
          </w:tcPr>
          <w:p>
            <w:pPr>
              <w:pStyle w:val="12"/>
            </w:pPr>
            <w:r>
              <w:t>26.40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12.50</w:t>
            </w:r>
          </w:p>
        </w:tc>
        <w:tc>
          <w:tcPr>
            <w:tcW w:w="2551" w:type="dxa"/>
            <w:vAlign w:val="center"/>
          </w:tcPr>
          <w:p>
            <w:pPr>
              <w:pStyle w:val="12"/>
            </w:pPr>
          </w:p>
        </w:tc>
        <w:tc>
          <w:tcPr>
            <w:tcW w:w="2551" w:type="dxa"/>
            <w:vAlign w:val="center"/>
          </w:tcPr>
          <w:p>
            <w:pPr>
              <w:pStyle w:val="12"/>
            </w:pPr>
            <w:r>
              <w:t>12.50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1.53</w:t>
            </w:r>
          </w:p>
        </w:tc>
        <w:tc>
          <w:tcPr>
            <w:tcW w:w="2551" w:type="dxa"/>
            <w:vAlign w:val="center"/>
          </w:tcPr>
          <w:p>
            <w:pPr>
              <w:pStyle w:val="12"/>
            </w:pPr>
          </w:p>
        </w:tc>
        <w:tc>
          <w:tcPr>
            <w:tcW w:w="2551" w:type="dxa"/>
            <w:vAlign w:val="center"/>
          </w:tcPr>
          <w:p>
            <w:pPr>
              <w:pStyle w:val="12"/>
            </w:pPr>
            <w:r>
              <w:t>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2.97</w:t>
            </w:r>
          </w:p>
        </w:tc>
        <w:tc>
          <w:tcPr>
            <w:tcW w:w="2551" w:type="dxa"/>
            <w:vAlign w:val="center"/>
          </w:tcPr>
          <w:p>
            <w:pPr>
              <w:pStyle w:val="12"/>
            </w:pPr>
          </w:p>
        </w:tc>
        <w:tc>
          <w:tcPr>
            <w:tcW w:w="2551" w:type="dxa"/>
            <w:vAlign w:val="center"/>
          </w:tcPr>
          <w:p>
            <w:pPr>
              <w:pStyle w:val="12"/>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54.53</w:t>
            </w:r>
          </w:p>
        </w:tc>
        <w:tc>
          <w:tcPr>
            <w:tcW w:w="2551" w:type="dxa"/>
            <w:vAlign w:val="center"/>
          </w:tcPr>
          <w:p>
            <w:pPr>
              <w:pStyle w:val="12"/>
            </w:pPr>
            <w:r>
              <w:t>54.53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54.53</w:t>
            </w:r>
          </w:p>
        </w:tc>
        <w:tc>
          <w:tcPr>
            <w:tcW w:w="2551" w:type="dxa"/>
            <w:vAlign w:val="center"/>
          </w:tcPr>
          <w:p>
            <w:pPr>
              <w:pStyle w:val="12"/>
            </w:pPr>
            <w:r>
              <w:t>54.53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隆尧县妇幼保健计划生育服务中心2023年单位预算信息公开情况说明</w:t>
      </w:r>
    </w:p>
    <w:p>
      <w:pPr>
        <w:spacing w:line="500" w:lineRule="exact"/>
        <w:ind w:firstLine="560" w:firstLineChars="200"/>
      </w:pPr>
      <w:r>
        <w:rPr>
          <w:rFonts w:eastAsia="方正仿宋_GBK"/>
          <w:color w:val="000000"/>
          <w:sz w:val="28"/>
        </w:rPr>
        <w:t>按照《预算法》、《地方预决算公开操作规程》和《关于进一步推进预算公开工作的实施意见》规定，现将隆尧县妇幼保健计划生育服务中心2023年单位预算公开如下：</w:t>
      </w:r>
    </w:p>
    <w:p>
      <w:pPr>
        <w:spacing w:before="10" w:after="10"/>
        <w:ind w:firstLine="640" w:firstLineChars="20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为本辖区妇女儿童提供妇女保健、儿童保健、围产保健等妇幼保健服务和妇女儿童常见病防治、助产技术服务登，承担计划生育技术服务、优生指导、信息咨询、随访服务、生殖保健、人员培训等任务；展开婚前医学检查、孕前优生健康检查等出生缺陷综合防治工作。受卫生健康行政部门委托，承担辖区妇幼保健和计划生育技术服务业务管理、项目管理、信息管理、培训和技术支持等工作。</w:t>
      </w:r>
    </w:p>
    <w:p>
      <w:pPr>
        <w:pStyle w:val="26"/>
      </w:pPr>
      <w:r>
        <w:t>2、机构设置</w:t>
      </w:r>
    </w:p>
    <w:p>
      <w:pPr>
        <w:pStyle w:val="26"/>
      </w:pPr>
      <w:r>
        <w:t>核定事业编制42名，其中：股级职数4名，经费形式为财政性资金基本保证。</w:t>
      </w:r>
    </w:p>
    <w:p>
      <w:pPr>
        <w:ind w:firstLine="472" w:firstLineChars="147"/>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隆尧县妇幼保健计划生育服务中心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ind w:firstLine="480" w:firstLineChars="15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按照预算管理有关规定，目前我单位预算的编制实行综合预算管理，即全部收入和支出都反映在预算中。</w:t>
      </w:r>
    </w:p>
    <w:p>
      <w:pPr>
        <w:pStyle w:val="27"/>
      </w:pPr>
      <w:r>
        <w:t>1、收入说明</w:t>
      </w:r>
    </w:p>
    <w:p>
      <w:pPr>
        <w:pStyle w:val="27"/>
        <w:rPr>
          <w:lang w:eastAsia="zh-CN"/>
        </w:rPr>
      </w:pPr>
      <w:r>
        <w:t>反映本单位预算当年的全部收入。2023年财政拨款预算收入685.3442万元，其中：一般公共预算收入685.3442万元；基金预算拨款0万元，</w:t>
      </w:r>
      <w:r>
        <w:rPr>
          <w:rFonts w:hint="eastAsia"/>
          <w:lang w:eastAsia="zh-CN"/>
        </w:rPr>
        <w:t>国有资本经营收入0万元，</w:t>
      </w:r>
      <w:r>
        <w:t>财政专户核拨收入0万元，</w:t>
      </w:r>
      <w:r>
        <w:rPr>
          <w:rFonts w:hint="eastAsia"/>
          <w:lang w:eastAsia="zh-CN"/>
        </w:rPr>
        <w:t>单位资金</w:t>
      </w:r>
      <w:r>
        <w:t>收入0万元</w:t>
      </w:r>
      <w:r>
        <w:rPr>
          <w:rFonts w:hint="eastAsia"/>
          <w:lang w:eastAsia="zh-CN"/>
        </w:rPr>
        <w:t>，上年结转结余0万元。</w:t>
      </w:r>
    </w:p>
    <w:p>
      <w:pPr>
        <w:pStyle w:val="27"/>
      </w:pPr>
      <w:r>
        <w:t>2、支出说明</w:t>
      </w:r>
    </w:p>
    <w:p>
      <w:pPr>
        <w:pStyle w:val="27"/>
      </w:pPr>
      <w:r>
        <w:t>收支预算总表支出栏、基本支出表、项目支出表按经济分类和支出功能分类科目编制，反映隆尧县妇幼保健计划生育服务中心预算中支出预算的情况。2023年财政拨款预算收入685.3442万元，其中：一般公共预算支出预算685.3442万元，其中基本支出399.5542万元，包括人员经费387.0542万元和日常公用经费12.5万元，项目支出285.79万元主要是原基本公共卫生项目、新划入基本公共卫生项目、医疗机构能力提升、重大传染病防治等项目。</w:t>
      </w:r>
    </w:p>
    <w:p>
      <w:pPr>
        <w:pStyle w:val="27"/>
      </w:pPr>
      <w:r>
        <w:t>3、比上年增减情况</w:t>
      </w:r>
    </w:p>
    <w:p>
      <w:pPr>
        <w:pStyle w:val="27"/>
      </w:pPr>
      <w:r>
        <w:t>2023年单位预算收支安排685.3442万元，较2022年增加15.7078万元，其中：一般公共预算收入增加15.7078万元，增加了人员经费和项目支出经费，主要为社会保障和就业支出、卫生健康支出、原基本公共卫生服务项目资金、突发公共卫生事件应急处理、其他公共卫生支出、、计划生育事务等项目经费增加。</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28"/>
      </w:pPr>
      <w:r>
        <w:rPr>
          <w:rFonts w:hint="eastAsia"/>
          <w:lang w:eastAsia="zh-CN"/>
        </w:rPr>
        <w:t>2023年，我单位运行经费</w:t>
      </w:r>
      <w:r>
        <w:t>共计</w:t>
      </w:r>
      <w:r>
        <w:rPr>
          <w:rFonts w:hint="eastAsia"/>
          <w:lang w:eastAsia="zh-CN"/>
        </w:rPr>
        <w:t>安排</w:t>
      </w:r>
      <w:r>
        <w:t>12.5万元，主要用于日常维修、办公用房水电费、办公用房取暖费、办公用房物业管理费等日常运行支出。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p>
    <w:p>
      <w:pPr>
        <w:pStyle w:val="29"/>
      </w:pPr>
      <w:r>
        <w:t>财政拨款“三公”经费预算情况及增减变化原因</w:t>
      </w:r>
    </w:p>
    <w:p>
      <w:pPr>
        <w:pStyle w:val="29"/>
      </w:pPr>
      <w:r>
        <w:t>2023年，我单位财政拨款“三公”经费预算0万元，其中：因公出国（境）费0万元；公务用车购置及运维费0万元（其中：公务用车购置费为0万元，公务用车运维费0万元）；与2022年相等。</w:t>
      </w:r>
      <w:r>
        <w:rPr>
          <w:rFonts w:hint="eastAsia" w:cs="黑体" w:asciiTheme="majorEastAsia" w:hAnsiTheme="majorEastAsia" w:eastAsiaTheme="majorEastAsia"/>
          <w:color w:val="000000"/>
          <w:szCs w:val="28"/>
          <w:lang w:eastAsia="zh-CN"/>
        </w:rPr>
        <w:t>公务接待费0万元。</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1、妇女病免费检查公益项目绩效目标表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1.目标内容1、实施妇女病免费检查公益项目，关爱妇女生殖健康、创建幸福家庭。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已婚妇女进行免费检查</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对照检查项目逐一进行检查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完成</w:t>
            </w:r>
            <w:r>
              <w:rPr>
                <w:rFonts w:hint="eastAsia" w:eastAsiaTheme="minorEastAsia"/>
                <w:lang w:eastAsia="zh-CN"/>
              </w:rPr>
              <w:t>时效</w:t>
            </w:r>
          </w:p>
        </w:tc>
        <w:tc>
          <w:tcPr>
            <w:tcW w:w="2835" w:type="dxa"/>
            <w:vAlign w:val="center"/>
          </w:tcPr>
          <w:p>
            <w:pPr>
              <w:pStyle w:val="13"/>
            </w:pPr>
            <w:r>
              <w:t>2023年度完成检查任务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合理支出、厉行节约</w:t>
            </w:r>
          </w:p>
        </w:tc>
        <w:tc>
          <w:tcPr>
            <w:tcW w:w="2551" w:type="dxa"/>
            <w:vAlign w:val="center"/>
          </w:tcPr>
          <w:p>
            <w:pPr>
              <w:pStyle w:val="13"/>
              <w:rPr>
                <w:rFonts w:hint="eastAsia" w:eastAsiaTheme="minorEastAsia"/>
                <w:lang w:eastAsia="zh-CN"/>
              </w:rPr>
            </w:pPr>
            <w:r>
              <w:rPr>
                <w:rFonts w:hint="eastAsia" w:eastAsiaTheme="minorEastAsia"/>
                <w:lang w:eastAsia="zh-CN"/>
              </w:rPr>
              <w:t>50万元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4"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妇女病发病下降率</w:t>
            </w:r>
          </w:p>
        </w:tc>
        <w:tc>
          <w:tcPr>
            <w:tcW w:w="2835" w:type="dxa"/>
            <w:vAlign w:val="center"/>
          </w:tcPr>
          <w:p>
            <w:pPr>
              <w:pStyle w:val="13"/>
              <w:rPr>
                <w:rFonts w:hint="eastAsia" w:eastAsiaTheme="minorEastAsia"/>
                <w:lang w:eastAsia="zh-CN"/>
              </w:rPr>
            </w:pPr>
            <w:r>
              <w:rPr>
                <w:rFonts w:hint="eastAsia" w:eastAsiaTheme="minorEastAsia"/>
                <w:lang w:eastAsia="zh-CN"/>
              </w:rPr>
              <w:t>妇女病发病率下降15%以上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受检人群的满意度</w:t>
            </w:r>
          </w:p>
        </w:tc>
        <w:tc>
          <w:tcPr>
            <w:tcW w:w="2551" w:type="dxa"/>
            <w:vAlign w:val="center"/>
          </w:tcPr>
          <w:p>
            <w:pPr>
              <w:pStyle w:val="13"/>
            </w:pPr>
            <w:r>
              <w:t>≥95满意度达到95%以上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2、婚前医学检查项目绩效目标表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1.目标内容1、对县域内拟结婚男、女青年进行婚前医学检查，预防疾病传播，降低出生缺陷。</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拟结婚对象</w:t>
            </w:r>
            <w:r>
              <w:rPr>
                <w:rFonts w:hint="eastAsia"/>
                <w:lang w:eastAsia="zh-CN"/>
              </w:rPr>
              <w:t>数</w:t>
            </w:r>
          </w:p>
        </w:tc>
        <w:tc>
          <w:tcPr>
            <w:tcW w:w="2835" w:type="dxa"/>
            <w:vAlign w:val="center"/>
          </w:tcPr>
          <w:p>
            <w:pPr>
              <w:pStyle w:val="13"/>
              <w:rPr>
                <w:lang w:eastAsia="zh-CN"/>
              </w:rPr>
            </w:pPr>
            <w:r>
              <w:t>2023年</w:t>
            </w:r>
            <w:r>
              <w:rPr>
                <w:rFonts w:hint="eastAsia"/>
                <w:lang w:eastAsia="zh-CN"/>
              </w:rPr>
              <w:t>拟</w:t>
            </w:r>
            <w:r>
              <w:t>男、女青年进行婚检</w:t>
            </w:r>
            <w:r>
              <w:rPr>
                <w:rFonts w:hint="eastAsia"/>
                <w:lang w:eastAsia="zh-CN"/>
              </w:rPr>
              <w:t>人数</w:t>
            </w:r>
          </w:p>
        </w:tc>
        <w:tc>
          <w:tcPr>
            <w:tcW w:w="2551" w:type="dxa"/>
            <w:vAlign w:val="center"/>
          </w:tcPr>
          <w:p>
            <w:pPr>
              <w:pStyle w:val="13"/>
            </w:pPr>
            <w:r>
              <w:t>≥1500人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按项目内容逐一检查</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年度内</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合理利用资金</w:t>
            </w:r>
          </w:p>
        </w:tc>
        <w:tc>
          <w:tcPr>
            <w:tcW w:w="2835" w:type="dxa"/>
            <w:vAlign w:val="center"/>
          </w:tcPr>
          <w:p>
            <w:pPr>
              <w:pStyle w:val="13"/>
            </w:pPr>
            <w:r>
              <w:t>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10万元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婚检比例逐渐增加</w:t>
            </w:r>
          </w:p>
        </w:tc>
        <w:tc>
          <w:tcPr>
            <w:tcW w:w="2835" w:type="dxa"/>
            <w:vAlign w:val="center"/>
          </w:tcPr>
          <w:p>
            <w:pPr>
              <w:pStyle w:val="13"/>
              <w:rPr>
                <w:rFonts w:hint="eastAsia" w:eastAsiaTheme="minorEastAsia"/>
                <w:lang w:eastAsia="zh-CN"/>
              </w:rPr>
            </w:pPr>
            <w:r>
              <w:rPr>
                <w:rFonts w:hint="eastAsia" w:eastAsiaTheme="minorEastAsia"/>
                <w:lang w:eastAsia="zh-CN"/>
              </w:rPr>
              <w:t>参加婚检人数比上年增加10%以上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受检人群满意度</w:t>
            </w:r>
          </w:p>
        </w:tc>
        <w:tc>
          <w:tcPr>
            <w:tcW w:w="2551" w:type="dxa"/>
            <w:vAlign w:val="center"/>
          </w:tcPr>
          <w:p>
            <w:pPr>
              <w:pStyle w:val="13"/>
            </w:pPr>
            <w:r>
              <w:t>≥95 %</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3、冀财社【2022】188号/省级提前下达2023年公共卫生服务其他资金/耳聋基因产前筛查绩效目标表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1.目标内容1、降低出生缺陷，提升健康出生率，年度任务数2000人。</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665"/>
        <w:gridCol w:w="21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665" w:type="dxa"/>
            <w:vAlign w:val="center"/>
          </w:tcPr>
          <w:p>
            <w:pPr>
              <w:pStyle w:val="11"/>
            </w:pPr>
            <w:r>
              <w:t>指标值</w:t>
            </w:r>
          </w:p>
        </w:tc>
        <w:tc>
          <w:tcPr>
            <w:tcW w:w="215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年度内任务数2000人</w:t>
            </w:r>
          </w:p>
        </w:tc>
        <w:tc>
          <w:tcPr>
            <w:tcW w:w="2835" w:type="dxa"/>
            <w:vAlign w:val="center"/>
          </w:tcPr>
          <w:p>
            <w:pPr>
              <w:pStyle w:val="13"/>
              <w:rPr>
                <w:lang w:eastAsia="zh-CN"/>
              </w:rPr>
            </w:pPr>
            <w:r>
              <w:t>2023年完成</w:t>
            </w:r>
            <w:r>
              <w:rPr>
                <w:rFonts w:hint="eastAsia"/>
                <w:lang w:eastAsia="zh-CN"/>
              </w:rPr>
              <w:t>预估</w:t>
            </w:r>
            <w:r>
              <w:t>筛查任务</w:t>
            </w:r>
            <w:r>
              <w:rPr>
                <w:rFonts w:hint="eastAsia"/>
                <w:lang w:eastAsia="zh-CN"/>
              </w:rPr>
              <w:t>人数</w:t>
            </w:r>
          </w:p>
        </w:tc>
        <w:tc>
          <w:tcPr>
            <w:tcW w:w="2665" w:type="dxa"/>
            <w:vAlign w:val="center"/>
          </w:tcPr>
          <w:p>
            <w:pPr>
              <w:pStyle w:val="13"/>
            </w:pPr>
            <w:r>
              <w:t>≥2000人</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血样采集有效率</w:t>
            </w:r>
          </w:p>
        </w:tc>
        <w:tc>
          <w:tcPr>
            <w:tcW w:w="2665" w:type="dxa"/>
            <w:vAlign w:val="center"/>
          </w:tcPr>
          <w:p>
            <w:pPr>
              <w:pStyle w:val="13"/>
            </w:pPr>
            <w:r>
              <w:t>100%</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2023年年底前完成筛查任务</w:t>
            </w:r>
          </w:p>
        </w:tc>
        <w:tc>
          <w:tcPr>
            <w:tcW w:w="2665" w:type="dxa"/>
            <w:vAlign w:val="center"/>
          </w:tcPr>
          <w:p>
            <w:pPr>
              <w:pStyle w:val="13"/>
            </w:pPr>
            <w:r>
              <w:t>年度内完成</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按合同支付项目资金</w:t>
            </w:r>
          </w:p>
        </w:tc>
        <w:tc>
          <w:tcPr>
            <w:tcW w:w="2665" w:type="dxa"/>
            <w:vAlign w:val="center"/>
          </w:tcPr>
          <w:p>
            <w:pPr>
              <w:pStyle w:val="13"/>
              <w:rPr>
                <w:rFonts w:hint="eastAsia" w:eastAsiaTheme="minorEastAsia"/>
                <w:lang w:eastAsia="zh-CN"/>
              </w:rPr>
            </w:pPr>
            <w:r>
              <w:rPr>
                <w:rFonts w:hint="eastAsia" w:eastAsiaTheme="minorEastAsia"/>
                <w:lang w:eastAsia="zh-CN"/>
              </w:rPr>
              <w:t>12.74万元</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减少医疗支出</w:t>
            </w:r>
          </w:p>
        </w:tc>
        <w:tc>
          <w:tcPr>
            <w:tcW w:w="2835" w:type="dxa"/>
            <w:vAlign w:val="center"/>
          </w:tcPr>
          <w:p>
            <w:pPr>
              <w:pStyle w:val="13"/>
              <w:rPr>
                <w:rFonts w:hint="eastAsia" w:eastAsiaTheme="minorEastAsia"/>
                <w:lang w:eastAsia="zh-CN"/>
              </w:rPr>
            </w:pPr>
            <w:r>
              <w:t>产前筛查率</w:t>
            </w:r>
          </w:p>
        </w:tc>
        <w:tc>
          <w:tcPr>
            <w:tcW w:w="2665" w:type="dxa"/>
            <w:vAlign w:val="center"/>
          </w:tcPr>
          <w:p>
            <w:pPr>
              <w:pStyle w:val="13"/>
            </w:pPr>
            <w:r>
              <w:t>≥95 %</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665" w:type="dxa"/>
            <w:vAlign w:val="center"/>
          </w:tcPr>
          <w:p>
            <w:pPr>
              <w:pStyle w:val="13"/>
            </w:pPr>
            <w:r>
              <w:t>≥98%</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665"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154"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665" w:type="dxa"/>
            <w:vAlign w:val="center"/>
          </w:tcPr>
          <w:p>
            <w:pPr>
              <w:pStyle w:val="13"/>
            </w:pPr>
            <w:r>
              <w:t>≥98%</w:t>
            </w:r>
          </w:p>
        </w:tc>
        <w:tc>
          <w:tcPr>
            <w:tcW w:w="2154"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4、冀财社【2022】188号/省级提前下达2023年公共卫生服务其他资金/健康扶贫项目资金（两癌）绩效目标表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1.目标内容1、关爱妇女生殖健康，创建幸福家庭。</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在县域内对适龄人群进行免费检查</w:t>
            </w:r>
            <w:r>
              <w:rPr>
                <w:rFonts w:hint="eastAsia"/>
                <w:lang w:eastAsia="zh-CN"/>
              </w:rPr>
              <w:t>人数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按照项目方案要求实施</w:t>
            </w:r>
            <w:r>
              <w:rPr>
                <w:rFonts w:hint="eastAsia" w:eastAsiaTheme="minorEastAsia"/>
                <w:lang w:eastAsia="zh-CN"/>
              </w:rPr>
              <w:t>率</w:t>
            </w:r>
          </w:p>
        </w:tc>
        <w:tc>
          <w:tcPr>
            <w:tcW w:w="2835" w:type="dxa"/>
            <w:vAlign w:val="center"/>
          </w:tcPr>
          <w:p>
            <w:pPr>
              <w:pStyle w:val="13"/>
              <w:rPr>
                <w:rFonts w:hint="eastAsia" w:eastAsiaTheme="minorEastAsia"/>
                <w:lang w:eastAsia="zh-CN"/>
              </w:rPr>
            </w:pPr>
            <w:r>
              <w:t>按照项目实施方案检查内容实施检查</w:t>
            </w:r>
            <w:r>
              <w:rPr>
                <w:rFonts w:hint="eastAsia" w:eastAsiaTheme="minorEastAsia"/>
                <w:lang w:eastAsia="zh-CN"/>
              </w:rPr>
              <w:t>项目率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2023年年底前完成检查任务</w:t>
            </w:r>
          </w:p>
        </w:tc>
        <w:tc>
          <w:tcPr>
            <w:tcW w:w="2551" w:type="dxa"/>
            <w:vAlign w:val="center"/>
          </w:tcPr>
          <w:p>
            <w:pPr>
              <w:pStyle w:val="13"/>
            </w:pPr>
            <w:r>
              <w:t>年底前</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控制项目成本，合理支出</w:t>
            </w:r>
          </w:p>
        </w:tc>
        <w:tc>
          <w:tcPr>
            <w:tcW w:w="2835" w:type="dxa"/>
            <w:vAlign w:val="center"/>
          </w:tcPr>
          <w:p>
            <w:pPr>
              <w:pStyle w:val="13"/>
            </w:pPr>
            <w:r>
              <w:t>合理利用项目资金，提升资金使用有效率</w:t>
            </w:r>
          </w:p>
        </w:tc>
        <w:tc>
          <w:tcPr>
            <w:tcW w:w="2551" w:type="dxa"/>
            <w:vAlign w:val="center"/>
          </w:tcPr>
          <w:p>
            <w:pPr>
              <w:pStyle w:val="13"/>
              <w:rPr>
                <w:rFonts w:hint="eastAsia" w:eastAsiaTheme="minorEastAsia"/>
                <w:lang w:eastAsia="zh-CN"/>
              </w:rPr>
            </w:pPr>
            <w:r>
              <w:rPr>
                <w:rFonts w:hint="eastAsia" w:eastAsiaTheme="minorEastAsia"/>
                <w:lang w:eastAsia="zh-CN"/>
              </w:rPr>
              <w:t>52万元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早检查、早治疗、早治愈</w:t>
            </w:r>
            <w:r>
              <w:rPr>
                <w:rFonts w:hint="eastAsia" w:eastAsiaTheme="minorEastAsia"/>
                <w:lang w:eastAsia="zh-CN"/>
              </w:rPr>
              <w:t>，</w:t>
            </w:r>
            <w:r>
              <w:t>检查对象医疗支出</w:t>
            </w:r>
            <w:r>
              <w:rPr>
                <w:rFonts w:hint="eastAsia" w:eastAsiaTheme="minorEastAsia"/>
                <w:lang w:eastAsia="zh-CN"/>
              </w:rPr>
              <w:t>率</w:t>
            </w:r>
          </w:p>
        </w:tc>
        <w:tc>
          <w:tcPr>
            <w:tcW w:w="2551" w:type="dxa"/>
            <w:vAlign w:val="center"/>
          </w:tcPr>
          <w:p>
            <w:pPr>
              <w:pStyle w:val="13"/>
            </w:pPr>
            <w:r>
              <w:t>≥95 %</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保障妇女生殖健康</w:t>
            </w:r>
          </w:p>
        </w:tc>
        <w:tc>
          <w:tcPr>
            <w:tcW w:w="2835" w:type="dxa"/>
            <w:vAlign w:val="center"/>
          </w:tcPr>
          <w:p>
            <w:pPr>
              <w:pStyle w:val="13"/>
              <w:rPr>
                <w:lang w:eastAsia="zh-CN"/>
              </w:rPr>
            </w:pPr>
            <w:r>
              <w:t>创建健康家庭</w:t>
            </w:r>
            <w:r>
              <w:rPr>
                <w:rFonts w:hint="eastAsia"/>
                <w:lang w:eastAsia="zh-CN"/>
              </w:rPr>
              <w:t>知晓率</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5、冀财社【2022】188号/省级提前下达2023年公共卫生服务其他资金/无创产前基因筛查（含唐筛）绩效目标表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全年任务数</w:t>
            </w:r>
          </w:p>
        </w:tc>
        <w:tc>
          <w:tcPr>
            <w:tcW w:w="2835" w:type="dxa"/>
            <w:vAlign w:val="center"/>
          </w:tcPr>
          <w:p>
            <w:pPr>
              <w:pStyle w:val="13"/>
              <w:rPr>
                <w:lang w:eastAsia="zh-CN"/>
              </w:rPr>
            </w:pPr>
            <w:r>
              <w:t>2023年完成筛查任务</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2023年年底前完成所有筛查任务</w:t>
            </w:r>
            <w:r>
              <w:rPr>
                <w:rFonts w:hint="eastAsia" w:eastAsiaTheme="minorEastAsia"/>
                <w:lang w:eastAsia="zh-CN"/>
              </w:rPr>
              <w:t>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合理使用项目资金</w:t>
            </w:r>
          </w:p>
        </w:tc>
        <w:tc>
          <w:tcPr>
            <w:tcW w:w="2835" w:type="dxa"/>
            <w:vAlign w:val="center"/>
          </w:tcPr>
          <w:p>
            <w:pPr>
              <w:pStyle w:val="13"/>
            </w:pPr>
            <w:r>
              <w:t>项目资金使用有效率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率</w:t>
            </w:r>
          </w:p>
        </w:tc>
        <w:tc>
          <w:tcPr>
            <w:tcW w:w="2835" w:type="dxa"/>
            <w:vAlign w:val="center"/>
          </w:tcPr>
          <w:p>
            <w:pPr>
              <w:pStyle w:val="13"/>
              <w:rPr>
                <w:rFonts w:hint="eastAsia" w:eastAsiaTheme="minorEastAsia"/>
                <w:lang w:eastAsia="zh-CN"/>
              </w:rPr>
            </w:pPr>
            <w:r>
              <w:t>早检查、早发现、早干预</w:t>
            </w:r>
            <w:r>
              <w:rPr>
                <w:rFonts w:hint="eastAsia"/>
                <w:lang w:eastAsia="zh-CN"/>
              </w:rPr>
              <w:t>，</w:t>
            </w:r>
            <w:r>
              <w:t>的检查对象医疗支出减少</w:t>
            </w:r>
            <w:r>
              <w:rPr>
                <w:rFonts w:hint="eastAsia" w:eastAsiaTheme="minorEastAsia"/>
                <w:lang w:eastAsia="zh-CN"/>
              </w:rPr>
              <w:t>率</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rPr>
                <w:rFonts w:hint="eastAsia" w:eastAsiaTheme="minorEastAsia"/>
                <w:lang w:eastAsia="zh-CN"/>
              </w:rPr>
            </w:pPr>
            <w:r>
              <w:rPr>
                <w:rFonts w:hint="eastAsia" w:eastAsiaTheme="minorEastAsia"/>
                <w:lang w:eastAsia="zh-CN"/>
              </w:rPr>
              <w:t>社会效益指标</w:t>
            </w:r>
          </w:p>
        </w:tc>
        <w:tc>
          <w:tcPr>
            <w:tcW w:w="2835" w:type="dxa"/>
            <w:vAlign w:val="center"/>
          </w:tcPr>
          <w:p>
            <w:pPr>
              <w:pStyle w:val="13"/>
            </w:pPr>
            <w:r>
              <w:t>降低出生缺陷</w:t>
            </w:r>
          </w:p>
        </w:tc>
        <w:tc>
          <w:tcPr>
            <w:tcW w:w="2835" w:type="dxa"/>
            <w:vAlign w:val="center"/>
          </w:tcPr>
          <w:p>
            <w:pPr>
              <w:pStyle w:val="13"/>
            </w:pPr>
            <w:r>
              <w:t>社会知晓率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6、冀财社【2022】188号/省级提前下达2023年基本公共卫生服务/两癌检查绩效目标表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应参检人数</w:t>
            </w:r>
          </w:p>
        </w:tc>
        <w:tc>
          <w:tcPr>
            <w:tcW w:w="2835" w:type="dxa"/>
            <w:vAlign w:val="center"/>
          </w:tcPr>
          <w:p>
            <w:pPr>
              <w:pStyle w:val="13"/>
            </w:pPr>
            <w:r>
              <w:t>2023年度任务</w:t>
            </w:r>
            <w:r>
              <w:rPr>
                <w:rFonts w:hint="eastAsia"/>
                <w:lang w:eastAsia="zh-CN"/>
              </w:rPr>
              <w:t>检查人</w:t>
            </w:r>
            <w:r>
              <w:t>数</w:t>
            </w:r>
          </w:p>
        </w:tc>
        <w:tc>
          <w:tcPr>
            <w:tcW w:w="2551" w:type="dxa"/>
            <w:vAlign w:val="center"/>
          </w:tcPr>
          <w:p>
            <w:pPr>
              <w:pStyle w:val="13"/>
            </w:pPr>
            <w:r>
              <w:t>≥10000人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Theme="minorEastAsia"/>
                <w:lang w:eastAsia="zh-CN"/>
              </w:rPr>
            </w:pPr>
            <w:r>
              <w:t>按照项目方案实施</w:t>
            </w:r>
            <w:r>
              <w:rPr>
                <w:rFonts w:hint="eastAsia" w:eastAsiaTheme="minorEastAsia"/>
                <w:lang w:eastAsia="zh-CN"/>
              </w:rPr>
              <w:t>率</w:t>
            </w:r>
          </w:p>
        </w:tc>
        <w:tc>
          <w:tcPr>
            <w:tcW w:w="2835" w:type="dxa"/>
            <w:vAlign w:val="center"/>
          </w:tcPr>
          <w:p>
            <w:pPr>
              <w:pStyle w:val="13"/>
            </w:pPr>
            <w:r>
              <w:t>完成所有筛查结果有效率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Theme="minorEastAsia"/>
                <w:lang w:eastAsia="zh-CN"/>
              </w:rPr>
            </w:pPr>
            <w:r>
              <w:t>年度内完成</w:t>
            </w:r>
            <w:r>
              <w:rPr>
                <w:rFonts w:hint="eastAsia" w:eastAsiaTheme="minorEastAsia"/>
                <w:lang w:eastAsia="zh-CN"/>
              </w:rPr>
              <w:t>率</w:t>
            </w:r>
          </w:p>
        </w:tc>
        <w:tc>
          <w:tcPr>
            <w:tcW w:w="2835" w:type="dxa"/>
            <w:vAlign w:val="center"/>
          </w:tcPr>
          <w:p>
            <w:pPr>
              <w:pStyle w:val="13"/>
              <w:rPr>
                <w:rFonts w:hint="eastAsia" w:eastAsiaTheme="minorEastAsia"/>
                <w:lang w:eastAsia="zh-CN"/>
              </w:rPr>
            </w:pPr>
            <w:r>
              <w:t>2023年年底前完成检查任务</w:t>
            </w:r>
            <w:r>
              <w:rPr>
                <w:rFonts w:hint="eastAsia" w:eastAsiaTheme="minorEastAsia"/>
                <w:lang w:eastAsia="zh-CN"/>
              </w:rPr>
              <w:t>率</w:t>
            </w:r>
          </w:p>
        </w:tc>
        <w:tc>
          <w:tcPr>
            <w:tcW w:w="2551" w:type="dxa"/>
            <w:vAlign w:val="center"/>
          </w:tcPr>
          <w:p>
            <w:pPr>
              <w:pStyle w:val="13"/>
            </w:pPr>
            <w:r>
              <w:t>100%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控制成本，厉行节约</w:t>
            </w:r>
          </w:p>
        </w:tc>
        <w:tc>
          <w:tcPr>
            <w:tcW w:w="2835" w:type="dxa"/>
            <w:vAlign w:val="center"/>
          </w:tcPr>
          <w:p>
            <w:pPr>
              <w:pStyle w:val="13"/>
              <w:rPr>
                <w:rFonts w:hint="eastAsia" w:eastAsiaTheme="minorEastAsia"/>
                <w:lang w:eastAsia="zh-CN"/>
              </w:rPr>
            </w:pPr>
            <w:r>
              <w:t>合理支出资金有效使用率</w:t>
            </w:r>
          </w:p>
        </w:tc>
        <w:tc>
          <w:tcPr>
            <w:tcW w:w="2551" w:type="dxa"/>
            <w:vAlign w:val="center"/>
          </w:tcPr>
          <w:p>
            <w:pPr>
              <w:pStyle w:val="13"/>
            </w:pPr>
            <w:r>
              <w:t>≥98%</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rFonts w:hint="eastAsia" w:eastAsiaTheme="minorEastAsia"/>
                <w:lang w:eastAsia="zh-CN"/>
              </w:rPr>
            </w:pPr>
            <w:r>
              <w:t>降低医疗成本</w:t>
            </w:r>
            <w:r>
              <w:rPr>
                <w:rFonts w:hint="eastAsia" w:eastAsiaTheme="minorEastAsia"/>
                <w:lang w:eastAsia="zh-CN"/>
              </w:rPr>
              <w:t>率</w:t>
            </w:r>
          </w:p>
        </w:tc>
        <w:tc>
          <w:tcPr>
            <w:tcW w:w="2835" w:type="dxa"/>
            <w:vAlign w:val="center"/>
          </w:tcPr>
          <w:p>
            <w:pPr>
              <w:pStyle w:val="13"/>
              <w:rPr>
                <w:lang w:eastAsia="zh-CN"/>
              </w:rPr>
            </w:pPr>
            <w:r>
              <w:t>早检查、早治疗、早康复</w:t>
            </w:r>
            <w:r>
              <w:rPr>
                <w:rFonts w:hint="eastAsia"/>
                <w:lang w:eastAsia="zh-CN"/>
              </w:rPr>
              <w:t>，</w:t>
            </w:r>
            <w:r>
              <w:t>群众受益率达</w:t>
            </w:r>
          </w:p>
        </w:tc>
        <w:tc>
          <w:tcPr>
            <w:tcW w:w="2551" w:type="dxa"/>
            <w:vAlign w:val="center"/>
          </w:tcPr>
          <w:p>
            <w:pPr>
              <w:pStyle w:val="13"/>
              <w:rPr>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关爱妇女生殖健康</w:t>
            </w:r>
          </w:p>
        </w:tc>
        <w:tc>
          <w:tcPr>
            <w:tcW w:w="2835" w:type="dxa"/>
            <w:vAlign w:val="center"/>
          </w:tcPr>
          <w:p>
            <w:pPr>
              <w:pStyle w:val="13"/>
              <w:rPr>
                <w:lang w:eastAsia="zh-CN"/>
              </w:rPr>
            </w:pPr>
            <w:r>
              <w:t>创造良好生活环境</w:t>
            </w:r>
            <w:r>
              <w:rPr>
                <w:rFonts w:hint="eastAsia"/>
                <w:lang w:eastAsia="zh-CN"/>
              </w:rPr>
              <w:t>，</w:t>
            </w:r>
            <w:r>
              <w:t>≥95减轻医疗费用</w:t>
            </w:r>
          </w:p>
        </w:tc>
        <w:tc>
          <w:tcPr>
            <w:tcW w:w="2551" w:type="dxa"/>
            <w:vAlign w:val="center"/>
          </w:tcPr>
          <w:p>
            <w:pPr>
              <w:pStyle w:val="13"/>
              <w:rPr>
                <w:lang w:eastAsia="zh-CN"/>
              </w:rPr>
            </w:pPr>
            <w:r>
              <w:rPr>
                <w:rFonts w:hint="eastAsia"/>
                <w:lang w:eastAsia="zh-CN"/>
              </w:rPr>
              <w:t>不断提升</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两癌发病率持续降低</w:t>
            </w:r>
          </w:p>
        </w:tc>
        <w:tc>
          <w:tcPr>
            <w:tcW w:w="2835" w:type="dxa"/>
            <w:vAlign w:val="center"/>
          </w:tcPr>
          <w:p>
            <w:pPr>
              <w:pStyle w:val="13"/>
              <w:rPr>
                <w:rFonts w:hint="eastAsia" w:eastAsiaTheme="minorEastAsia"/>
                <w:lang w:eastAsia="zh-CN"/>
              </w:rPr>
            </w:pPr>
            <w:r>
              <w:rPr>
                <w:rFonts w:hint="eastAsia" w:eastAsiaTheme="minorEastAsia"/>
                <w:lang w:eastAsia="zh-CN"/>
              </w:rPr>
              <w:t>比上年下降率10%以上</w:t>
            </w:r>
          </w:p>
        </w:tc>
        <w:tc>
          <w:tcPr>
            <w:tcW w:w="2551" w:type="dxa"/>
            <w:vAlign w:val="center"/>
          </w:tcPr>
          <w:p>
            <w:pPr>
              <w:pStyle w:val="13"/>
              <w:rPr>
                <w:rFonts w:hint="eastAsia" w:eastAsiaTheme="minorEastAsia"/>
                <w:lang w:eastAsia="zh-CN"/>
              </w:rPr>
            </w:pPr>
            <w: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≥98服务对象满意度达到98%以上</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7、冀财社【2022】188号/省级提前下达2023年基本公共卫生服务/免费孕前优生健康检查绩效目标表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1.目标内容1、完成县域内2000对夫妇的孕前优生健康检查任务</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年内项目目标人数</w:t>
            </w:r>
          </w:p>
        </w:tc>
        <w:tc>
          <w:tcPr>
            <w:tcW w:w="2835" w:type="dxa"/>
            <w:vAlign w:val="center"/>
          </w:tcPr>
          <w:p>
            <w:pPr>
              <w:pStyle w:val="13"/>
              <w:rPr>
                <w:lang w:eastAsia="zh-CN"/>
              </w:rPr>
            </w:pPr>
            <w:r>
              <w:t>对夫妇免费进行孕前优生健康检查</w:t>
            </w:r>
            <w:r>
              <w:rPr>
                <w:rFonts w:hint="eastAsia"/>
                <w:lang w:eastAsia="zh-CN"/>
              </w:rPr>
              <w:t>人数</w:t>
            </w:r>
          </w:p>
        </w:tc>
        <w:tc>
          <w:tcPr>
            <w:tcW w:w="2551" w:type="dxa"/>
            <w:vAlign w:val="center"/>
          </w:tcPr>
          <w:p>
            <w:pPr>
              <w:pStyle w:val="13"/>
              <w:rPr>
                <w:rFonts w:hint="eastAsia" w:eastAsiaTheme="minorEastAsia"/>
                <w:lang w:eastAsia="zh-CN"/>
              </w:rPr>
            </w:pPr>
            <w:r>
              <w:t>2000对</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符合检查的适龄人群</w:t>
            </w:r>
          </w:p>
        </w:tc>
        <w:tc>
          <w:tcPr>
            <w:tcW w:w="2835" w:type="dxa"/>
            <w:vAlign w:val="center"/>
          </w:tcPr>
          <w:p>
            <w:pPr>
              <w:pStyle w:val="13"/>
            </w:pPr>
            <w:r>
              <w:t>孕前检查合格率达到95%以上</w:t>
            </w:r>
          </w:p>
        </w:tc>
        <w:tc>
          <w:tcPr>
            <w:tcW w:w="2551" w:type="dxa"/>
            <w:vAlign w:val="center"/>
          </w:tcPr>
          <w:p>
            <w:pPr>
              <w:pStyle w:val="13"/>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2023年底以前完成检查任务</w:t>
            </w:r>
          </w:p>
        </w:tc>
        <w:tc>
          <w:tcPr>
            <w:tcW w:w="2551" w:type="dxa"/>
            <w:vAlign w:val="center"/>
          </w:tcPr>
          <w:p>
            <w:pPr>
              <w:pStyle w:val="13"/>
              <w:rPr>
                <w:rFonts w:hint="eastAsia" w:eastAsiaTheme="minorEastAsia"/>
                <w:lang w:eastAsia="zh-CN"/>
              </w:rPr>
            </w:pPr>
            <w:r>
              <w:t>年底前完成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合理支出，厉行节约</w:t>
            </w:r>
          </w:p>
        </w:tc>
        <w:tc>
          <w:tcPr>
            <w:tcW w:w="2835" w:type="dxa"/>
            <w:vAlign w:val="center"/>
          </w:tcPr>
          <w:p>
            <w:pPr>
              <w:pStyle w:val="13"/>
            </w:pPr>
            <w:r>
              <w:t>合理使用项目资金，控制成本厉行节约</w:t>
            </w:r>
          </w:p>
        </w:tc>
        <w:tc>
          <w:tcPr>
            <w:tcW w:w="2551" w:type="dxa"/>
            <w:vAlign w:val="center"/>
          </w:tcPr>
          <w:p>
            <w:pPr>
              <w:pStyle w:val="13"/>
              <w:rPr>
                <w:rFonts w:hint="eastAsia" w:eastAsiaTheme="minorEastAsia"/>
                <w:lang w:eastAsia="zh-CN"/>
              </w:rPr>
            </w:pPr>
            <w:r>
              <w:rPr>
                <w:rFonts w:hint="eastAsia" w:eastAsiaTheme="minorEastAsia"/>
                <w:lang w:eastAsia="zh-CN"/>
              </w:rPr>
              <w:t>5.72万元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降低医疗成本</w:t>
            </w:r>
          </w:p>
        </w:tc>
        <w:tc>
          <w:tcPr>
            <w:tcW w:w="2835" w:type="dxa"/>
            <w:vAlign w:val="center"/>
          </w:tcPr>
          <w:p>
            <w:pPr>
              <w:pStyle w:val="13"/>
              <w:rPr>
                <w:lang w:eastAsia="zh-CN"/>
              </w:rPr>
            </w:pPr>
            <w:r>
              <w:t>开展免费检查项目惠及适龄人群</w:t>
            </w:r>
            <w:r>
              <w:rPr>
                <w:rFonts w:hint="eastAsia"/>
                <w:lang w:eastAsia="zh-CN"/>
              </w:rPr>
              <w:t>，</w:t>
            </w:r>
            <w:r>
              <w:t>检查有效率达到95%</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降低出生缺陷率</w:t>
            </w:r>
          </w:p>
        </w:tc>
        <w:tc>
          <w:tcPr>
            <w:tcW w:w="2835" w:type="dxa"/>
            <w:vAlign w:val="center"/>
          </w:tcPr>
          <w:p>
            <w:pPr>
              <w:pStyle w:val="13"/>
              <w:rPr>
                <w:lang w:eastAsia="zh-CN"/>
              </w:rPr>
            </w:pPr>
            <w:r>
              <w:t>提升人口素质，保持健康出生率</w:t>
            </w:r>
            <w:r>
              <w:rPr>
                <w:rFonts w:hint="eastAsia"/>
                <w:lang w:eastAsia="zh-CN"/>
              </w:rPr>
              <w:t>，</w:t>
            </w:r>
            <w:r>
              <w:t>健康</w:t>
            </w:r>
            <w:r>
              <w:rPr>
                <w:rFonts w:hint="eastAsia" w:eastAsiaTheme="minorEastAsia"/>
                <w:lang w:eastAsia="zh-CN"/>
              </w:rPr>
              <w:t>出生</w:t>
            </w:r>
            <w:r>
              <w:t>达到99%以上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增加参检人数</w:t>
            </w:r>
          </w:p>
        </w:tc>
        <w:tc>
          <w:tcPr>
            <w:tcW w:w="2835" w:type="dxa"/>
            <w:vAlign w:val="center"/>
          </w:tcPr>
          <w:p>
            <w:pPr>
              <w:pStyle w:val="13"/>
              <w:rPr>
                <w:rFonts w:hint="eastAsia" w:eastAsiaTheme="minorEastAsia"/>
                <w:lang w:eastAsia="zh-CN"/>
              </w:rPr>
            </w:pPr>
            <w:r>
              <w:rPr>
                <w:rFonts w:hint="eastAsia" w:eastAsiaTheme="minorEastAsia"/>
                <w:lang w:eastAsia="zh-CN"/>
              </w:rPr>
              <w:t>参检率比上年增加10%以上</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10%</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适龄人群满意度</w:t>
            </w:r>
          </w:p>
        </w:tc>
        <w:tc>
          <w:tcPr>
            <w:tcW w:w="2835" w:type="dxa"/>
            <w:vAlign w:val="center"/>
          </w:tcPr>
          <w:p>
            <w:pPr>
              <w:pStyle w:val="13"/>
            </w:pPr>
            <w:r>
              <w:t>服务对象满意度达到95%以上</w:t>
            </w:r>
          </w:p>
        </w:tc>
        <w:tc>
          <w:tcPr>
            <w:tcW w:w="2551" w:type="dxa"/>
            <w:vAlign w:val="center"/>
          </w:tcPr>
          <w:p>
            <w:pPr>
              <w:pStyle w:val="13"/>
            </w:pPr>
            <w:r>
              <w:t>≥95</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8、冀财社【2022】195号/中央提前下达2023年重大传染病防控经费/艾滋病防治（妇幼类）绩效目标表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1.目标内容1、2023年度任务数2000人，降低出生缺陷提升健康出生率。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已怀孕妇女</w:t>
            </w:r>
          </w:p>
        </w:tc>
        <w:tc>
          <w:tcPr>
            <w:tcW w:w="2835" w:type="dxa"/>
            <w:vAlign w:val="center"/>
          </w:tcPr>
          <w:p>
            <w:pPr>
              <w:pStyle w:val="13"/>
              <w:rPr>
                <w:lang w:eastAsia="zh-CN"/>
              </w:rPr>
            </w:pPr>
            <w:r>
              <w:t>县域内已怀孕妇女</w:t>
            </w:r>
            <w:r>
              <w:rPr>
                <w:rFonts w:hint="eastAsia"/>
                <w:lang w:eastAsia="zh-CN"/>
              </w:rPr>
              <w:t>数</w:t>
            </w:r>
          </w:p>
        </w:tc>
        <w:tc>
          <w:tcPr>
            <w:tcW w:w="2551" w:type="dxa"/>
            <w:vAlign w:val="center"/>
          </w:tcPr>
          <w:p>
            <w:pPr>
              <w:pStyle w:val="13"/>
              <w:rPr>
                <w:lang w:eastAsia="zh-CN"/>
              </w:rPr>
            </w:pPr>
            <w:r>
              <w:t>≥2000人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完成检查项目</w:t>
            </w:r>
          </w:p>
        </w:tc>
        <w:tc>
          <w:tcPr>
            <w:tcW w:w="2835" w:type="dxa"/>
            <w:vAlign w:val="center"/>
          </w:tcPr>
          <w:p>
            <w:pPr>
              <w:pStyle w:val="13"/>
              <w:rPr>
                <w:rFonts w:hint="eastAsia" w:eastAsiaTheme="minorEastAsia"/>
                <w:lang w:eastAsia="zh-CN"/>
              </w:rPr>
            </w:pPr>
            <w:r>
              <w:t>按照项目实施方案进行</w:t>
            </w:r>
            <w:r>
              <w:rPr>
                <w:rFonts w:hint="eastAsia" w:eastAsiaTheme="minorEastAsia"/>
                <w:lang w:eastAsia="zh-CN"/>
              </w:rPr>
              <w:t>检查率达到95%</w:t>
            </w:r>
          </w:p>
        </w:tc>
        <w:tc>
          <w:tcPr>
            <w:tcW w:w="2551" w:type="dxa"/>
            <w:vAlign w:val="center"/>
          </w:tcPr>
          <w:p>
            <w:pPr>
              <w:pStyle w:val="13"/>
              <w:rPr>
                <w:rFonts w:hint="eastAsia" w:eastAsiaTheme="minorEastAsia"/>
                <w:lang w:eastAsia="zh-CN"/>
              </w:rPr>
            </w:pPr>
            <w:r>
              <w:t>≥95</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2023年年底以前完成检查任务</w:t>
            </w:r>
          </w:p>
        </w:tc>
        <w:tc>
          <w:tcPr>
            <w:tcW w:w="2551" w:type="dxa"/>
            <w:vAlign w:val="center"/>
          </w:tcPr>
          <w:p>
            <w:pPr>
              <w:pStyle w:val="13"/>
            </w:pPr>
            <w:r>
              <w:t>年度内完成</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合理利用、厉行节约</w:t>
            </w:r>
          </w:p>
        </w:tc>
        <w:tc>
          <w:tcPr>
            <w:tcW w:w="2835" w:type="dxa"/>
            <w:vAlign w:val="center"/>
          </w:tcPr>
          <w:p>
            <w:pPr>
              <w:pStyle w:val="13"/>
            </w:pPr>
            <w:r>
              <w:t>合理支出项目资金</w:t>
            </w:r>
          </w:p>
        </w:tc>
        <w:tc>
          <w:tcPr>
            <w:tcW w:w="2551" w:type="dxa"/>
            <w:vAlign w:val="center"/>
          </w:tcPr>
          <w:p>
            <w:pPr>
              <w:pStyle w:val="13"/>
              <w:rPr>
                <w:rFonts w:hint="eastAsia" w:eastAsiaTheme="minorEastAsia"/>
                <w:lang w:eastAsia="zh-CN"/>
              </w:rPr>
            </w:pPr>
            <w:r>
              <w:rPr>
                <w:rFonts w:hint="eastAsia" w:eastAsiaTheme="minorEastAsia"/>
                <w:lang w:eastAsia="zh-CN"/>
              </w:rPr>
              <w:t>17.69万元</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早检查、早干预</w:t>
            </w:r>
          </w:p>
        </w:tc>
        <w:tc>
          <w:tcPr>
            <w:tcW w:w="2835" w:type="dxa"/>
            <w:vAlign w:val="center"/>
          </w:tcPr>
          <w:p>
            <w:pPr>
              <w:pStyle w:val="13"/>
            </w:pPr>
            <w:r>
              <w:t>减少家庭医疗支出</w:t>
            </w:r>
          </w:p>
        </w:tc>
        <w:tc>
          <w:tcPr>
            <w:tcW w:w="2551" w:type="dxa"/>
            <w:vAlign w:val="center"/>
          </w:tcPr>
          <w:p>
            <w:pPr>
              <w:pStyle w:val="13"/>
            </w:pPr>
            <w:r>
              <w:rPr>
                <w:rFonts w:hint="eastAsia"/>
                <w:lang w:eastAsia="zh-CN"/>
              </w:rPr>
              <w:t>逐渐减轻</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降低出生缺陷</w:t>
            </w:r>
          </w:p>
        </w:tc>
        <w:tc>
          <w:tcPr>
            <w:tcW w:w="2835" w:type="dxa"/>
            <w:vAlign w:val="center"/>
          </w:tcPr>
          <w:p>
            <w:pPr>
              <w:pStyle w:val="13"/>
            </w:pPr>
            <w:r>
              <w:t>预防传染病母婴传播</w:t>
            </w:r>
          </w:p>
        </w:tc>
        <w:tc>
          <w:tcPr>
            <w:tcW w:w="2551" w:type="dxa"/>
            <w:vAlign w:val="center"/>
          </w:tcPr>
          <w:p>
            <w:pPr>
              <w:pStyle w:val="13"/>
              <w:rPr>
                <w:lang w:eastAsia="zh-CN"/>
              </w:rPr>
            </w:pPr>
            <w:r>
              <w:rPr>
                <w:rFonts w:hint="eastAsia"/>
                <w:lang w:eastAsia="zh-CN"/>
              </w:rPr>
              <w:t>逐年降低</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降低新生儿传染病发病率</w:t>
            </w:r>
          </w:p>
        </w:tc>
        <w:tc>
          <w:tcPr>
            <w:tcW w:w="2835" w:type="dxa"/>
            <w:vAlign w:val="center"/>
          </w:tcPr>
          <w:p>
            <w:pPr>
              <w:pStyle w:val="13"/>
              <w:rPr>
                <w:rFonts w:hint="eastAsia" w:eastAsiaTheme="minorEastAsia"/>
                <w:lang w:eastAsia="zh-CN"/>
              </w:rPr>
            </w:pPr>
            <w:r>
              <w:rPr>
                <w:rFonts w:hint="eastAsia" w:eastAsiaTheme="minorEastAsia"/>
                <w:lang w:eastAsia="zh-CN"/>
              </w:rPr>
              <w:t>新生儿传染病发病率0.01以下</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孕妇满意度</w:t>
            </w:r>
          </w:p>
        </w:tc>
        <w:tc>
          <w:tcPr>
            <w:tcW w:w="2835" w:type="dxa"/>
            <w:vAlign w:val="center"/>
          </w:tcPr>
          <w:p>
            <w:pPr>
              <w:pStyle w:val="13"/>
            </w:pPr>
            <w:r>
              <w:t>孕妇对项目实施的满意度达到98%以上</w:t>
            </w:r>
          </w:p>
        </w:tc>
        <w:tc>
          <w:tcPr>
            <w:tcW w:w="2551" w:type="dxa"/>
            <w:vAlign w:val="center"/>
          </w:tcPr>
          <w:p>
            <w:pPr>
              <w:pStyle w:val="13"/>
            </w:pPr>
            <w:r>
              <w:t>≥98满意度</w:t>
            </w:r>
          </w:p>
        </w:tc>
        <w:tc>
          <w:tcPr>
            <w:tcW w:w="2268"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9、药品零差率补助项目绩效目标表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1.目标内容1、执行药品网采，实行药品零差率补助。</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年度内完成药品</w:t>
            </w:r>
            <w:r>
              <w:rPr>
                <w:rFonts w:hint="eastAsia"/>
                <w:lang w:eastAsia="zh-CN"/>
              </w:rPr>
              <w:t>数</w:t>
            </w:r>
          </w:p>
        </w:tc>
        <w:tc>
          <w:tcPr>
            <w:tcW w:w="2835" w:type="dxa"/>
            <w:vAlign w:val="center"/>
          </w:tcPr>
          <w:p>
            <w:pPr>
              <w:pStyle w:val="13"/>
              <w:rPr>
                <w:lang w:eastAsia="zh-CN"/>
              </w:rPr>
            </w:pPr>
            <w:r>
              <w:t>年度内网采药品</w:t>
            </w:r>
            <w:r>
              <w:rPr>
                <w:rFonts w:hint="eastAsia"/>
                <w:lang w:eastAsia="zh-CN"/>
              </w:rPr>
              <w:t>数</w:t>
            </w:r>
          </w:p>
        </w:tc>
        <w:tc>
          <w:tcPr>
            <w:tcW w:w="2551" w:type="dxa"/>
            <w:vAlign w:val="center"/>
          </w:tcPr>
          <w:p>
            <w:pPr>
              <w:pStyle w:val="13"/>
              <w:rPr>
                <w:lang w:eastAsia="zh-CN"/>
              </w:rPr>
            </w:pPr>
            <w:r>
              <w:rPr>
                <w:rFonts w:hint="eastAsia"/>
                <w:lang w:eastAsia="zh-CN"/>
              </w:rPr>
              <w:t>200万</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网采目录内合格药品</w:t>
            </w:r>
          </w:p>
        </w:tc>
        <w:tc>
          <w:tcPr>
            <w:tcW w:w="2835" w:type="dxa"/>
            <w:vAlign w:val="center"/>
          </w:tcPr>
          <w:p>
            <w:pPr>
              <w:pStyle w:val="13"/>
            </w:pPr>
            <w:r>
              <w:t>网采药品合格率100%</w:t>
            </w:r>
          </w:p>
        </w:tc>
        <w:tc>
          <w:tcPr>
            <w:tcW w:w="2551" w:type="dxa"/>
            <w:vAlign w:val="center"/>
          </w:tcPr>
          <w:p>
            <w:pPr>
              <w:pStyle w:val="13"/>
            </w:pPr>
            <w:r>
              <w:t>100合格率达到100%</w:t>
            </w:r>
          </w:p>
        </w:tc>
        <w:tc>
          <w:tcPr>
            <w:tcW w:w="2268" w:type="dxa"/>
            <w:vAlign w:val="center"/>
          </w:tcPr>
          <w:p>
            <w:pPr>
              <w:pStyle w:val="13"/>
            </w:pPr>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年度内补助到位</w:t>
            </w:r>
          </w:p>
        </w:tc>
        <w:tc>
          <w:tcPr>
            <w:tcW w:w="2835" w:type="dxa"/>
            <w:vAlign w:val="center"/>
          </w:tcPr>
          <w:p>
            <w:pPr>
              <w:pStyle w:val="13"/>
            </w:pPr>
            <w:r>
              <w:t>年底前将资金补助的项目到位</w:t>
            </w:r>
          </w:p>
        </w:tc>
        <w:tc>
          <w:tcPr>
            <w:tcW w:w="2551" w:type="dxa"/>
            <w:vAlign w:val="center"/>
          </w:tcPr>
          <w:p>
            <w:pPr>
              <w:pStyle w:val="13"/>
            </w:pPr>
            <w:r>
              <w:t>100补助到位率100%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合理支出</w:t>
            </w:r>
          </w:p>
        </w:tc>
        <w:tc>
          <w:tcPr>
            <w:tcW w:w="2835" w:type="dxa"/>
            <w:vAlign w:val="center"/>
          </w:tcPr>
          <w:p>
            <w:pPr>
              <w:pStyle w:val="13"/>
            </w:pPr>
            <w:r>
              <w:t>不超范围支出</w:t>
            </w:r>
          </w:p>
        </w:tc>
        <w:tc>
          <w:tcPr>
            <w:tcW w:w="2551" w:type="dxa"/>
            <w:vAlign w:val="center"/>
          </w:tcPr>
          <w:p>
            <w:pPr>
              <w:pStyle w:val="13"/>
            </w:pPr>
            <w:r>
              <w:t>100资金使用有效率100%</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hint="eastAsia" w:eastAsiaTheme="minorEastAsia"/>
                <w:lang w:eastAsia="zh-CN"/>
              </w:rPr>
            </w:pPr>
            <w:r>
              <w:t>降低医疗支出</w:t>
            </w:r>
            <w:r>
              <w:rPr>
                <w:rFonts w:hint="eastAsia" w:eastAsiaTheme="minorEastAsia"/>
                <w:lang w:eastAsia="zh-CN"/>
              </w:rPr>
              <w:t>比例</w:t>
            </w:r>
          </w:p>
        </w:tc>
        <w:tc>
          <w:tcPr>
            <w:tcW w:w="2835" w:type="dxa"/>
            <w:vAlign w:val="center"/>
          </w:tcPr>
          <w:p>
            <w:pPr>
              <w:pStyle w:val="13"/>
              <w:rPr>
                <w:rFonts w:hint="eastAsia" w:eastAsiaTheme="minorEastAsia"/>
                <w:lang w:eastAsia="zh-CN"/>
              </w:rPr>
            </w:pPr>
            <w:r>
              <w:t>减少家庭医疗支出</w:t>
            </w:r>
            <w:r>
              <w:rPr>
                <w:rFonts w:hint="eastAsia" w:eastAsiaTheme="minorEastAsia"/>
                <w:lang w:eastAsia="zh-CN"/>
              </w:rPr>
              <w:t>5%以上</w:t>
            </w:r>
          </w:p>
        </w:tc>
        <w:tc>
          <w:tcPr>
            <w:tcW w:w="2551" w:type="dxa"/>
            <w:vAlign w:val="center"/>
          </w:tcPr>
          <w:p>
            <w:pPr>
              <w:pStyle w:val="13"/>
              <w:rPr>
                <w:rFonts w:hint="eastAsia" w:eastAsiaTheme="minorEastAsia"/>
              </w:rPr>
            </w:pPr>
            <w:r>
              <w:rPr>
                <w:rFonts w:hint="eastAsia" w:eastAsiaTheme="minorEastAsia"/>
                <w:lang w:eastAsia="zh-CN"/>
              </w:rPr>
              <w:t>＞5%</w:t>
            </w:r>
          </w:p>
        </w:tc>
        <w:tc>
          <w:tcPr>
            <w:tcW w:w="2268" w:type="dxa"/>
          </w:tcPr>
          <w:p>
            <w:r>
              <w:t>年度药品销售金额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≥95满意度达到95%以上</w:t>
            </w:r>
          </w:p>
        </w:tc>
        <w:tc>
          <w:tcPr>
            <w:tcW w:w="2268" w:type="dxa"/>
          </w:tcPr>
          <w:p>
            <w:r>
              <w:t>年度药品销售金额</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10、孕妇产前耳聋基因筛查项目绩效目标表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1.目标内容1、全年在县域内对2000名孕妇实施耳聋基因产前筛查，降低出生缺陷、提升健康出生率。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任务数</w:t>
            </w:r>
          </w:p>
        </w:tc>
        <w:tc>
          <w:tcPr>
            <w:tcW w:w="2835" w:type="dxa"/>
            <w:vAlign w:val="center"/>
          </w:tcPr>
          <w:p>
            <w:pPr>
              <w:pStyle w:val="13"/>
            </w:pPr>
            <w:r>
              <w:t>2023年度完成2000人以上的筛查</w:t>
            </w:r>
          </w:p>
        </w:tc>
        <w:tc>
          <w:tcPr>
            <w:tcW w:w="2551" w:type="dxa"/>
            <w:vAlign w:val="center"/>
          </w:tcPr>
          <w:p>
            <w:pPr>
              <w:pStyle w:val="13"/>
              <w:rPr>
                <w:rFonts w:hint="eastAsia" w:eastAsiaTheme="minorEastAsia"/>
                <w:lang w:eastAsia="zh-CN"/>
              </w:rPr>
            </w:pPr>
            <w:r>
              <w:t>≥2000</w:t>
            </w:r>
            <w:r>
              <w:rPr>
                <w:rFonts w:hint="eastAsia" w:eastAsiaTheme="minorEastAsia"/>
                <w:lang w:eastAsia="zh-CN"/>
              </w:rPr>
              <w:t>人</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按照项目实施方案筛查</w:t>
            </w:r>
          </w:p>
        </w:tc>
        <w:tc>
          <w:tcPr>
            <w:tcW w:w="2835" w:type="dxa"/>
            <w:vAlign w:val="center"/>
          </w:tcPr>
          <w:p>
            <w:pPr>
              <w:pStyle w:val="13"/>
            </w:pPr>
            <w:r>
              <w:t>完成各项筛查指标</w:t>
            </w:r>
          </w:p>
        </w:tc>
        <w:tc>
          <w:tcPr>
            <w:tcW w:w="2551" w:type="dxa"/>
            <w:vAlign w:val="center"/>
          </w:tcPr>
          <w:p>
            <w:pPr>
              <w:pStyle w:val="13"/>
            </w:pPr>
            <w:r>
              <w:t>100%按筛查内容实施</w:t>
            </w:r>
          </w:p>
        </w:tc>
        <w:tc>
          <w:tcPr>
            <w:tcW w:w="2268"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pPr>
            <w:r>
              <w:t>2023年底以前完成筛查任务</w:t>
            </w:r>
            <w:r>
              <w:rPr>
                <w:rFonts w:hint="eastAsia" w:eastAsiaTheme="minorEastAsia"/>
                <w:lang w:eastAsia="zh-CN"/>
              </w:rPr>
              <w:t>资金支出率</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受检人群的满意度达到95%以上</w:t>
            </w:r>
          </w:p>
        </w:tc>
        <w:tc>
          <w:tcPr>
            <w:tcW w:w="2551" w:type="dxa"/>
            <w:vAlign w:val="center"/>
          </w:tcPr>
          <w:p>
            <w:pPr>
              <w:pStyle w:val="13"/>
            </w:pPr>
            <w:r>
              <w:t>≥95满意度</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11、孕妇产前无创基因筛查项目绩效目标表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1.目标内容1、年度内对2000名孕妇进行产前无创基因筛查，降低出生缺陷、提升健康出生率。</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年度任务数</w:t>
            </w:r>
          </w:p>
        </w:tc>
        <w:tc>
          <w:tcPr>
            <w:tcW w:w="2835" w:type="dxa"/>
            <w:vAlign w:val="center"/>
          </w:tcPr>
          <w:p>
            <w:pPr>
              <w:pStyle w:val="13"/>
              <w:rPr>
                <w:lang w:eastAsia="zh-CN"/>
              </w:rPr>
            </w:pPr>
            <w:r>
              <w:t>2023年度孕妇进行筛查</w:t>
            </w:r>
            <w:r>
              <w:rPr>
                <w:rFonts w:hint="eastAsia"/>
                <w:lang w:eastAsia="zh-CN"/>
              </w:rPr>
              <w:t>人数</w:t>
            </w:r>
          </w:p>
        </w:tc>
        <w:tc>
          <w:tcPr>
            <w:tcW w:w="2551" w:type="dxa"/>
            <w:vAlign w:val="center"/>
          </w:tcPr>
          <w:p>
            <w:pPr>
              <w:pStyle w:val="13"/>
              <w:rPr>
                <w:rFonts w:hint="eastAsia" w:eastAsiaTheme="minorEastAsia"/>
                <w:lang w:eastAsia="zh-CN"/>
              </w:rPr>
            </w:pPr>
            <w:r>
              <w:t>≥2000人</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按项目筛查内容实施</w:t>
            </w:r>
          </w:p>
        </w:tc>
        <w:tc>
          <w:tcPr>
            <w:tcW w:w="2835" w:type="dxa"/>
            <w:vAlign w:val="center"/>
          </w:tcPr>
          <w:p>
            <w:pPr>
              <w:pStyle w:val="13"/>
            </w:pPr>
            <w:r>
              <w:t>完成项目筛查各项指标</w:t>
            </w:r>
          </w:p>
        </w:tc>
        <w:tc>
          <w:tcPr>
            <w:tcW w:w="2551" w:type="dxa"/>
            <w:vAlign w:val="center"/>
          </w:tcPr>
          <w:p>
            <w:pPr>
              <w:pStyle w:val="13"/>
              <w:rPr>
                <w:rFonts w:hint="eastAsia" w:eastAsiaTheme="minorEastAsia"/>
                <w:lang w:eastAsia="zh-CN"/>
              </w:rPr>
            </w:pPr>
            <w:r>
              <w:t>100</w:t>
            </w:r>
            <w:r>
              <w:rPr>
                <w:rFonts w:hint="eastAsia" w:eastAsiaTheme="minorEastAsia"/>
                <w:lang w:eastAsia="zh-CN"/>
              </w:rPr>
              <w:t>%</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年度内完成</w:t>
            </w:r>
          </w:p>
        </w:tc>
        <w:tc>
          <w:tcPr>
            <w:tcW w:w="2835" w:type="dxa"/>
            <w:vAlign w:val="center"/>
          </w:tcPr>
          <w:p>
            <w:pPr>
              <w:pStyle w:val="13"/>
              <w:rPr>
                <w:rFonts w:hint="eastAsia" w:eastAsiaTheme="minorEastAsia"/>
                <w:lang w:eastAsia="zh-CN"/>
              </w:rPr>
            </w:pPr>
            <w:r>
              <w:t>2023年底前完成</w:t>
            </w:r>
            <w:r>
              <w:rPr>
                <w:rFonts w:hint="eastAsia" w:eastAsiaTheme="minorEastAsia"/>
                <w:lang w:eastAsia="zh-CN"/>
              </w:rPr>
              <w:t>率</w:t>
            </w:r>
          </w:p>
        </w:tc>
        <w:tc>
          <w:tcPr>
            <w:tcW w:w="2551" w:type="dxa"/>
            <w:vAlign w:val="center"/>
          </w:tcPr>
          <w:p>
            <w:pPr>
              <w:pStyle w:val="13"/>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合理利用项目资金</w:t>
            </w:r>
          </w:p>
        </w:tc>
        <w:tc>
          <w:tcPr>
            <w:tcW w:w="2835" w:type="dxa"/>
            <w:vAlign w:val="center"/>
          </w:tcPr>
          <w:p>
            <w:pPr>
              <w:pStyle w:val="13"/>
            </w:pPr>
            <w:r>
              <w:t>按合同支付项目资金</w:t>
            </w:r>
          </w:p>
        </w:tc>
        <w:tc>
          <w:tcPr>
            <w:tcW w:w="2551" w:type="dxa"/>
            <w:vAlign w:val="center"/>
          </w:tcPr>
          <w:p>
            <w:pPr>
              <w:pStyle w:val="13"/>
              <w:rPr>
                <w:rFonts w:hint="eastAsia" w:eastAsiaTheme="minorEastAsia"/>
                <w:lang w:eastAsia="zh-CN"/>
              </w:rPr>
            </w:pPr>
            <w:r>
              <w:rPr>
                <w:rFonts w:hint="eastAsia" w:eastAsiaTheme="minorEastAsia"/>
                <w:lang w:eastAsia="zh-CN"/>
              </w:rPr>
              <w:t>100%</w:t>
            </w:r>
          </w:p>
        </w:tc>
        <w:tc>
          <w:tcPr>
            <w:tcW w:w="2268" w:type="dxa"/>
          </w:tcPr>
          <w:p>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rPr>
                <w:rFonts w:hint="eastAsia" w:eastAsiaTheme="minorEastAsia"/>
                <w:lang w:eastAsia="zh-CN"/>
              </w:rPr>
            </w:pPr>
            <w:r>
              <w:rPr>
                <w:rFonts w:hint="eastAsia" w:eastAsiaTheme="minorEastAsia"/>
                <w:lang w:eastAsia="zh-CN"/>
              </w:rPr>
              <w:t>降低新生儿出生缺陷</w:t>
            </w:r>
          </w:p>
        </w:tc>
        <w:tc>
          <w:tcPr>
            <w:tcW w:w="2835" w:type="dxa"/>
            <w:vAlign w:val="center"/>
          </w:tcPr>
          <w:p>
            <w:pPr>
              <w:pStyle w:val="13"/>
              <w:rPr>
                <w:rFonts w:hint="eastAsia" w:eastAsiaTheme="minorEastAsia"/>
                <w:lang w:eastAsia="zh-CN"/>
              </w:rPr>
            </w:pPr>
            <w:r>
              <w:rPr>
                <w:rFonts w:hint="eastAsia" w:eastAsiaTheme="minorEastAsia"/>
                <w:lang w:eastAsia="zh-CN"/>
              </w:rPr>
              <w:t>出生缺陷出生率下降至0.014%</w:t>
            </w:r>
          </w:p>
        </w:tc>
        <w:tc>
          <w:tcPr>
            <w:tcW w:w="2551" w:type="dxa"/>
            <w:vAlign w:val="center"/>
          </w:tcPr>
          <w:p>
            <w:pPr>
              <w:pStyle w:val="13"/>
              <w:rPr>
                <w:rFonts w:hint="eastAsia" w:eastAsiaTheme="minorEastAsia"/>
                <w:lang w:eastAsia="zh-CN"/>
              </w:rPr>
            </w:pPr>
            <w:r>
              <w:rPr>
                <w:rFonts w:hint="eastAsia"/>
              </w:rPr>
              <w:t>＜</w:t>
            </w:r>
            <w:r>
              <w:rPr>
                <w:rFonts w:hint="eastAsia" w:eastAsiaTheme="minorEastAsia"/>
                <w:lang w:eastAsia="zh-CN"/>
              </w:rPr>
              <w:t>0.014%</w:t>
            </w:r>
          </w:p>
        </w:tc>
        <w:tc>
          <w:tcPr>
            <w:tcW w:w="2268" w:type="dxa"/>
          </w:tcPr>
          <w:p>
            <w:r>
              <w:rPr>
                <w:rFonts w:hint="eastAsia" w:ascii="宋体" w:hAnsi="宋体" w:eastAsia="宋体" w:cs="宋体"/>
              </w:rP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受检人群对项目的满意度达到95%以上</w:t>
            </w:r>
          </w:p>
        </w:tc>
        <w:tc>
          <w:tcPr>
            <w:tcW w:w="2551" w:type="dxa"/>
            <w:vAlign w:val="center"/>
          </w:tcPr>
          <w:p>
            <w:pPr>
              <w:pStyle w:val="13"/>
              <w:rPr>
                <w:rFonts w:hint="eastAsia" w:eastAsiaTheme="minorEastAsia"/>
                <w:lang w:eastAsia="zh-CN"/>
              </w:rPr>
            </w:pPr>
            <w:r>
              <w:t>≥95</w:t>
            </w:r>
            <w:r>
              <w:rPr>
                <w:rFonts w:hint="eastAsia" w:eastAsiaTheme="minorEastAsia"/>
                <w:lang w:eastAsia="zh-CN"/>
              </w:rPr>
              <w:t>+```</w:t>
            </w:r>
          </w:p>
        </w:tc>
        <w:tc>
          <w:tcPr>
            <w:tcW w:w="2268" w:type="dxa"/>
          </w:tcPr>
          <w:p>
            <w:r>
              <w:t>项目实施方案</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2023年，隆尧县妇幼保健计划生育服务中心安排政府采购预算0.00万元。具体内容见下表。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隆尧县妇幼保健计划生育服务中心上年末固定资产金额为1176.73万元（详见下表）。本年度拟购置固定资产总额为0.00万元，已按要求列入政府采购预算，详见政府采购预算表。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361005隆尧县妇幼保健计划生育服务中心</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1176.73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4518.19</w:t>
            </w:r>
          </w:p>
        </w:tc>
        <w:tc>
          <w:tcPr>
            <w:tcW w:w="2835" w:type="dxa"/>
            <w:vAlign w:val="center"/>
          </w:tcPr>
          <w:p>
            <w:pPr>
              <w:pStyle w:val="12"/>
            </w:pPr>
            <w:r>
              <w:t>251.00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5</w:t>
            </w:r>
          </w:p>
        </w:tc>
        <w:tc>
          <w:tcPr>
            <w:tcW w:w="2835" w:type="dxa"/>
            <w:vAlign w:val="center"/>
          </w:tcPr>
          <w:p>
            <w:pPr>
              <w:pStyle w:val="12"/>
            </w:pPr>
            <w:r>
              <w:t>69.79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8</w:t>
            </w:r>
          </w:p>
        </w:tc>
        <w:tc>
          <w:tcPr>
            <w:tcW w:w="2835" w:type="dxa"/>
            <w:vAlign w:val="center"/>
          </w:tcPr>
          <w:p>
            <w:pPr>
              <w:pStyle w:val="12"/>
            </w:pPr>
            <w:r>
              <w:t>320.00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289</w:t>
            </w:r>
          </w:p>
        </w:tc>
        <w:tc>
          <w:tcPr>
            <w:tcW w:w="2835" w:type="dxa"/>
            <w:vAlign w:val="center"/>
          </w:tcPr>
          <w:p>
            <w:pPr>
              <w:pStyle w:val="12"/>
            </w:pPr>
            <w:r>
              <w:t>535.94</w:t>
            </w:r>
          </w:p>
        </w:tc>
      </w:tr>
    </w:tbl>
    <w:p>
      <w:pPr>
        <w:ind w:firstLine="640"/>
      </w:pPr>
    </w:p>
    <w:p>
      <w:pPr>
        <w:ind w:firstLine="640"/>
      </w:pPr>
    </w:p>
    <w:p>
      <w:pPr>
        <w:spacing w:before="10" w:after="10"/>
        <w:ind w:firstLine="640" w:firstLineChars="200"/>
      </w:pPr>
      <w:r>
        <w:rPr>
          <w:rFonts w:ascii="黑体" w:hAnsi="黑体" w:eastAsia="黑体" w:cs="黑体"/>
          <w:color w:val="000000"/>
          <w:sz w:val="32"/>
        </w:rPr>
        <w:t>八、名词解释</w:t>
      </w:r>
    </w:p>
    <w:p>
      <w:pPr>
        <w:spacing w:line="500" w:lineRule="exact"/>
        <w:ind w:firstLine="560" w:firstLineChars="20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firstLineChars="20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firstLineChars="20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firstLineChars="20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firstLineChars="20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firstLineChars="20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firstLineChars="20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spacing w:line="500" w:lineRule="exact"/>
        <w:ind w:firstLine="560" w:firstLineChars="20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jc w:val="center"/>
        <w:outlineLvl w:val="3"/>
      </w:pPr>
      <w:bookmarkStart w:id="22" w:name="_Toc_4_4_0000000023"/>
      <w:r>
        <w:rPr>
          <w:rFonts w:ascii="方正小标宋_GBK" w:hAnsi="方正小标宋_GBK" w:eastAsia="方正小标宋_GBK" w:cs="方正小标宋_GBK"/>
          <w:color w:val="000000"/>
          <w:sz w:val="44"/>
        </w:rPr>
        <w:t>五、隆尧县社区卫生服务中心收支预算</w:t>
      </w:r>
      <w:bookmarkEnd w:id="22"/>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198.96</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198.96</w:t>
            </w:r>
          </w:p>
        </w:tc>
        <w:tc>
          <w:tcPr>
            <w:tcW w:w="4535" w:type="dxa"/>
            <w:vAlign w:val="center"/>
          </w:tcPr>
          <w:p>
            <w:pPr>
              <w:pStyle w:val="15"/>
            </w:pPr>
            <w:r>
              <w:t>本年支出合计</w:t>
            </w:r>
          </w:p>
        </w:tc>
        <w:tc>
          <w:tcPr>
            <w:tcW w:w="2126" w:type="dxa"/>
            <w:vAlign w:val="center"/>
          </w:tcPr>
          <w:p>
            <w:pPr>
              <w:pStyle w:val="16"/>
            </w:pPr>
            <w:r>
              <w:t>198.96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198.96</w:t>
            </w:r>
          </w:p>
        </w:tc>
        <w:tc>
          <w:tcPr>
            <w:tcW w:w="4535" w:type="dxa"/>
            <w:vAlign w:val="center"/>
          </w:tcPr>
          <w:p>
            <w:pPr>
              <w:pStyle w:val="15"/>
            </w:pPr>
            <w:r>
              <w:t>支出总计</w:t>
            </w:r>
          </w:p>
        </w:tc>
        <w:tc>
          <w:tcPr>
            <w:tcW w:w="2126" w:type="dxa"/>
            <w:vAlign w:val="center"/>
          </w:tcPr>
          <w:p>
            <w:pPr>
              <w:pStyle w:val="16"/>
            </w:pPr>
            <w:r>
              <w:t>198.96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361006隆尧县社区卫生服务中心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198.96</w:t>
            </w:r>
          </w:p>
        </w:tc>
        <w:tc>
          <w:tcPr>
            <w:tcW w:w="1134" w:type="dxa"/>
            <w:vAlign w:val="center"/>
          </w:tcPr>
          <w:p>
            <w:pPr>
              <w:pStyle w:val="16"/>
            </w:pPr>
            <w:r>
              <w:t>198.96</w:t>
            </w:r>
          </w:p>
        </w:tc>
        <w:tc>
          <w:tcPr>
            <w:tcW w:w="1134" w:type="dxa"/>
            <w:vAlign w:val="center"/>
          </w:tcPr>
          <w:p>
            <w:pPr>
              <w:pStyle w:val="16"/>
            </w:pPr>
            <w:r>
              <w:t>198.96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r>
              <w:t>16.89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167.01</w:t>
            </w:r>
          </w:p>
        </w:tc>
        <w:tc>
          <w:tcPr>
            <w:tcW w:w="1134" w:type="dxa"/>
            <w:vAlign w:val="center"/>
          </w:tcPr>
          <w:p>
            <w:pPr>
              <w:pStyle w:val="12"/>
            </w:pPr>
            <w:r>
              <w:t>167.01</w:t>
            </w:r>
          </w:p>
        </w:tc>
        <w:tc>
          <w:tcPr>
            <w:tcW w:w="1134" w:type="dxa"/>
            <w:vAlign w:val="center"/>
          </w:tcPr>
          <w:p>
            <w:pPr>
              <w:pStyle w:val="12"/>
            </w:pPr>
            <w:r>
              <w:t>167.01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21003</w:t>
            </w:r>
          </w:p>
        </w:tc>
        <w:tc>
          <w:tcPr>
            <w:tcW w:w="1559" w:type="dxa"/>
            <w:vAlign w:val="center"/>
          </w:tcPr>
          <w:p>
            <w:pPr>
              <w:pStyle w:val="13"/>
            </w:pPr>
            <w:r>
              <w:t>基层医疗卫生机构</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2100301</w:t>
            </w:r>
          </w:p>
        </w:tc>
        <w:tc>
          <w:tcPr>
            <w:tcW w:w="1559" w:type="dxa"/>
            <w:vAlign w:val="center"/>
          </w:tcPr>
          <w:p>
            <w:pPr>
              <w:pStyle w:val="13"/>
            </w:pPr>
            <w:r>
              <w:t>城市社区卫生机构</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r>
              <w:t>158.88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r>
              <w:t>8.13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r>
              <w:t>15.06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198.96</w:t>
            </w:r>
          </w:p>
        </w:tc>
        <w:tc>
          <w:tcPr>
            <w:tcW w:w="1361" w:type="dxa"/>
            <w:vAlign w:val="center"/>
          </w:tcPr>
          <w:p>
            <w:pPr>
              <w:pStyle w:val="16"/>
            </w:pPr>
            <w:r>
              <w:t>198.96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16.89</w:t>
            </w:r>
          </w:p>
        </w:tc>
        <w:tc>
          <w:tcPr>
            <w:tcW w:w="1361" w:type="dxa"/>
            <w:vAlign w:val="center"/>
          </w:tcPr>
          <w:p>
            <w:pPr>
              <w:pStyle w:val="12"/>
            </w:pPr>
            <w:r>
              <w:t>16.89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16.89</w:t>
            </w:r>
          </w:p>
        </w:tc>
        <w:tc>
          <w:tcPr>
            <w:tcW w:w="1361" w:type="dxa"/>
            <w:vAlign w:val="center"/>
          </w:tcPr>
          <w:p>
            <w:pPr>
              <w:pStyle w:val="12"/>
            </w:pPr>
            <w:r>
              <w:t>16.89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16.89</w:t>
            </w:r>
          </w:p>
        </w:tc>
        <w:tc>
          <w:tcPr>
            <w:tcW w:w="1361" w:type="dxa"/>
            <w:vAlign w:val="center"/>
          </w:tcPr>
          <w:p>
            <w:pPr>
              <w:pStyle w:val="12"/>
            </w:pPr>
            <w:r>
              <w:t>16.89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167.01</w:t>
            </w:r>
          </w:p>
        </w:tc>
        <w:tc>
          <w:tcPr>
            <w:tcW w:w="1361" w:type="dxa"/>
            <w:vAlign w:val="center"/>
          </w:tcPr>
          <w:p>
            <w:pPr>
              <w:pStyle w:val="12"/>
            </w:pPr>
            <w:r>
              <w:t>167.01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21003</w:t>
            </w:r>
          </w:p>
        </w:tc>
        <w:tc>
          <w:tcPr>
            <w:tcW w:w="4535" w:type="dxa"/>
            <w:vAlign w:val="center"/>
          </w:tcPr>
          <w:p>
            <w:pPr>
              <w:pStyle w:val="13"/>
            </w:pPr>
            <w:r>
              <w:t>基层医疗卫生机构</w:t>
            </w:r>
          </w:p>
        </w:tc>
        <w:tc>
          <w:tcPr>
            <w:tcW w:w="1361" w:type="dxa"/>
            <w:vAlign w:val="center"/>
          </w:tcPr>
          <w:p>
            <w:pPr>
              <w:pStyle w:val="12"/>
            </w:pPr>
            <w:r>
              <w:t>158.88</w:t>
            </w:r>
          </w:p>
        </w:tc>
        <w:tc>
          <w:tcPr>
            <w:tcW w:w="1361" w:type="dxa"/>
            <w:vAlign w:val="center"/>
          </w:tcPr>
          <w:p>
            <w:pPr>
              <w:pStyle w:val="12"/>
            </w:pPr>
            <w:r>
              <w:t>158.88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2100301</w:t>
            </w:r>
          </w:p>
        </w:tc>
        <w:tc>
          <w:tcPr>
            <w:tcW w:w="4535" w:type="dxa"/>
            <w:vAlign w:val="center"/>
          </w:tcPr>
          <w:p>
            <w:pPr>
              <w:pStyle w:val="13"/>
            </w:pPr>
            <w:r>
              <w:t>城市社区卫生机构</w:t>
            </w:r>
          </w:p>
        </w:tc>
        <w:tc>
          <w:tcPr>
            <w:tcW w:w="1361" w:type="dxa"/>
            <w:vAlign w:val="center"/>
          </w:tcPr>
          <w:p>
            <w:pPr>
              <w:pStyle w:val="12"/>
            </w:pPr>
            <w:r>
              <w:t>158.88</w:t>
            </w:r>
          </w:p>
        </w:tc>
        <w:tc>
          <w:tcPr>
            <w:tcW w:w="1361" w:type="dxa"/>
            <w:vAlign w:val="center"/>
          </w:tcPr>
          <w:p>
            <w:pPr>
              <w:pStyle w:val="12"/>
            </w:pPr>
            <w:r>
              <w:t>158.88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8.13</w:t>
            </w:r>
          </w:p>
        </w:tc>
        <w:tc>
          <w:tcPr>
            <w:tcW w:w="1361" w:type="dxa"/>
            <w:vAlign w:val="center"/>
          </w:tcPr>
          <w:p>
            <w:pPr>
              <w:pStyle w:val="12"/>
            </w:pPr>
            <w:r>
              <w:t>8.13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8.13</w:t>
            </w:r>
          </w:p>
        </w:tc>
        <w:tc>
          <w:tcPr>
            <w:tcW w:w="1361" w:type="dxa"/>
            <w:vAlign w:val="center"/>
          </w:tcPr>
          <w:p>
            <w:pPr>
              <w:pStyle w:val="12"/>
            </w:pPr>
            <w:r>
              <w:t>8.13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15.06</w:t>
            </w:r>
          </w:p>
        </w:tc>
        <w:tc>
          <w:tcPr>
            <w:tcW w:w="1361" w:type="dxa"/>
            <w:vAlign w:val="center"/>
          </w:tcPr>
          <w:p>
            <w:pPr>
              <w:pStyle w:val="12"/>
            </w:pPr>
            <w:r>
              <w:t>15.06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15.06</w:t>
            </w:r>
          </w:p>
        </w:tc>
        <w:tc>
          <w:tcPr>
            <w:tcW w:w="1361" w:type="dxa"/>
            <w:vAlign w:val="center"/>
          </w:tcPr>
          <w:p>
            <w:pPr>
              <w:pStyle w:val="12"/>
            </w:pPr>
            <w:r>
              <w:t>15.06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15.06</w:t>
            </w:r>
          </w:p>
        </w:tc>
        <w:tc>
          <w:tcPr>
            <w:tcW w:w="1361" w:type="dxa"/>
            <w:vAlign w:val="center"/>
          </w:tcPr>
          <w:p>
            <w:pPr>
              <w:pStyle w:val="12"/>
            </w:pPr>
            <w:r>
              <w:t>15.06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198.96</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16.89</w:t>
            </w:r>
          </w:p>
        </w:tc>
        <w:tc>
          <w:tcPr>
            <w:tcW w:w="1474" w:type="dxa"/>
            <w:vAlign w:val="center"/>
          </w:tcPr>
          <w:p>
            <w:pPr>
              <w:pStyle w:val="12"/>
            </w:pPr>
            <w:r>
              <w:t>16.89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167.01</w:t>
            </w:r>
          </w:p>
        </w:tc>
        <w:tc>
          <w:tcPr>
            <w:tcW w:w="1474" w:type="dxa"/>
            <w:vAlign w:val="center"/>
          </w:tcPr>
          <w:p>
            <w:pPr>
              <w:pStyle w:val="12"/>
            </w:pPr>
            <w:r>
              <w:t>167.01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15.06</w:t>
            </w:r>
          </w:p>
        </w:tc>
        <w:tc>
          <w:tcPr>
            <w:tcW w:w="1474" w:type="dxa"/>
            <w:vAlign w:val="center"/>
          </w:tcPr>
          <w:p>
            <w:pPr>
              <w:pStyle w:val="12"/>
            </w:pPr>
            <w:r>
              <w:t>15.06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198.96</w:t>
            </w:r>
          </w:p>
        </w:tc>
        <w:tc>
          <w:tcPr>
            <w:tcW w:w="3402" w:type="dxa"/>
            <w:vAlign w:val="center"/>
          </w:tcPr>
          <w:p>
            <w:pPr>
              <w:pStyle w:val="15"/>
            </w:pPr>
            <w:r>
              <w:t>本年支出合计</w:t>
            </w:r>
          </w:p>
        </w:tc>
        <w:tc>
          <w:tcPr>
            <w:tcW w:w="1474" w:type="dxa"/>
            <w:vAlign w:val="center"/>
          </w:tcPr>
          <w:p>
            <w:pPr>
              <w:pStyle w:val="16"/>
            </w:pPr>
            <w:r>
              <w:t>198.96</w:t>
            </w:r>
          </w:p>
        </w:tc>
        <w:tc>
          <w:tcPr>
            <w:tcW w:w="1474" w:type="dxa"/>
            <w:vAlign w:val="center"/>
          </w:tcPr>
          <w:p>
            <w:pPr>
              <w:pStyle w:val="16"/>
            </w:pPr>
            <w:r>
              <w:t>198.96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198.96</w:t>
            </w:r>
          </w:p>
        </w:tc>
        <w:tc>
          <w:tcPr>
            <w:tcW w:w="3402" w:type="dxa"/>
            <w:vAlign w:val="center"/>
          </w:tcPr>
          <w:p>
            <w:pPr>
              <w:pStyle w:val="15"/>
            </w:pPr>
            <w:r>
              <w:t>支出总计</w:t>
            </w:r>
          </w:p>
        </w:tc>
        <w:tc>
          <w:tcPr>
            <w:tcW w:w="1474" w:type="dxa"/>
            <w:vAlign w:val="center"/>
          </w:tcPr>
          <w:p>
            <w:pPr>
              <w:pStyle w:val="16"/>
            </w:pPr>
            <w:r>
              <w:t>198.96</w:t>
            </w:r>
          </w:p>
        </w:tc>
        <w:tc>
          <w:tcPr>
            <w:tcW w:w="1474" w:type="dxa"/>
            <w:vAlign w:val="center"/>
          </w:tcPr>
          <w:p>
            <w:pPr>
              <w:pStyle w:val="16"/>
            </w:pPr>
            <w:r>
              <w:t>198.96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198.96</w:t>
            </w:r>
          </w:p>
        </w:tc>
        <w:tc>
          <w:tcPr>
            <w:tcW w:w="2551" w:type="dxa"/>
            <w:vAlign w:val="center"/>
          </w:tcPr>
          <w:p>
            <w:pPr>
              <w:pStyle w:val="16"/>
            </w:pPr>
            <w:r>
              <w:t>198.96</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167.01</w:t>
            </w:r>
          </w:p>
        </w:tc>
        <w:tc>
          <w:tcPr>
            <w:tcW w:w="2551" w:type="dxa"/>
            <w:vAlign w:val="center"/>
          </w:tcPr>
          <w:p>
            <w:pPr>
              <w:pStyle w:val="12"/>
            </w:pPr>
            <w:r>
              <w:t>167.01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21003</w:t>
            </w:r>
          </w:p>
        </w:tc>
        <w:tc>
          <w:tcPr>
            <w:tcW w:w="4535" w:type="dxa"/>
            <w:vAlign w:val="center"/>
          </w:tcPr>
          <w:p>
            <w:pPr>
              <w:pStyle w:val="13"/>
            </w:pPr>
            <w:r>
              <w:t>基层医疗卫生机构</w:t>
            </w:r>
          </w:p>
        </w:tc>
        <w:tc>
          <w:tcPr>
            <w:tcW w:w="2551" w:type="dxa"/>
            <w:vAlign w:val="center"/>
          </w:tcPr>
          <w:p>
            <w:pPr>
              <w:pStyle w:val="12"/>
            </w:pPr>
            <w:r>
              <w:t>158.88</w:t>
            </w:r>
          </w:p>
        </w:tc>
        <w:tc>
          <w:tcPr>
            <w:tcW w:w="2551" w:type="dxa"/>
            <w:vAlign w:val="center"/>
          </w:tcPr>
          <w:p>
            <w:pPr>
              <w:pStyle w:val="12"/>
            </w:pPr>
            <w:r>
              <w:t>158.88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2100301</w:t>
            </w:r>
          </w:p>
        </w:tc>
        <w:tc>
          <w:tcPr>
            <w:tcW w:w="4535" w:type="dxa"/>
            <w:vAlign w:val="center"/>
          </w:tcPr>
          <w:p>
            <w:pPr>
              <w:pStyle w:val="13"/>
            </w:pPr>
            <w:r>
              <w:t>城市社区卫生机构</w:t>
            </w:r>
          </w:p>
        </w:tc>
        <w:tc>
          <w:tcPr>
            <w:tcW w:w="2551" w:type="dxa"/>
            <w:vAlign w:val="center"/>
          </w:tcPr>
          <w:p>
            <w:pPr>
              <w:pStyle w:val="12"/>
            </w:pPr>
            <w:r>
              <w:t>158.88</w:t>
            </w:r>
          </w:p>
        </w:tc>
        <w:tc>
          <w:tcPr>
            <w:tcW w:w="2551" w:type="dxa"/>
            <w:vAlign w:val="center"/>
          </w:tcPr>
          <w:p>
            <w:pPr>
              <w:pStyle w:val="12"/>
            </w:pPr>
            <w:r>
              <w:t>158.88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8.13</w:t>
            </w:r>
          </w:p>
        </w:tc>
        <w:tc>
          <w:tcPr>
            <w:tcW w:w="2551" w:type="dxa"/>
            <w:vAlign w:val="center"/>
          </w:tcPr>
          <w:p>
            <w:pPr>
              <w:pStyle w:val="12"/>
            </w:pPr>
            <w:r>
              <w:t>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8.13</w:t>
            </w:r>
          </w:p>
        </w:tc>
        <w:tc>
          <w:tcPr>
            <w:tcW w:w="2551" w:type="dxa"/>
            <w:vAlign w:val="center"/>
          </w:tcPr>
          <w:p>
            <w:pPr>
              <w:pStyle w:val="12"/>
            </w:pPr>
            <w:r>
              <w:t>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198.96</w:t>
            </w:r>
          </w:p>
        </w:tc>
        <w:tc>
          <w:tcPr>
            <w:tcW w:w="2551" w:type="dxa"/>
            <w:vAlign w:val="center"/>
          </w:tcPr>
          <w:p>
            <w:pPr>
              <w:pStyle w:val="16"/>
            </w:pPr>
            <w:r>
              <w:t>191.46</w:t>
            </w:r>
          </w:p>
        </w:tc>
        <w:tc>
          <w:tcPr>
            <w:tcW w:w="2551" w:type="dxa"/>
            <w:vAlign w:val="center"/>
          </w:tcPr>
          <w:p>
            <w:pPr>
              <w:pStyle w:val="16"/>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179.46</w:t>
            </w:r>
          </w:p>
        </w:tc>
        <w:tc>
          <w:tcPr>
            <w:tcW w:w="2551" w:type="dxa"/>
            <w:vAlign w:val="center"/>
          </w:tcPr>
          <w:p>
            <w:pPr>
              <w:pStyle w:val="12"/>
            </w:pPr>
            <w:r>
              <w:t>179.46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82.42</w:t>
            </w:r>
          </w:p>
        </w:tc>
        <w:tc>
          <w:tcPr>
            <w:tcW w:w="2551" w:type="dxa"/>
            <w:vAlign w:val="center"/>
          </w:tcPr>
          <w:p>
            <w:pPr>
              <w:pStyle w:val="12"/>
            </w:pPr>
            <w:r>
              <w:t>82.42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2.54</w:t>
            </w:r>
          </w:p>
        </w:tc>
        <w:tc>
          <w:tcPr>
            <w:tcW w:w="2551" w:type="dxa"/>
            <w:vAlign w:val="center"/>
          </w:tcPr>
          <w:p>
            <w:pPr>
              <w:pStyle w:val="12"/>
            </w:pPr>
            <w:r>
              <w:t>2.54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32.00</w:t>
            </w:r>
          </w:p>
        </w:tc>
        <w:tc>
          <w:tcPr>
            <w:tcW w:w="2551" w:type="dxa"/>
            <w:vAlign w:val="center"/>
          </w:tcPr>
          <w:p>
            <w:pPr>
              <w:pStyle w:val="12"/>
            </w:pPr>
            <w:r>
              <w:t>32.00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22.01</w:t>
            </w:r>
          </w:p>
        </w:tc>
        <w:tc>
          <w:tcPr>
            <w:tcW w:w="2551" w:type="dxa"/>
            <w:vAlign w:val="center"/>
          </w:tcPr>
          <w:p>
            <w:pPr>
              <w:pStyle w:val="12"/>
            </w:pPr>
            <w:r>
              <w:t>22.01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16.89</w:t>
            </w:r>
          </w:p>
        </w:tc>
        <w:tc>
          <w:tcPr>
            <w:tcW w:w="2551" w:type="dxa"/>
            <w:vAlign w:val="center"/>
          </w:tcPr>
          <w:p>
            <w:pPr>
              <w:pStyle w:val="12"/>
            </w:pPr>
            <w:r>
              <w:t>16.89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8.13</w:t>
            </w:r>
          </w:p>
        </w:tc>
        <w:tc>
          <w:tcPr>
            <w:tcW w:w="2551" w:type="dxa"/>
            <w:vAlign w:val="center"/>
          </w:tcPr>
          <w:p>
            <w:pPr>
              <w:pStyle w:val="12"/>
            </w:pPr>
            <w:r>
              <w:t>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0.41</w:t>
            </w:r>
          </w:p>
        </w:tc>
        <w:tc>
          <w:tcPr>
            <w:tcW w:w="2551" w:type="dxa"/>
            <w:vAlign w:val="center"/>
          </w:tcPr>
          <w:p>
            <w:pPr>
              <w:pStyle w:val="12"/>
            </w:pPr>
            <w:r>
              <w:t>0.41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15.06</w:t>
            </w:r>
          </w:p>
        </w:tc>
        <w:tc>
          <w:tcPr>
            <w:tcW w:w="2551" w:type="dxa"/>
            <w:vAlign w:val="center"/>
          </w:tcPr>
          <w:p>
            <w:pPr>
              <w:pStyle w:val="12"/>
            </w:pPr>
            <w:r>
              <w:t>15.06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7.50</w:t>
            </w:r>
          </w:p>
        </w:tc>
        <w:tc>
          <w:tcPr>
            <w:tcW w:w="2551" w:type="dxa"/>
            <w:vAlign w:val="center"/>
          </w:tcPr>
          <w:p>
            <w:pPr>
              <w:pStyle w:val="12"/>
            </w:pPr>
          </w:p>
        </w:tc>
        <w:tc>
          <w:tcPr>
            <w:tcW w:w="2551" w:type="dxa"/>
            <w:vAlign w:val="center"/>
          </w:tcPr>
          <w:p>
            <w:pPr>
              <w:pStyle w:val="12"/>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2.10</w:t>
            </w:r>
          </w:p>
        </w:tc>
        <w:tc>
          <w:tcPr>
            <w:tcW w:w="2551" w:type="dxa"/>
            <w:vAlign w:val="center"/>
          </w:tcPr>
          <w:p>
            <w:pPr>
              <w:pStyle w:val="12"/>
            </w:pPr>
          </w:p>
        </w:tc>
        <w:tc>
          <w:tcPr>
            <w:tcW w:w="2551" w:type="dxa"/>
            <w:vAlign w:val="center"/>
          </w:tcPr>
          <w:p>
            <w:pPr>
              <w:pStyle w:val="12"/>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0.60</w:t>
            </w:r>
          </w:p>
        </w:tc>
        <w:tc>
          <w:tcPr>
            <w:tcW w:w="2551" w:type="dxa"/>
            <w:vAlign w:val="center"/>
          </w:tcPr>
          <w:p>
            <w:pPr>
              <w:pStyle w:val="12"/>
            </w:pPr>
          </w:p>
        </w:tc>
        <w:tc>
          <w:tcPr>
            <w:tcW w:w="2551"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12.00</w:t>
            </w:r>
          </w:p>
        </w:tc>
        <w:tc>
          <w:tcPr>
            <w:tcW w:w="2551" w:type="dxa"/>
            <w:vAlign w:val="center"/>
          </w:tcPr>
          <w:p>
            <w:pPr>
              <w:pStyle w:val="12"/>
            </w:pPr>
            <w:r>
              <w:t>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10.40</w:t>
            </w:r>
          </w:p>
        </w:tc>
        <w:tc>
          <w:tcPr>
            <w:tcW w:w="2551" w:type="dxa"/>
            <w:vAlign w:val="center"/>
          </w:tcPr>
          <w:p>
            <w:pPr>
              <w:pStyle w:val="12"/>
            </w:pPr>
            <w:r>
              <w:t>10.40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30303</w:t>
            </w:r>
          </w:p>
        </w:tc>
        <w:tc>
          <w:tcPr>
            <w:tcW w:w="4535" w:type="dxa"/>
            <w:vAlign w:val="center"/>
          </w:tcPr>
          <w:p>
            <w:pPr>
              <w:pStyle w:val="13"/>
            </w:pPr>
            <w:r>
              <w:t>退职（役）费</w:t>
            </w:r>
          </w:p>
        </w:tc>
        <w:tc>
          <w:tcPr>
            <w:tcW w:w="2551" w:type="dxa"/>
            <w:vAlign w:val="center"/>
          </w:tcPr>
          <w:p>
            <w:pPr>
              <w:pStyle w:val="12"/>
            </w:pPr>
            <w:r>
              <w:t>1.61</w:t>
            </w:r>
          </w:p>
        </w:tc>
        <w:tc>
          <w:tcPr>
            <w:tcW w:w="2551" w:type="dxa"/>
            <w:vAlign w:val="center"/>
          </w:tcPr>
          <w:p>
            <w:pPr>
              <w:pStyle w:val="12"/>
            </w:pPr>
            <w:r>
              <w:t>1.61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361006隆尧县社区卫生服务中心</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bookmarkStart w:id="23" w:name="_Toc_4_4_0000000024"/>
      <w:r>
        <w:rPr>
          <w:rFonts w:ascii="方正小标宋_GBK" w:hAnsi="方正小标宋_GBK" w:eastAsia="方正小标宋_GBK" w:cs="方正小标宋_GBK"/>
          <w:color w:val="000000"/>
          <w:sz w:val="44"/>
        </w:rPr>
        <w:t>隆尧县社区卫生服务中心2023年单位预算信息公开情况说明</w:t>
      </w:r>
    </w:p>
    <w:p>
      <w:pPr>
        <w:spacing w:line="500" w:lineRule="exact"/>
        <w:ind w:firstLine="560"/>
        <w:rPr>
          <w:rFonts w:eastAsiaTheme="minorEastAsia"/>
          <w:color w:val="000000"/>
          <w:sz w:val="28"/>
          <w:lang w:eastAsia="zh-CN"/>
        </w:rPr>
      </w:pPr>
    </w:p>
    <w:p>
      <w:pPr>
        <w:spacing w:line="500" w:lineRule="exact"/>
        <w:ind w:firstLine="560"/>
      </w:pPr>
      <w:r>
        <w:rPr>
          <w:rFonts w:eastAsia="方正仿宋_GBK"/>
          <w:color w:val="000000"/>
          <w:sz w:val="28"/>
        </w:rPr>
        <w:t>按照《预算法》、《地方预决算公开操作规程》和《关于进一步推进预算公开工作的实施意见》规定，现将隆尧县社区卫生服务中心2023年单位预算公开如下：</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t>部门职责</w:t>
      </w:r>
    </w:p>
    <w:p>
      <w:pPr>
        <w:pStyle w:val="26"/>
      </w:pPr>
      <w:r>
        <w:t> （1）承担本辖区公共卫生服务，综合提供预防、保健和基本医疗等服务。</w:t>
      </w:r>
    </w:p>
    <w:p>
      <w:pPr>
        <w:pStyle w:val="26"/>
      </w:pPr>
      <w:r>
        <w:t>（2）加强疾病预防控制，做好传染病、地方病防治和疫情等</w:t>
      </w:r>
      <w:r>
        <w:rPr>
          <w:rFonts w:hint="eastAsia"/>
          <w:lang w:eastAsia="zh-CN"/>
        </w:rPr>
        <w:t>工作实施方案</w:t>
      </w:r>
      <w:r>
        <w:t>报告工作，重点控制严重危害人民身体健康的传染病、地方病、职业病和寄生虫病等重大疾病。</w:t>
      </w:r>
    </w:p>
    <w:p>
      <w:pPr>
        <w:pStyle w:val="26"/>
      </w:pPr>
      <w:r>
        <w:t>（3） 积极开展慢性非传染性疾病的防治工作。</w:t>
      </w:r>
    </w:p>
    <w:p>
      <w:pPr>
        <w:pStyle w:val="26"/>
      </w:pPr>
      <w:r>
        <w:t>（4）做好城区孕产妇和儿童保健工作，提高住院分娩率，改善儿童营养状况。</w:t>
      </w:r>
    </w:p>
    <w:p>
      <w:pPr>
        <w:pStyle w:val="26"/>
      </w:pPr>
      <w:r>
        <w:t>（5）积极做好新型农村合作医疗的服务、计划生育技术指导、康复等工作。</w:t>
      </w:r>
    </w:p>
    <w:p>
      <w:pPr>
        <w:pStyle w:val="26"/>
      </w:pPr>
      <w:r>
        <w:t>（6）开展爱国卫生运动，普及疾病预防和卫生保健知识，指导群众改善健康生活。</w:t>
      </w:r>
    </w:p>
    <w:p>
      <w:pPr>
        <w:pStyle w:val="26"/>
        <w:ind w:firstLine="0"/>
        <w:rPr>
          <w:b/>
        </w:rPr>
      </w:pPr>
      <w:r>
        <w:rPr>
          <w:b/>
        </w:rPr>
        <w:t>机构设置</w:t>
      </w:r>
      <w:r>
        <w:rPr>
          <w:rFonts w:hint="eastAsia" w:asciiTheme="minorEastAsia" w:hAnsiTheme="minorEastAsia" w:eastAsiaTheme="minorEastAsia"/>
          <w:b/>
          <w:lang w:eastAsia="zh-CN"/>
        </w:rPr>
        <w:t>:</w:t>
      </w:r>
    </w:p>
    <w:p>
      <w:pPr>
        <w:pStyle w:val="26"/>
      </w:pPr>
      <w:r>
        <w:t>1.机构情况，2023年末机构数为1家（隆尧县社区卫生服务中心）</w:t>
      </w:r>
    </w:p>
    <w:p>
      <w:pPr>
        <w:pStyle w:val="26"/>
      </w:pPr>
      <w:r>
        <w:t>2．人员情况，编制人数19人，在职人数15人，财政补助开支人员15人。自收自支人员1人.</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隆尧县社区卫生服务中心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pStyle w:val="27"/>
      </w:pPr>
      <w:r>
        <w:t>按照预算管理有关规定，目前我单位预算的编制实行综合预算制度，即全部收入和支出都反映预算中。</w:t>
      </w:r>
    </w:p>
    <w:p>
      <w:pPr>
        <w:pStyle w:val="27"/>
      </w:pPr>
      <w:r>
        <w:t>1、收入说明</w:t>
      </w:r>
    </w:p>
    <w:p>
      <w:pPr>
        <w:pStyle w:val="27"/>
      </w:pPr>
      <w:r>
        <w:t>反映本单位预算当年的全部收入。2023年财政拨款预算收入197.03万元，其中：一般公共预算收入197.03万元；基金预算拨款0万元，</w:t>
      </w:r>
      <w:r>
        <w:rPr>
          <w:rFonts w:hint="eastAsia"/>
          <w:lang w:eastAsia="zh-CN"/>
        </w:rPr>
        <w:t>国有资本经营收入0万元，</w:t>
      </w:r>
      <w:r>
        <w:t>财政专户核拨收入0万元，</w:t>
      </w:r>
      <w:r>
        <w:rPr>
          <w:rFonts w:hint="eastAsia"/>
          <w:lang w:eastAsia="zh-CN"/>
        </w:rPr>
        <w:t>单位资金</w:t>
      </w:r>
      <w:r>
        <w:t>收入0万元</w:t>
      </w:r>
      <w:r>
        <w:rPr>
          <w:rFonts w:hint="eastAsia"/>
          <w:lang w:eastAsia="zh-CN"/>
        </w:rPr>
        <w:t>，上年结转结余0万元。</w:t>
      </w:r>
      <w:r>
        <w:t>2、支出说明</w:t>
      </w:r>
    </w:p>
    <w:p>
      <w:pPr>
        <w:pStyle w:val="27"/>
        <w:rPr>
          <w:lang w:eastAsia="zh-CN"/>
        </w:rPr>
      </w:pPr>
      <w:r>
        <w:t>收支预算总表支出栏、基本支出表、项目支出表按经济分类和支出功能分类科目编制，反映隆尧县社区卫生服务中心预算中支出预算的情况。2023年财政拨款预算收入197.03万元，其中：一般公共预算支出预算197.03万元，其中基本支出197.03万元，包括人员经费189.53万元和日常公用经费7.5万元，项目支出0万元</w:t>
      </w:r>
      <w:r>
        <w:rPr>
          <w:rFonts w:hint="eastAsia"/>
          <w:lang w:eastAsia="zh-CN"/>
        </w:rPr>
        <w:t>。</w:t>
      </w:r>
    </w:p>
    <w:p>
      <w:pPr>
        <w:pStyle w:val="27"/>
      </w:pPr>
      <w:r>
        <w:t>3、比上年增减情况</w:t>
      </w:r>
    </w:p>
    <w:p>
      <w:pPr>
        <w:pStyle w:val="27"/>
      </w:pPr>
      <w:r>
        <w:t>2023年单位预算收支安排197.03万元，较2022年增加14.81万元，其中：</w:t>
      </w:r>
      <w:r>
        <w:rPr>
          <w:rFonts w:hint="eastAsia"/>
          <w:lang w:eastAsia="zh-CN"/>
        </w:rPr>
        <w:t>基本支出</w:t>
      </w:r>
      <w:r>
        <w:t>增加14.81万元，主要是人员经费增加。</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三、机关运行经费安排情况</w:t>
      </w:r>
    </w:p>
    <w:p>
      <w:pPr>
        <w:pStyle w:val="28"/>
      </w:pPr>
      <w:r>
        <w:rPr>
          <w:rFonts w:hint="eastAsia"/>
          <w:lang w:eastAsia="zh-CN"/>
        </w:rPr>
        <w:t>2023年，我单位运行经费</w:t>
      </w:r>
      <w:r>
        <w:t>共计7.5万元，主要用于日常维修、办公用房水电费、办公用房取暖费、办公用房物业管理费等日常运行支出。</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rPr>
          <w:lang w:eastAsia="zh-CN"/>
        </w:rPr>
      </w:pPr>
      <w:r>
        <w:t>2023年，我单位财政拨款“三公”经费预算0万元，其中：因公出国（境）费0万元；公务用车购置及运维费0万元（其中：公务用车购置费为0万元，公务用车运维费0万元）；</w:t>
      </w:r>
      <w:r>
        <w:rPr>
          <w:rFonts w:hint="eastAsia"/>
          <w:lang w:eastAsia="zh-CN"/>
        </w:rPr>
        <w:t>公务接待费0万元。</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五、预算绩效信息</w:t>
      </w:r>
    </w:p>
    <w:p>
      <w:pPr>
        <w:spacing w:before="10" w:after="10"/>
        <w:ind w:firstLine="640" w:firstLineChars="200"/>
        <w:outlineLvl w:val="5"/>
        <w:rPr>
          <w:rFonts w:asciiTheme="majorEastAsia" w:hAnsiTheme="majorEastAsia" w:eastAsiaTheme="majorEastAsia"/>
          <w:lang w:eastAsia="zh-CN"/>
        </w:rPr>
        <w:sectPr>
          <w:pgSz w:w="16840" w:h="11900" w:orient="landscape"/>
          <w:pgMar w:top="1361" w:right="1020" w:bottom="1361" w:left="1020" w:header="720" w:footer="720" w:gutter="0"/>
          <w:cols w:space="720" w:num="1"/>
        </w:sectPr>
      </w:pPr>
      <w:r>
        <w:rPr>
          <w:rFonts w:hint="eastAsia" w:cs="黑体" w:asciiTheme="majorEastAsia" w:hAnsiTheme="majorEastAsia" w:eastAsiaTheme="majorEastAsia"/>
          <w:color w:val="000000"/>
          <w:sz w:val="32"/>
          <w:lang w:eastAsia="zh-CN"/>
        </w:rPr>
        <w:t>本单位无项目支出。</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2023年，隆尧县社区卫生服务中心安排政府采购预算0.00万元。具体内容见下表。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361006隆尧县社区卫生服务中心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隆尧县社区卫生服务中心上年末固定资产金额为126.43万元（详见下表）。本年度拟购置固定资产总额为0.00万元，已按要求列入政府采购预算，详见政府采购预算表。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361006隆尧县社区卫生服务中心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126.43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1698</w:t>
            </w:r>
          </w:p>
        </w:tc>
        <w:tc>
          <w:tcPr>
            <w:tcW w:w="2835"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1698</w:t>
            </w:r>
          </w:p>
        </w:tc>
        <w:tc>
          <w:tcPr>
            <w:tcW w:w="2835"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451</w:t>
            </w:r>
          </w:p>
        </w:tc>
        <w:tc>
          <w:tcPr>
            <w:tcW w:w="2835" w:type="dxa"/>
            <w:vAlign w:val="center"/>
          </w:tcPr>
          <w:p>
            <w:pPr>
              <w:pStyle w:val="12"/>
            </w:pPr>
            <w:r>
              <w:t>56.43</w:t>
            </w:r>
          </w:p>
        </w:tc>
      </w:tr>
    </w:tbl>
    <w:p>
      <w:pPr>
        <w:ind w:firstLine="640"/>
      </w:pPr>
    </w:p>
    <w:p>
      <w:pPr>
        <w:spacing w:before="10" w:after="10"/>
        <w:ind w:firstLine="640" w:firstLineChars="200"/>
      </w:pPr>
      <w:r>
        <w:rPr>
          <w:rFonts w:ascii="黑体" w:hAnsi="黑体" w:eastAsia="黑体" w:cs="黑体"/>
          <w:color w:val="000000"/>
          <w:sz w:val="32"/>
        </w:rPr>
        <w:t>八、名词解释</w:t>
      </w:r>
    </w:p>
    <w:p>
      <w:pPr>
        <w:spacing w:line="500" w:lineRule="exact"/>
        <w:ind w:firstLine="560" w:firstLineChars="20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firstLineChars="20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firstLineChars="20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firstLineChars="20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firstLineChars="20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firstLineChars="20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firstLineChars="20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ind w:firstLine="560" w:firstLineChars="200"/>
        <w:rPr>
          <w:rFonts w:eastAsiaTheme="minorEastAsia"/>
          <w:color w:val="000000"/>
          <w:sz w:val="28"/>
          <w:lang w:eastAsia="zh-CN"/>
        </w:rPr>
      </w:pPr>
      <w:r>
        <w:rPr>
          <w:rFonts w:eastAsia="方正仿宋_GBK"/>
          <w:color w:val="000000"/>
          <w:sz w:val="28"/>
        </w:rPr>
        <w:t>我单位无其他需要说明的事项</w:t>
      </w:r>
      <w:r>
        <w:rPr>
          <w:rFonts w:hint="eastAsia" w:eastAsia="方正仿宋_GBK"/>
          <w:color w:val="000000"/>
          <w:sz w:val="28"/>
          <w:lang w:eastAsia="zh-CN"/>
        </w:rPr>
        <w:t>。</w:t>
      </w: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rPr>
          <w:rFonts w:hint="eastAsia" w:ascii="方正小标宋_GBK" w:hAnsi="方正小标宋_GBK" w:cs="方正小标宋_GBK" w:eastAsiaTheme="minorEastAsia"/>
          <w:color w:val="000000"/>
          <w:sz w:val="44"/>
          <w:lang w:eastAsia="zh-CN"/>
        </w:rPr>
      </w:pPr>
    </w:p>
    <w:p>
      <w:pPr>
        <w:jc w:val="center"/>
        <w:outlineLvl w:val="3"/>
      </w:pPr>
      <w:r>
        <w:rPr>
          <w:rFonts w:ascii="方正小标宋_GBK" w:hAnsi="方正小标宋_GBK" w:eastAsia="方正小标宋_GBK" w:cs="方正小标宋_GBK"/>
          <w:color w:val="000000"/>
          <w:sz w:val="44"/>
        </w:rPr>
        <w:t>六、隆尧县医院收支预算</w:t>
      </w:r>
      <w:bookmarkEnd w:id="23"/>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361007隆尧县医院</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1207.62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1207.62</w:t>
            </w:r>
          </w:p>
        </w:tc>
        <w:tc>
          <w:tcPr>
            <w:tcW w:w="4535" w:type="dxa"/>
            <w:vAlign w:val="center"/>
          </w:tcPr>
          <w:p>
            <w:pPr>
              <w:pStyle w:val="15"/>
            </w:pPr>
            <w:r>
              <w:t>本年支出合计</w:t>
            </w:r>
          </w:p>
        </w:tc>
        <w:tc>
          <w:tcPr>
            <w:tcW w:w="2126" w:type="dxa"/>
            <w:vAlign w:val="center"/>
          </w:tcPr>
          <w:p>
            <w:pPr>
              <w:pStyle w:val="16"/>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1207.62</w:t>
            </w:r>
          </w:p>
        </w:tc>
        <w:tc>
          <w:tcPr>
            <w:tcW w:w="4535" w:type="dxa"/>
            <w:vAlign w:val="center"/>
          </w:tcPr>
          <w:p>
            <w:pPr>
              <w:pStyle w:val="15"/>
            </w:pPr>
            <w:r>
              <w:t>支出总计</w:t>
            </w:r>
          </w:p>
        </w:tc>
        <w:tc>
          <w:tcPr>
            <w:tcW w:w="2126" w:type="dxa"/>
            <w:vAlign w:val="center"/>
          </w:tcPr>
          <w:p>
            <w:pPr>
              <w:pStyle w:val="16"/>
            </w:pPr>
            <w:r>
              <w:t>1207.62</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361007隆尧县医院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1207.62</w:t>
            </w:r>
          </w:p>
        </w:tc>
        <w:tc>
          <w:tcPr>
            <w:tcW w:w="1134" w:type="dxa"/>
            <w:vAlign w:val="center"/>
          </w:tcPr>
          <w:p>
            <w:pPr>
              <w:pStyle w:val="16"/>
            </w:pPr>
            <w:r>
              <w:t>1207.62</w:t>
            </w:r>
          </w:p>
        </w:tc>
        <w:tc>
          <w:tcPr>
            <w:tcW w:w="1134" w:type="dxa"/>
            <w:vAlign w:val="center"/>
          </w:tcPr>
          <w:p>
            <w:pPr>
              <w:pStyle w:val="16"/>
            </w:pPr>
            <w:r>
              <w:t>1207.62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1207.62</w:t>
            </w:r>
          </w:p>
        </w:tc>
        <w:tc>
          <w:tcPr>
            <w:tcW w:w="1134" w:type="dxa"/>
            <w:vAlign w:val="center"/>
          </w:tcPr>
          <w:p>
            <w:pPr>
              <w:pStyle w:val="12"/>
            </w:pPr>
            <w:r>
              <w:t>1207.62</w:t>
            </w:r>
          </w:p>
        </w:tc>
        <w:tc>
          <w:tcPr>
            <w:tcW w:w="1134" w:type="dxa"/>
            <w:vAlign w:val="center"/>
          </w:tcPr>
          <w:p>
            <w:pPr>
              <w:pStyle w:val="12"/>
            </w:pPr>
            <w:r>
              <w:t>1207.62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1200.62</w:t>
            </w:r>
          </w:p>
        </w:tc>
        <w:tc>
          <w:tcPr>
            <w:tcW w:w="1134" w:type="dxa"/>
            <w:vAlign w:val="center"/>
          </w:tcPr>
          <w:p>
            <w:pPr>
              <w:pStyle w:val="12"/>
            </w:pPr>
            <w:r>
              <w:t>1200.62</w:t>
            </w:r>
          </w:p>
        </w:tc>
        <w:tc>
          <w:tcPr>
            <w:tcW w:w="1134" w:type="dxa"/>
            <w:vAlign w:val="center"/>
          </w:tcPr>
          <w:p>
            <w:pPr>
              <w:pStyle w:val="12"/>
            </w:pPr>
            <w:r>
              <w:t>1200.62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2100201</w:t>
            </w:r>
          </w:p>
        </w:tc>
        <w:tc>
          <w:tcPr>
            <w:tcW w:w="1559" w:type="dxa"/>
            <w:vAlign w:val="center"/>
          </w:tcPr>
          <w:p>
            <w:pPr>
              <w:pStyle w:val="13"/>
            </w:pPr>
            <w:r>
              <w:t>综合医院</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r>
              <w:t>477.00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2100299</w:t>
            </w:r>
          </w:p>
        </w:tc>
        <w:tc>
          <w:tcPr>
            <w:tcW w:w="1559" w:type="dxa"/>
            <w:vAlign w:val="center"/>
          </w:tcPr>
          <w:p>
            <w:pPr>
              <w:pStyle w:val="13"/>
            </w:pPr>
            <w:r>
              <w:t>其他公立医院支出</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r>
              <w:t>723.62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21006</w:t>
            </w:r>
          </w:p>
        </w:tc>
        <w:tc>
          <w:tcPr>
            <w:tcW w:w="1559" w:type="dxa"/>
            <w:vAlign w:val="center"/>
          </w:tcPr>
          <w:p>
            <w:pPr>
              <w:pStyle w:val="13"/>
            </w:pPr>
            <w:r>
              <w:t>中医药</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2100699</w:t>
            </w:r>
          </w:p>
        </w:tc>
        <w:tc>
          <w:tcPr>
            <w:tcW w:w="1559" w:type="dxa"/>
            <w:vAlign w:val="center"/>
          </w:tcPr>
          <w:p>
            <w:pPr>
              <w:pStyle w:val="13"/>
            </w:pPr>
            <w:r>
              <w:t>其他中医药支出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1207.62</w:t>
            </w:r>
          </w:p>
        </w:tc>
        <w:tc>
          <w:tcPr>
            <w:tcW w:w="1361" w:type="dxa"/>
            <w:vAlign w:val="center"/>
          </w:tcPr>
          <w:p>
            <w:pPr>
              <w:pStyle w:val="16"/>
            </w:pPr>
          </w:p>
        </w:tc>
        <w:tc>
          <w:tcPr>
            <w:tcW w:w="1361" w:type="dxa"/>
            <w:vAlign w:val="center"/>
          </w:tcPr>
          <w:p>
            <w:pPr>
              <w:pStyle w:val="16"/>
            </w:pPr>
            <w:r>
              <w:t>1207.62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1207.62</w:t>
            </w:r>
          </w:p>
        </w:tc>
        <w:tc>
          <w:tcPr>
            <w:tcW w:w="1361" w:type="dxa"/>
            <w:vAlign w:val="center"/>
          </w:tcPr>
          <w:p>
            <w:pPr>
              <w:pStyle w:val="12"/>
            </w:pPr>
          </w:p>
        </w:tc>
        <w:tc>
          <w:tcPr>
            <w:tcW w:w="1361" w:type="dxa"/>
            <w:vAlign w:val="center"/>
          </w:tcPr>
          <w:p>
            <w:pPr>
              <w:pStyle w:val="12"/>
            </w:pPr>
            <w:r>
              <w:t>1207.62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21002</w:t>
            </w:r>
          </w:p>
        </w:tc>
        <w:tc>
          <w:tcPr>
            <w:tcW w:w="4535" w:type="dxa"/>
            <w:vAlign w:val="center"/>
          </w:tcPr>
          <w:p>
            <w:pPr>
              <w:pStyle w:val="13"/>
            </w:pPr>
            <w:r>
              <w:t>公立医院</w:t>
            </w:r>
          </w:p>
        </w:tc>
        <w:tc>
          <w:tcPr>
            <w:tcW w:w="1361" w:type="dxa"/>
            <w:vAlign w:val="center"/>
          </w:tcPr>
          <w:p>
            <w:pPr>
              <w:pStyle w:val="12"/>
            </w:pPr>
            <w:r>
              <w:t>1200.62</w:t>
            </w:r>
          </w:p>
        </w:tc>
        <w:tc>
          <w:tcPr>
            <w:tcW w:w="1361" w:type="dxa"/>
            <w:vAlign w:val="center"/>
          </w:tcPr>
          <w:p>
            <w:pPr>
              <w:pStyle w:val="12"/>
            </w:pPr>
          </w:p>
        </w:tc>
        <w:tc>
          <w:tcPr>
            <w:tcW w:w="1361" w:type="dxa"/>
            <w:vAlign w:val="center"/>
          </w:tcPr>
          <w:p>
            <w:pPr>
              <w:pStyle w:val="12"/>
            </w:pPr>
            <w:r>
              <w:t>1200.62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2100201</w:t>
            </w:r>
          </w:p>
        </w:tc>
        <w:tc>
          <w:tcPr>
            <w:tcW w:w="4535" w:type="dxa"/>
            <w:vAlign w:val="center"/>
          </w:tcPr>
          <w:p>
            <w:pPr>
              <w:pStyle w:val="13"/>
            </w:pPr>
            <w:r>
              <w:t>综合医院</w:t>
            </w: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r>
              <w:t>477.00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2100299</w:t>
            </w:r>
          </w:p>
        </w:tc>
        <w:tc>
          <w:tcPr>
            <w:tcW w:w="4535" w:type="dxa"/>
            <w:vAlign w:val="center"/>
          </w:tcPr>
          <w:p>
            <w:pPr>
              <w:pStyle w:val="13"/>
            </w:pPr>
            <w:r>
              <w:t>其他公立医院支出</w:t>
            </w: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r>
              <w:t>723.62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21006</w:t>
            </w:r>
          </w:p>
        </w:tc>
        <w:tc>
          <w:tcPr>
            <w:tcW w:w="4535" w:type="dxa"/>
            <w:vAlign w:val="center"/>
          </w:tcPr>
          <w:p>
            <w:pPr>
              <w:pStyle w:val="13"/>
            </w:pPr>
            <w:r>
              <w:t>中医药</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2100699</w:t>
            </w:r>
          </w:p>
        </w:tc>
        <w:tc>
          <w:tcPr>
            <w:tcW w:w="4535" w:type="dxa"/>
            <w:vAlign w:val="center"/>
          </w:tcPr>
          <w:p>
            <w:pPr>
              <w:pStyle w:val="13"/>
            </w:pPr>
            <w:r>
              <w:t>其他中医药支出</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1207.62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1207.62</w:t>
            </w:r>
          </w:p>
        </w:tc>
        <w:tc>
          <w:tcPr>
            <w:tcW w:w="1474" w:type="dxa"/>
            <w:vAlign w:val="center"/>
          </w:tcPr>
          <w:p>
            <w:pPr>
              <w:pStyle w:val="12"/>
            </w:pPr>
            <w:r>
              <w:t>1207.62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1207.62</w:t>
            </w:r>
          </w:p>
        </w:tc>
        <w:tc>
          <w:tcPr>
            <w:tcW w:w="3402" w:type="dxa"/>
            <w:vAlign w:val="center"/>
          </w:tcPr>
          <w:p>
            <w:pPr>
              <w:pStyle w:val="15"/>
            </w:pPr>
            <w:r>
              <w:t>本年支出合计</w:t>
            </w:r>
          </w:p>
        </w:tc>
        <w:tc>
          <w:tcPr>
            <w:tcW w:w="1474" w:type="dxa"/>
            <w:vAlign w:val="center"/>
          </w:tcPr>
          <w:p>
            <w:pPr>
              <w:pStyle w:val="16"/>
            </w:pPr>
            <w:r>
              <w:t>1207.62</w:t>
            </w:r>
          </w:p>
        </w:tc>
        <w:tc>
          <w:tcPr>
            <w:tcW w:w="1474" w:type="dxa"/>
            <w:vAlign w:val="center"/>
          </w:tcPr>
          <w:p>
            <w:pPr>
              <w:pStyle w:val="16"/>
            </w:pPr>
            <w:r>
              <w:t>1207.62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1207.62</w:t>
            </w:r>
          </w:p>
        </w:tc>
        <w:tc>
          <w:tcPr>
            <w:tcW w:w="3402" w:type="dxa"/>
            <w:vAlign w:val="center"/>
          </w:tcPr>
          <w:p>
            <w:pPr>
              <w:pStyle w:val="15"/>
            </w:pPr>
            <w:r>
              <w:t>支出总计</w:t>
            </w:r>
          </w:p>
        </w:tc>
        <w:tc>
          <w:tcPr>
            <w:tcW w:w="1474" w:type="dxa"/>
            <w:vAlign w:val="center"/>
          </w:tcPr>
          <w:p>
            <w:pPr>
              <w:pStyle w:val="16"/>
            </w:pPr>
            <w:r>
              <w:t>1207.62</w:t>
            </w:r>
          </w:p>
        </w:tc>
        <w:tc>
          <w:tcPr>
            <w:tcW w:w="1474" w:type="dxa"/>
            <w:vAlign w:val="center"/>
          </w:tcPr>
          <w:p>
            <w:pPr>
              <w:pStyle w:val="16"/>
            </w:pPr>
            <w:r>
              <w:t>1207.62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1207.62</w:t>
            </w:r>
          </w:p>
        </w:tc>
        <w:tc>
          <w:tcPr>
            <w:tcW w:w="2551" w:type="dxa"/>
            <w:vAlign w:val="center"/>
          </w:tcPr>
          <w:p>
            <w:pPr>
              <w:pStyle w:val="16"/>
            </w:pPr>
          </w:p>
        </w:tc>
        <w:tc>
          <w:tcPr>
            <w:tcW w:w="2551" w:type="dxa"/>
            <w:vAlign w:val="center"/>
          </w:tcPr>
          <w:p>
            <w:pPr>
              <w:pStyle w:val="16"/>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1207.62</w:t>
            </w:r>
          </w:p>
        </w:tc>
        <w:tc>
          <w:tcPr>
            <w:tcW w:w="2551" w:type="dxa"/>
            <w:vAlign w:val="center"/>
          </w:tcPr>
          <w:p>
            <w:pPr>
              <w:pStyle w:val="12"/>
            </w:pPr>
          </w:p>
        </w:tc>
        <w:tc>
          <w:tcPr>
            <w:tcW w:w="2551" w:type="dxa"/>
            <w:vAlign w:val="center"/>
          </w:tcPr>
          <w:p>
            <w:pPr>
              <w:pStyle w:val="12"/>
            </w:pPr>
            <w:r>
              <w:t>1207.62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1200.62</w:t>
            </w:r>
          </w:p>
        </w:tc>
        <w:tc>
          <w:tcPr>
            <w:tcW w:w="2551" w:type="dxa"/>
            <w:vAlign w:val="center"/>
          </w:tcPr>
          <w:p>
            <w:pPr>
              <w:pStyle w:val="12"/>
            </w:pPr>
          </w:p>
        </w:tc>
        <w:tc>
          <w:tcPr>
            <w:tcW w:w="2551" w:type="dxa"/>
            <w:vAlign w:val="center"/>
          </w:tcPr>
          <w:p>
            <w:pPr>
              <w:pStyle w:val="12"/>
            </w:pPr>
            <w:r>
              <w:t>1200.62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2100201</w:t>
            </w:r>
          </w:p>
        </w:tc>
        <w:tc>
          <w:tcPr>
            <w:tcW w:w="4535" w:type="dxa"/>
            <w:vAlign w:val="center"/>
          </w:tcPr>
          <w:p>
            <w:pPr>
              <w:pStyle w:val="13"/>
            </w:pPr>
            <w:r>
              <w:t>综合医院</w:t>
            </w:r>
          </w:p>
        </w:tc>
        <w:tc>
          <w:tcPr>
            <w:tcW w:w="2551" w:type="dxa"/>
            <w:vAlign w:val="center"/>
          </w:tcPr>
          <w:p>
            <w:pPr>
              <w:pStyle w:val="12"/>
            </w:pPr>
            <w:r>
              <w:t>477.00</w:t>
            </w:r>
          </w:p>
        </w:tc>
        <w:tc>
          <w:tcPr>
            <w:tcW w:w="2551" w:type="dxa"/>
            <w:vAlign w:val="center"/>
          </w:tcPr>
          <w:p>
            <w:pPr>
              <w:pStyle w:val="12"/>
            </w:pPr>
          </w:p>
        </w:tc>
        <w:tc>
          <w:tcPr>
            <w:tcW w:w="2551" w:type="dxa"/>
            <w:vAlign w:val="center"/>
          </w:tcPr>
          <w:p>
            <w:pPr>
              <w:pStyle w:val="12"/>
            </w:pPr>
            <w:r>
              <w:t>477.00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2100299</w:t>
            </w:r>
          </w:p>
        </w:tc>
        <w:tc>
          <w:tcPr>
            <w:tcW w:w="4535" w:type="dxa"/>
            <w:vAlign w:val="center"/>
          </w:tcPr>
          <w:p>
            <w:pPr>
              <w:pStyle w:val="13"/>
            </w:pPr>
            <w:r>
              <w:t>其他公立医院支出</w:t>
            </w:r>
          </w:p>
        </w:tc>
        <w:tc>
          <w:tcPr>
            <w:tcW w:w="2551" w:type="dxa"/>
            <w:vAlign w:val="center"/>
          </w:tcPr>
          <w:p>
            <w:pPr>
              <w:pStyle w:val="12"/>
            </w:pPr>
            <w:r>
              <w:t>723.62</w:t>
            </w:r>
          </w:p>
        </w:tc>
        <w:tc>
          <w:tcPr>
            <w:tcW w:w="2551" w:type="dxa"/>
            <w:vAlign w:val="center"/>
          </w:tcPr>
          <w:p>
            <w:pPr>
              <w:pStyle w:val="12"/>
            </w:pPr>
          </w:p>
        </w:tc>
        <w:tc>
          <w:tcPr>
            <w:tcW w:w="2551" w:type="dxa"/>
            <w:vAlign w:val="center"/>
          </w:tcPr>
          <w:p>
            <w:pPr>
              <w:pStyle w:val="12"/>
            </w:pPr>
            <w:r>
              <w:t>723.62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21006</w:t>
            </w:r>
          </w:p>
        </w:tc>
        <w:tc>
          <w:tcPr>
            <w:tcW w:w="4535" w:type="dxa"/>
            <w:vAlign w:val="center"/>
          </w:tcPr>
          <w:p>
            <w:pPr>
              <w:pStyle w:val="13"/>
            </w:pPr>
            <w:r>
              <w:t>中医药</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2100699</w:t>
            </w:r>
          </w:p>
        </w:tc>
        <w:tc>
          <w:tcPr>
            <w:tcW w:w="4535" w:type="dxa"/>
            <w:vAlign w:val="center"/>
          </w:tcPr>
          <w:p>
            <w:pPr>
              <w:pStyle w:val="13"/>
            </w:pPr>
            <w:r>
              <w:t>其他中医药支出</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361007隆尧县医院</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bookmarkStart w:id="24" w:name="_Toc_4_4_0000000025"/>
      <w:r>
        <w:rPr>
          <w:rFonts w:ascii="方正小标宋_GBK" w:hAnsi="方正小标宋_GBK" w:eastAsia="方正小标宋_GBK" w:cs="方正小标宋_GBK"/>
          <w:sz w:val="44"/>
        </w:rPr>
        <w:t>隆尧县医院2023年单位预算信息公开情况说明</w:t>
      </w:r>
    </w:p>
    <w:p>
      <w:pPr>
        <w:spacing w:line="500" w:lineRule="exact"/>
        <w:ind w:firstLine="560"/>
        <w:rPr>
          <w:rFonts w:eastAsiaTheme="minorEastAsia"/>
          <w:sz w:val="28"/>
          <w:lang w:eastAsia="zh-CN"/>
        </w:rPr>
      </w:pPr>
    </w:p>
    <w:p>
      <w:pPr>
        <w:spacing w:line="500" w:lineRule="exact"/>
        <w:ind w:firstLine="560"/>
      </w:pPr>
      <w:r>
        <w:rPr>
          <w:rFonts w:eastAsia="方正仿宋_GBK"/>
          <w:sz w:val="28"/>
        </w:rPr>
        <w:t>按照《预算法》、《地方预决算公开操作规程》和《关于进一步推进预算公开工作的实施意见》规定，现将隆尧县医院2023年单位预算公开如下：</w:t>
      </w:r>
    </w:p>
    <w:p>
      <w:pPr>
        <w:spacing w:before="10" w:after="10"/>
        <w:ind w:firstLine="640"/>
        <w:outlineLvl w:val="5"/>
        <w:rPr>
          <w:rFonts w:ascii="黑体" w:hAnsi="黑体" w:eastAsia="黑体" w:cs="黑体"/>
          <w:sz w:val="32"/>
          <w:lang w:eastAsia="zh-CN"/>
        </w:rPr>
      </w:pPr>
    </w:p>
    <w:p>
      <w:pPr>
        <w:spacing w:before="10" w:after="10"/>
        <w:ind w:firstLine="640"/>
        <w:outlineLvl w:val="5"/>
      </w:pPr>
      <w:r>
        <w:rPr>
          <w:rFonts w:ascii="黑体" w:hAnsi="黑体" w:eastAsia="黑体" w:cs="黑体"/>
          <w:sz w:val="32"/>
        </w:rPr>
        <w:t>一、单位职责及机构设置情况</w:t>
      </w:r>
    </w:p>
    <w:p>
      <w:pPr>
        <w:ind w:firstLine="640"/>
      </w:pPr>
      <w:r>
        <w:rPr>
          <w:rFonts w:ascii="方正楷体_GBK" w:hAnsi="方正楷体_GBK" w:eastAsia="方正楷体_GBK" w:cs="方正楷体_GBK"/>
          <w:b/>
          <w:sz w:val="32"/>
        </w:rPr>
        <w:t>单位职责：</w:t>
      </w:r>
    </w:p>
    <w:p>
      <w:pPr>
        <w:spacing w:line="500" w:lineRule="exact"/>
        <w:ind w:firstLine="560"/>
        <w:rPr>
          <w:rFonts w:eastAsia="方正仿宋_GBK"/>
          <w:sz w:val="28"/>
          <w:lang w:eastAsia="zh-CN"/>
        </w:rPr>
      </w:pPr>
      <w:r>
        <w:rPr>
          <w:rFonts w:hint="eastAsia" w:eastAsia="方正仿宋_GBK"/>
          <w:sz w:val="28"/>
          <w:lang w:eastAsia="zh-CN"/>
        </w:rPr>
        <w:t>根据医疗机构执业许可条件，开展医疗、预防、保健、康复、体检等综合医疗诊治服务以及疑难、危急重症的诊治工作，为人民群众身体健康提供保障；开展以传染病为主的医学科学技术研究、技术开发以及有关医学学术交流与合作活动；开展医学院校学生实习和基层医务人员继续教育相关工作；承担医疗下乡、医疗援助、医疗技术帮扶以及危害公众身体健康突发事件的应急救援、救治工作。</w:t>
      </w:r>
    </w:p>
    <w:p>
      <w:pPr>
        <w:ind w:firstLine="640"/>
        <w:rPr>
          <w:rFonts w:hint="eastAsia" w:ascii="方正楷体_GBK" w:hAnsi="方正楷体_GBK" w:cs="方正楷体_GBK" w:eastAsiaTheme="minorEastAsia"/>
          <w:b/>
          <w:sz w:val="32"/>
          <w:lang w:eastAsia="zh-CN"/>
        </w:rPr>
      </w:pPr>
    </w:p>
    <w:p>
      <w:pPr>
        <w:ind w:firstLine="640"/>
        <w:rPr>
          <w:rFonts w:ascii="方正楷体_GBK" w:hAnsi="方正楷体_GBK" w:eastAsia="方正楷体_GBK" w:cs="方正楷体_GBK"/>
          <w:b/>
          <w:sz w:val="32"/>
        </w:rPr>
      </w:pPr>
      <w:r>
        <w:rPr>
          <w:rFonts w:ascii="方正楷体_GBK" w:hAnsi="方正楷体_GBK" w:eastAsia="方正楷体_GBK" w:cs="方正楷体_GBK"/>
          <w:b/>
          <w:sz w:val="32"/>
        </w:rPr>
        <w:t>机构设置：</w:t>
      </w:r>
    </w:p>
    <w:p>
      <w:pPr>
        <w:jc w:val="center"/>
      </w:pPr>
      <w:r>
        <w:rPr>
          <w:rFonts w:ascii="方正小标宋_GBK" w:hAnsi="方正小标宋_GBK" w:eastAsia="方正小标宋_GBK" w:cs="方正小标宋_GBK"/>
          <w:sz w:val="32"/>
        </w:rPr>
        <w:t>单位机构设置情况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jc w:val="center"/>
            </w:pPr>
            <w:r>
              <w:t>隆尧县医院</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财政性资金定额或定项补助</w:t>
            </w:r>
          </w:p>
        </w:tc>
      </w:tr>
    </w:tbl>
    <w:p>
      <w:pPr>
        <w:spacing w:before="10" w:after="10"/>
        <w:ind w:firstLine="640"/>
        <w:outlineLvl w:val="5"/>
        <w:rPr>
          <w:rFonts w:ascii="黑体" w:hAnsi="黑体" w:eastAsia="黑体" w:cs="黑体"/>
          <w:sz w:val="32"/>
          <w:lang w:eastAsia="zh-CN"/>
        </w:rPr>
      </w:pPr>
    </w:p>
    <w:p>
      <w:pPr>
        <w:spacing w:before="10" w:after="10"/>
        <w:ind w:firstLine="640"/>
        <w:outlineLvl w:val="5"/>
      </w:pPr>
      <w:r>
        <w:rPr>
          <w:rFonts w:ascii="黑体" w:hAnsi="黑体" w:eastAsia="黑体" w:cs="黑体"/>
          <w:sz w:val="32"/>
        </w:rPr>
        <w:t>二、单位预算安排的总体情况</w:t>
      </w:r>
    </w:p>
    <w:p>
      <w:pPr>
        <w:spacing w:line="500" w:lineRule="exact"/>
        <w:ind w:firstLine="560"/>
      </w:pPr>
      <w:r>
        <w:rPr>
          <w:rFonts w:eastAsia="方正仿宋_GBK"/>
          <w:sz w:val="28"/>
        </w:rPr>
        <w:t>按照预算管理有关规定，目前我</w:t>
      </w:r>
      <w:r>
        <w:rPr>
          <w:rFonts w:hint="eastAsia" w:eastAsia="方正仿宋_GBK"/>
          <w:sz w:val="28"/>
          <w:lang w:eastAsia="zh-CN"/>
        </w:rPr>
        <w:t>县</w:t>
      </w:r>
      <w:r>
        <w:rPr>
          <w:rFonts w:eastAsia="方正仿宋_GBK"/>
          <w:sz w:val="28"/>
        </w:rPr>
        <w:t>单位预算的编制实行综合预算管理，即全部收入和支出都反映在预算中。</w:t>
      </w:r>
    </w:p>
    <w:p>
      <w:pPr>
        <w:pStyle w:val="27"/>
      </w:pPr>
      <w:r>
        <w:t>1、收入说明</w:t>
      </w:r>
    </w:p>
    <w:p>
      <w:pPr>
        <w:pStyle w:val="27"/>
      </w:pPr>
      <w:r>
        <w:t>反映本单位当年的财政拨款预算收入。2023年财政拨款预算收入</w:t>
      </w:r>
      <w:r>
        <w:rPr>
          <w:rFonts w:hint="eastAsia"/>
          <w:lang w:eastAsia="zh-CN"/>
        </w:rPr>
        <w:t>1207.62</w:t>
      </w:r>
      <w:r>
        <w:t>万元，其中：一般公共预算财政拨款收入1207.62万元；基金预算收入</w:t>
      </w:r>
      <w:r>
        <w:rPr>
          <w:rFonts w:hint="eastAsia"/>
          <w:lang w:eastAsia="zh-CN"/>
        </w:rPr>
        <w:t>0</w:t>
      </w:r>
      <w:r>
        <w:t>万元，</w:t>
      </w:r>
      <w:r>
        <w:rPr>
          <w:rFonts w:hint="eastAsia"/>
          <w:lang w:eastAsia="zh-CN"/>
        </w:rPr>
        <w:t>国有资本经营预算收入0万元，</w:t>
      </w:r>
      <w:r>
        <w:t>财政专户核拨收入0万元，</w:t>
      </w:r>
      <w:r>
        <w:rPr>
          <w:rFonts w:hint="eastAsia"/>
          <w:lang w:eastAsia="zh-CN"/>
        </w:rPr>
        <w:t>上年结转结余0万元。</w:t>
      </w:r>
    </w:p>
    <w:p>
      <w:pPr>
        <w:pStyle w:val="27"/>
      </w:pPr>
      <w:r>
        <w:t>2、支出说明</w:t>
      </w:r>
    </w:p>
    <w:p>
      <w:pPr>
        <w:pStyle w:val="27"/>
        <w:rPr>
          <w:lang w:eastAsia="zh-CN"/>
        </w:rPr>
      </w:pPr>
      <w:r>
        <w:t>收支预算总表支出栏、基本支出表、项目支出表按经济分类和支出功能分类科目编制，反映隆尧县医院年度</w:t>
      </w:r>
      <w:r>
        <w:rPr>
          <w:rFonts w:hint="eastAsia"/>
          <w:lang w:eastAsia="zh-CN"/>
        </w:rPr>
        <w:t>单位</w:t>
      </w:r>
      <w:r>
        <w:t>预算中财政拨款支出预算的总体情况。2023年财政拨款预算收入</w:t>
      </w:r>
      <w:r>
        <w:rPr>
          <w:rFonts w:hint="eastAsia"/>
          <w:lang w:eastAsia="zh-CN"/>
        </w:rPr>
        <w:t>1207.62</w:t>
      </w:r>
      <w:r>
        <w:t>万元，其中：基本支出0万元，</w:t>
      </w:r>
      <w:r>
        <w:rPr>
          <w:rFonts w:hint="eastAsia"/>
          <w:lang w:eastAsia="zh-CN"/>
        </w:rPr>
        <w:t>包括人员经费0万元和日常公用经费0万元。</w:t>
      </w:r>
      <w:r>
        <w:t>项目支出</w:t>
      </w:r>
      <w:r>
        <w:rPr>
          <w:rFonts w:hint="eastAsia"/>
          <w:lang w:eastAsia="zh-CN"/>
        </w:rPr>
        <w:t>1207.62</w:t>
      </w:r>
      <w:r>
        <w:t>万元。</w:t>
      </w:r>
      <w:r>
        <w:rPr>
          <w:rFonts w:hint="eastAsia"/>
          <w:lang w:eastAsia="zh-CN"/>
        </w:rPr>
        <w:t>主要为提前下达中央2023年医疗服务与保障能力提升（公立医院综合改革）补助资金、2023年革命老区项目转移支付补助资金、2023年药品零差率项目等。</w:t>
      </w:r>
    </w:p>
    <w:p>
      <w:pPr>
        <w:pStyle w:val="27"/>
      </w:pPr>
      <w:r>
        <w:t>3、比上年增减情况</w:t>
      </w:r>
    </w:p>
    <w:p>
      <w:pPr>
        <w:pStyle w:val="27"/>
        <w:ind w:firstLineChars="200"/>
      </w:pPr>
      <w:r>
        <w:t>2023年预算收支安排</w:t>
      </w:r>
      <w:r>
        <w:rPr>
          <w:rFonts w:hint="eastAsia"/>
          <w:lang w:eastAsia="zh-CN"/>
        </w:rPr>
        <w:t>1207.62</w:t>
      </w:r>
      <w:r>
        <w:t>万元，较2022年年初预算安排减少</w:t>
      </w:r>
      <w:r>
        <w:rPr>
          <w:rFonts w:hint="eastAsia"/>
          <w:lang w:eastAsia="zh-CN"/>
        </w:rPr>
        <w:t>12024.37</w:t>
      </w:r>
      <w:r>
        <w:t>万元。</w:t>
      </w:r>
      <w:r>
        <w:rPr>
          <w:rFonts w:hint="eastAsia"/>
          <w:lang w:eastAsia="zh-CN"/>
        </w:rPr>
        <w:t>其中项目支出减少12024.37</w:t>
      </w:r>
      <w:r>
        <w:t>万元</w:t>
      </w:r>
      <w:r>
        <w:rPr>
          <w:rFonts w:hint="eastAsia"/>
          <w:lang w:eastAsia="zh-CN"/>
        </w:rPr>
        <w:t>，主要为减少政府性基金预算资金。2022年底我院基本完成新医院建设等基建项目，2023年度暂未申请基建项目财政拨款资金。</w:t>
      </w:r>
    </w:p>
    <w:p>
      <w:pPr>
        <w:spacing w:before="10" w:after="10"/>
        <w:ind w:firstLine="640"/>
        <w:outlineLvl w:val="5"/>
      </w:pPr>
      <w:r>
        <w:rPr>
          <w:rFonts w:ascii="黑体" w:hAnsi="黑体" w:eastAsia="黑体" w:cs="黑体"/>
          <w:sz w:val="32"/>
        </w:rPr>
        <w:t>三、机关运行经费安排情况</w:t>
      </w:r>
    </w:p>
    <w:p>
      <w:pPr>
        <w:pStyle w:val="28"/>
      </w:pPr>
      <w:r>
        <w:t>本年度未安排</w:t>
      </w:r>
      <w:r>
        <w:rPr>
          <w:rFonts w:hint="eastAsia"/>
          <w:lang w:eastAsia="zh-CN"/>
        </w:rPr>
        <w:t>财政拨款</w:t>
      </w:r>
      <w:r>
        <w:t>机关运行经费。</w:t>
      </w:r>
    </w:p>
    <w:p>
      <w:pPr>
        <w:spacing w:before="10" w:after="10"/>
        <w:ind w:firstLine="640"/>
        <w:outlineLvl w:val="5"/>
      </w:pPr>
      <w:r>
        <w:rPr>
          <w:rFonts w:ascii="黑体" w:hAnsi="黑体" w:eastAsia="黑体" w:cs="黑体"/>
          <w:sz w:val="32"/>
        </w:rPr>
        <w:t>四、财政拨款“三公”经费预算情况及增减变化原因</w:t>
      </w:r>
    </w:p>
    <w:p>
      <w:pPr>
        <w:pStyle w:val="29"/>
      </w:pPr>
      <w:r>
        <w:t>本年度未安排财政拨款“三公”经费预算资金。</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sz w:val="32"/>
        </w:rPr>
        <w:t>五、预算绩效信息</w:t>
      </w:r>
    </w:p>
    <w:p>
      <w:pPr>
        <w:ind w:firstLine="560"/>
      </w:pPr>
      <w:r>
        <w:rPr>
          <w:rFonts w:hint="eastAsia" w:ascii="方正仿宋_GBK" w:hAnsi="方正仿宋_GBK" w:eastAsia="方正仿宋_GBK" w:cs="方正仿宋_GBK"/>
          <w:b/>
          <w:sz w:val="28"/>
          <w:lang w:eastAsia="zh-CN"/>
        </w:rPr>
        <w:t>1</w:t>
      </w:r>
      <w:r>
        <w:rPr>
          <w:rFonts w:ascii="方正仿宋_GBK" w:hAnsi="方正仿宋_GBK" w:eastAsia="方正仿宋_GBK" w:cs="方正仿宋_GBK"/>
          <w:b/>
          <w:sz w:val="28"/>
        </w:rPr>
        <w:t>、冀财社【2022】196号/中央提前下达2023年公立医院综合改革补助资金绩效目标表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1.用于重症床位建设、新冠肺炎救治工作相关的能力建设支出。</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t>购买医疗设备</w:t>
            </w:r>
            <w:r>
              <w:rPr>
                <w:rFonts w:hint="eastAsia"/>
                <w:lang w:eastAsia="zh-CN"/>
              </w:rPr>
              <w:t>数量</w:t>
            </w:r>
          </w:p>
        </w:tc>
        <w:tc>
          <w:tcPr>
            <w:tcW w:w="2835" w:type="dxa"/>
            <w:vAlign w:val="center"/>
          </w:tcPr>
          <w:p>
            <w:pPr>
              <w:pStyle w:val="13"/>
              <w:rPr>
                <w:lang w:eastAsia="zh-CN"/>
              </w:rPr>
            </w:pPr>
            <w:r>
              <w:rPr>
                <w:rFonts w:hint="eastAsia"/>
                <w:lang w:eastAsia="zh-CN"/>
              </w:rPr>
              <w:t>预计购买设备数量</w:t>
            </w:r>
          </w:p>
        </w:tc>
        <w:tc>
          <w:tcPr>
            <w:tcW w:w="2551" w:type="dxa"/>
            <w:vAlign w:val="center"/>
          </w:tcPr>
          <w:p>
            <w:pPr>
              <w:pStyle w:val="13"/>
              <w:rPr>
                <w:lang w:eastAsia="zh-CN"/>
              </w:rPr>
            </w:pPr>
            <w:r>
              <w:t>≥</w:t>
            </w:r>
            <w:r>
              <w:rPr>
                <w:rFonts w:hint="eastAsia"/>
                <w:lang w:eastAsia="zh-CN"/>
              </w:rPr>
              <w:t>90台</w:t>
            </w:r>
          </w:p>
          <w:p>
            <w:pPr>
              <w:pStyle w:val="13"/>
              <w:rPr>
                <w:lang w:eastAsia="zh-CN"/>
              </w:rPr>
            </w:pPr>
          </w:p>
        </w:tc>
        <w:tc>
          <w:tcPr>
            <w:tcW w:w="2268" w:type="dxa"/>
            <w:vAlign w:val="center"/>
          </w:tcPr>
          <w:p>
            <w:pPr>
              <w:pStyle w:val="13"/>
              <w:rPr>
                <w:lang w:eastAsia="zh-CN"/>
              </w:rPr>
            </w:pPr>
            <w:r>
              <w:rPr>
                <w:rFonts w:hint="eastAsia"/>
                <w:lang w:eastAsia="zh-CN"/>
              </w:rPr>
              <w:t>采购计划表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设备仪器完好率（≧**%）</w:t>
            </w:r>
          </w:p>
        </w:tc>
        <w:tc>
          <w:tcPr>
            <w:tcW w:w="2835" w:type="dxa"/>
            <w:vAlign w:val="center"/>
          </w:tcPr>
          <w:p>
            <w:pPr>
              <w:pStyle w:val="13"/>
            </w:pPr>
            <w:r>
              <w:t>设备仪器完好率（≧**%）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设备购置成本</w:t>
            </w:r>
          </w:p>
        </w:tc>
        <w:tc>
          <w:tcPr>
            <w:tcW w:w="2835" w:type="dxa"/>
            <w:vAlign w:val="center"/>
          </w:tcPr>
          <w:p>
            <w:pPr>
              <w:pStyle w:val="13"/>
            </w:pPr>
            <w:r>
              <w:t>降低医院设备购置成本</w:t>
            </w:r>
          </w:p>
        </w:tc>
        <w:tc>
          <w:tcPr>
            <w:tcW w:w="2551" w:type="dxa"/>
            <w:vAlign w:val="center"/>
          </w:tcPr>
          <w:p>
            <w:pPr>
              <w:pStyle w:val="13"/>
              <w:rPr>
                <w:lang w:eastAsia="zh-CN"/>
              </w:rPr>
            </w:pPr>
            <w:r>
              <w:rPr>
                <w:rFonts w:hint="eastAsia"/>
                <w:lang w:eastAsia="zh-CN"/>
              </w:rPr>
              <w:t>=</w:t>
            </w:r>
            <w:r>
              <w:t>155</w:t>
            </w:r>
            <w:r>
              <w:rPr>
                <w:rFonts w:hint="eastAsia"/>
                <w:lang w:eastAsia="zh-CN"/>
              </w:rPr>
              <w:t>万元</w:t>
            </w:r>
          </w:p>
        </w:tc>
        <w:tc>
          <w:tcPr>
            <w:tcW w:w="2268" w:type="dxa"/>
            <w:vAlign w:val="center"/>
          </w:tcPr>
          <w:p>
            <w:pPr>
              <w:pStyle w:val="13"/>
              <w:rPr>
                <w:lang w:eastAsia="zh-CN"/>
              </w:rPr>
            </w:pPr>
            <w:r>
              <w:rPr>
                <w:rFonts w:hint="eastAsia"/>
                <w:lang w:eastAsia="zh-CN"/>
              </w:rP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rPr>
                <w:rFonts w:hint="eastAsia" w:ascii="Calibri" w:hAnsi="Calibri" w:eastAsia="宋体" w:cs="Calibri"/>
                <w:sz w:val="22"/>
                <w:szCs w:val="22"/>
                <w:lang w:eastAsia="zh-CN"/>
              </w:rPr>
              <w:t>提供优质服务</w:t>
            </w:r>
          </w:p>
        </w:tc>
        <w:tc>
          <w:tcPr>
            <w:tcW w:w="2835" w:type="dxa"/>
            <w:vAlign w:val="center"/>
          </w:tcPr>
          <w:p>
            <w:pPr>
              <w:pStyle w:val="13"/>
              <w:tabs>
                <w:tab w:val="center" w:pos="1309"/>
              </w:tabs>
            </w:pPr>
            <w:r>
              <w:rPr>
                <w:rFonts w:hint="eastAsia" w:ascii="Calibri" w:hAnsi="Calibri" w:eastAsia="宋体" w:cs="Calibri"/>
                <w:sz w:val="22"/>
                <w:szCs w:val="22"/>
                <w:lang w:eastAsia="zh-CN"/>
              </w:rPr>
              <w:t>提供优质服务</w:t>
            </w:r>
          </w:p>
        </w:tc>
        <w:tc>
          <w:tcPr>
            <w:tcW w:w="2551" w:type="dxa"/>
            <w:vAlign w:val="center"/>
          </w:tcPr>
          <w:p>
            <w:pPr>
              <w:pStyle w:val="13"/>
              <w:rPr>
                <w:lang w:eastAsia="zh-CN"/>
              </w:rPr>
            </w:pPr>
            <w:r>
              <w:rPr>
                <w:rFonts w:hint="eastAsia"/>
                <w:lang w:eastAsia="zh-CN"/>
              </w:rPr>
              <w:t>优化重症床位建设、提高新冠肺炎救治工作能力，提供优质服务。</w:t>
            </w:r>
          </w:p>
        </w:tc>
        <w:tc>
          <w:tcPr>
            <w:tcW w:w="2268" w:type="dxa"/>
            <w:vAlign w:val="center"/>
          </w:tcPr>
          <w:p>
            <w:pPr>
              <w:pStyle w:val="13"/>
              <w:rPr>
                <w:lang w:eastAsia="zh-CN"/>
              </w:rPr>
            </w:pPr>
            <w:r>
              <w:rPr>
                <w:rFonts w:hint="eastAsia"/>
                <w:lang w:eastAsia="zh-CN"/>
              </w:rPr>
              <w:t>调查结果</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p>
            <w:pPr>
              <w:pStyle w:val="13"/>
              <w:rPr>
                <w:lang w:eastAsia="zh-CN"/>
              </w:rPr>
            </w:pPr>
          </w:p>
        </w:tc>
      </w:tr>
    </w:tbl>
    <w:p>
      <w:pPr>
        <w:jc w:val="cente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2</w:t>
      </w:r>
      <w:r>
        <w:rPr>
          <w:rFonts w:ascii="方正仿宋_GBK" w:hAnsi="方正仿宋_GBK" w:eastAsia="方正仿宋_GBK" w:cs="方正仿宋_GBK"/>
          <w:b/>
          <w:sz w:val="28"/>
        </w:rPr>
        <w:t>、冀财社【2022】213号/中央提前下达2023年中医药事业传承与发展部分补助资金绩效目标表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1.该资金主要用于基层中医药服务能力建设，中医药传承人才培养平台建设等。</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人才培养人数</w:t>
            </w:r>
          </w:p>
        </w:tc>
        <w:tc>
          <w:tcPr>
            <w:tcW w:w="2835" w:type="dxa"/>
            <w:vAlign w:val="center"/>
          </w:tcPr>
          <w:p>
            <w:pPr>
              <w:pStyle w:val="13"/>
            </w:pPr>
            <w:r>
              <w:t>人才培养人数</w:t>
            </w:r>
          </w:p>
        </w:tc>
        <w:tc>
          <w:tcPr>
            <w:tcW w:w="2551" w:type="dxa"/>
            <w:vAlign w:val="center"/>
          </w:tcPr>
          <w:p>
            <w:pPr>
              <w:pStyle w:val="13"/>
            </w:pPr>
            <w:r>
              <w:t>≥12人</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培养计划完成率</w:t>
            </w:r>
          </w:p>
        </w:tc>
        <w:tc>
          <w:tcPr>
            <w:tcW w:w="2835" w:type="dxa"/>
            <w:vAlign w:val="center"/>
          </w:tcPr>
          <w:p>
            <w:pPr>
              <w:pStyle w:val="13"/>
            </w:pPr>
            <w:r>
              <w:t>培养计划完成率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项目按时完成率</w:t>
            </w:r>
          </w:p>
        </w:tc>
        <w:tc>
          <w:tcPr>
            <w:tcW w:w="2835" w:type="dxa"/>
            <w:vAlign w:val="center"/>
          </w:tcPr>
          <w:p>
            <w:pPr>
              <w:pStyle w:val="13"/>
            </w:pPr>
            <w:r>
              <w:t>项目按时完成率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成本控制有效性</w:t>
            </w:r>
          </w:p>
        </w:tc>
        <w:tc>
          <w:tcPr>
            <w:tcW w:w="2835" w:type="dxa"/>
            <w:vAlign w:val="center"/>
          </w:tcPr>
          <w:p>
            <w:pPr>
              <w:pStyle w:val="13"/>
              <w:rPr>
                <w:lang w:eastAsia="zh-CN"/>
              </w:rPr>
            </w:pPr>
            <w:r>
              <w:rPr>
                <w:rFonts w:hint="eastAsia"/>
                <w:lang w:eastAsia="zh-CN"/>
              </w:rPr>
              <w:t>控制成本</w:t>
            </w:r>
          </w:p>
        </w:tc>
        <w:tc>
          <w:tcPr>
            <w:tcW w:w="2551" w:type="dxa"/>
            <w:vAlign w:val="center"/>
          </w:tcPr>
          <w:p>
            <w:pPr>
              <w:pStyle w:val="13"/>
            </w:pPr>
            <w:r>
              <w:rPr>
                <w:rFonts w:hint="eastAsia"/>
                <w:lang w:eastAsia="zh-CN"/>
              </w:rPr>
              <w:t>≤</w:t>
            </w:r>
            <w:r>
              <w:t>7万元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rPr>
                <w:rFonts w:hint="eastAsia"/>
              </w:rPr>
              <w:t>可持续性服务</w:t>
            </w:r>
          </w:p>
        </w:tc>
        <w:tc>
          <w:tcPr>
            <w:tcW w:w="2835" w:type="dxa"/>
            <w:vAlign w:val="center"/>
          </w:tcPr>
          <w:p>
            <w:pPr>
              <w:pStyle w:val="13"/>
            </w:pPr>
            <w:r>
              <w:rPr>
                <w:rFonts w:hint="eastAsia"/>
              </w:rPr>
              <w:t>可持续性服务</w:t>
            </w:r>
          </w:p>
        </w:tc>
        <w:tc>
          <w:tcPr>
            <w:tcW w:w="2551" w:type="dxa"/>
            <w:vAlign w:val="center"/>
          </w:tcPr>
          <w:p>
            <w:pPr>
              <w:pStyle w:val="13"/>
              <w:rPr>
                <w:lang w:eastAsia="zh-CN"/>
              </w:rPr>
            </w:pPr>
            <w:r>
              <w:rPr>
                <w:rFonts w:hint="eastAsia"/>
              </w:rPr>
              <w:t>有利于基层中医药事业</w:t>
            </w:r>
            <w:r>
              <w:rPr>
                <w:rFonts w:hint="eastAsia"/>
                <w:lang w:eastAsia="zh-CN"/>
              </w:rPr>
              <w:t>可持续性</w:t>
            </w:r>
            <w:r>
              <w:rPr>
                <w:rFonts w:hint="eastAsia"/>
              </w:rPr>
              <w:t>发展</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3</w:t>
      </w:r>
      <w:r>
        <w:rPr>
          <w:rFonts w:ascii="方正仿宋_GBK" w:hAnsi="方正仿宋_GBK" w:eastAsia="方正仿宋_GBK" w:cs="方正仿宋_GBK"/>
          <w:b/>
          <w:sz w:val="28"/>
        </w:rPr>
        <w:t>、冀财预【2022】85号2023年革命老区项目/隆尧县医院公共卫生服务系统（智慧医疗）建设项目绩效目标表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1.主要建设内容为安全管理系统和分布式存储系统建设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本项目购买设备数量</w:t>
            </w:r>
          </w:p>
        </w:tc>
        <w:tc>
          <w:tcPr>
            <w:tcW w:w="2835" w:type="dxa"/>
            <w:vAlign w:val="center"/>
          </w:tcPr>
          <w:p>
            <w:pPr>
              <w:pStyle w:val="13"/>
            </w:pPr>
            <w:r>
              <w:t>本项目购买设备数量</w:t>
            </w:r>
          </w:p>
        </w:tc>
        <w:tc>
          <w:tcPr>
            <w:tcW w:w="2551" w:type="dxa"/>
            <w:vAlign w:val="center"/>
          </w:tcPr>
          <w:p>
            <w:pPr>
              <w:pStyle w:val="13"/>
            </w:pPr>
            <w:r>
              <w:rPr>
                <w:rFonts w:hint="eastAsia"/>
                <w:lang w:eastAsia="zh-CN"/>
              </w:rPr>
              <w:t>=</w:t>
            </w:r>
            <w:r>
              <w:t>122台（套）</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信息化系统升级运维验收合格率</w:t>
            </w:r>
          </w:p>
        </w:tc>
        <w:tc>
          <w:tcPr>
            <w:tcW w:w="2835" w:type="dxa"/>
            <w:vAlign w:val="center"/>
          </w:tcPr>
          <w:p>
            <w:pPr>
              <w:pStyle w:val="13"/>
            </w:pPr>
            <w:r>
              <w:t>信息化系统升级运维验收合格率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项目建设周期</w:t>
            </w:r>
          </w:p>
        </w:tc>
        <w:tc>
          <w:tcPr>
            <w:tcW w:w="2835" w:type="dxa"/>
            <w:vAlign w:val="center"/>
          </w:tcPr>
          <w:p>
            <w:pPr>
              <w:pStyle w:val="13"/>
            </w:pPr>
            <w:r>
              <w:t>开工至竣工时间或设备订购到验收时间</w:t>
            </w:r>
          </w:p>
        </w:tc>
        <w:tc>
          <w:tcPr>
            <w:tcW w:w="2551" w:type="dxa"/>
            <w:vAlign w:val="center"/>
          </w:tcPr>
          <w:p>
            <w:pPr>
              <w:pStyle w:val="13"/>
            </w:pPr>
            <w:r>
              <w:rPr>
                <w:rFonts w:hint="eastAsia"/>
                <w:lang w:eastAsia="zh-CN"/>
              </w:rPr>
              <w:t>≤</w:t>
            </w:r>
            <w:r>
              <w:t>6</w:t>
            </w:r>
            <w:r>
              <w:rPr>
                <w:rFonts w:hint="eastAsia"/>
                <w:lang w:eastAsia="zh-CN"/>
              </w:rPr>
              <w:t>个</w:t>
            </w:r>
            <w:r>
              <w:t>月</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2835" w:type="dxa"/>
            <w:vAlign w:val="center"/>
          </w:tcPr>
          <w:p>
            <w:pPr>
              <w:pStyle w:val="13"/>
            </w:pPr>
            <w:r>
              <w:t>项目总成本</w:t>
            </w:r>
          </w:p>
        </w:tc>
        <w:tc>
          <w:tcPr>
            <w:tcW w:w="2551" w:type="dxa"/>
            <w:vAlign w:val="center"/>
          </w:tcPr>
          <w:p>
            <w:pPr>
              <w:pStyle w:val="13"/>
            </w:pPr>
            <w:r>
              <w:rPr>
                <w:rFonts w:hint="eastAsia"/>
                <w:lang w:eastAsia="zh-CN"/>
              </w:rPr>
              <w:t>=</w:t>
            </w:r>
            <w:r>
              <w:t>477万元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提升服务能力</w:t>
            </w:r>
          </w:p>
        </w:tc>
        <w:tc>
          <w:tcPr>
            <w:tcW w:w="2835" w:type="dxa"/>
            <w:vAlign w:val="center"/>
          </w:tcPr>
          <w:p>
            <w:pPr>
              <w:pStyle w:val="13"/>
            </w:pPr>
            <w:r>
              <w:t>提升服务能力</w:t>
            </w:r>
          </w:p>
        </w:tc>
        <w:tc>
          <w:tcPr>
            <w:tcW w:w="2551" w:type="dxa"/>
            <w:vAlign w:val="center"/>
          </w:tcPr>
          <w:p>
            <w:pPr>
              <w:pStyle w:val="13"/>
              <w:rPr>
                <w:lang w:eastAsia="zh-CN"/>
              </w:rPr>
            </w:pPr>
            <w:r>
              <w:t>提高县域医疗机构的技术水平和服务能力</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4</w:t>
      </w:r>
      <w:r>
        <w:rPr>
          <w:rFonts w:ascii="方正仿宋_GBK" w:hAnsi="方正仿宋_GBK" w:eastAsia="方正仿宋_GBK" w:cs="方正仿宋_GBK"/>
          <w:b/>
          <w:sz w:val="28"/>
        </w:rPr>
        <w:t>、隆尧县医院2023年药品零差率项目绩效目标表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216万元</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lang w:eastAsia="zh-CN"/>
              </w:rPr>
            </w:pPr>
            <w:r>
              <w:t>提升运行效率，降低医疗成本，</w:t>
            </w:r>
            <w:r>
              <w:rPr>
                <w:rFonts w:hint="eastAsia"/>
                <w:lang w:eastAsia="zh-CN"/>
              </w:rPr>
              <w:t>较去年有所较低</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rPr>
                <w:lang w:eastAsia="zh-CN"/>
              </w:rPr>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可持续性服务</w:t>
            </w:r>
          </w:p>
        </w:tc>
        <w:tc>
          <w:tcPr>
            <w:tcW w:w="2835" w:type="dxa"/>
            <w:vAlign w:val="center"/>
          </w:tcPr>
          <w:p>
            <w:pPr>
              <w:pStyle w:val="13"/>
            </w:pPr>
            <w:r>
              <w:t>可持续性服务</w:t>
            </w:r>
          </w:p>
        </w:tc>
        <w:tc>
          <w:tcPr>
            <w:tcW w:w="2551" w:type="dxa"/>
            <w:vAlign w:val="center"/>
          </w:tcPr>
          <w:p>
            <w:pPr>
              <w:pStyle w:val="13"/>
            </w:pPr>
            <w:r>
              <w:rPr>
                <w:rFonts w:hint="eastAsia"/>
              </w:rPr>
              <w:t>医院积极提升医疗服务能力，有利于医院可持续性服务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5</w:t>
      </w:r>
      <w:r>
        <w:rPr>
          <w:rFonts w:ascii="方正仿宋_GBK" w:hAnsi="方正仿宋_GBK" w:eastAsia="方正仿宋_GBK" w:cs="方正仿宋_GBK"/>
          <w:b/>
          <w:sz w:val="28"/>
        </w:rPr>
        <w:t>、隆尧县医院人员经费项目绩效目标表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1.财政通过适当补贴保障医护人员基本工资收入，引导医疗机构提供更为优质的服务。</w:t>
            </w:r>
          </w:p>
          <w:p>
            <w:pPr>
              <w:pStyle w:val="13"/>
            </w:pPr>
            <w:r>
              <w:t>2.提升医护人员专业素质及业务能力，加强基层医疗人才队伍建设。</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培养专业公共卫生人才数量</w:t>
            </w:r>
          </w:p>
        </w:tc>
        <w:tc>
          <w:tcPr>
            <w:tcW w:w="2835" w:type="dxa"/>
            <w:vAlign w:val="center"/>
          </w:tcPr>
          <w:p>
            <w:pPr>
              <w:pStyle w:val="13"/>
            </w:pPr>
            <w:r>
              <w:t>培养专业公共卫生人才数量</w:t>
            </w:r>
          </w:p>
        </w:tc>
        <w:tc>
          <w:tcPr>
            <w:tcW w:w="2551" w:type="dxa"/>
            <w:vAlign w:val="center"/>
          </w:tcPr>
          <w:p>
            <w:pPr>
              <w:pStyle w:val="13"/>
              <w:rPr>
                <w:lang w:eastAsia="zh-CN"/>
              </w:rPr>
            </w:pPr>
            <w:r>
              <w:t>≥</w:t>
            </w:r>
            <w:r>
              <w:rPr>
                <w:rFonts w:hint="eastAsia"/>
                <w:lang w:eastAsia="zh-CN"/>
              </w:rPr>
              <w:t>20人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机构的综合实力、人才的专业水平</w:t>
            </w:r>
          </w:p>
        </w:tc>
        <w:tc>
          <w:tcPr>
            <w:tcW w:w="2835" w:type="dxa"/>
            <w:vAlign w:val="center"/>
          </w:tcPr>
          <w:p>
            <w:pPr>
              <w:pStyle w:val="13"/>
            </w:pPr>
            <w:r>
              <w:t>加强基层医疗人才队伍建设</w:t>
            </w:r>
            <w:r>
              <w:rPr>
                <w:rFonts w:hint="eastAsia"/>
                <w:lang w:eastAsia="zh-CN"/>
              </w:rPr>
              <w:t>、</w:t>
            </w:r>
            <w:r>
              <w:t>医护人员专业素质及业务能力</w:t>
            </w:r>
            <w:r>
              <w:rPr>
                <w:rFonts w:hint="eastAsia"/>
                <w:lang w:eastAsia="zh-CN"/>
              </w:rPr>
              <w:t>的提升。</w:t>
            </w:r>
          </w:p>
        </w:tc>
        <w:tc>
          <w:tcPr>
            <w:tcW w:w="2551" w:type="dxa"/>
            <w:vAlign w:val="center"/>
          </w:tcPr>
          <w:p>
            <w:pPr>
              <w:pStyle w:val="13"/>
              <w:rPr>
                <w:lang w:eastAsia="zh-CN"/>
              </w:rPr>
            </w:pPr>
            <w:r>
              <w:t>≥9</w:t>
            </w:r>
            <w:r>
              <w:rPr>
                <w:rFonts w:hint="eastAsia"/>
                <w:lang w:eastAsia="zh-CN"/>
              </w:rPr>
              <w:t>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2835" w:type="dxa"/>
            <w:vAlign w:val="center"/>
          </w:tcPr>
          <w:p>
            <w:pPr>
              <w:pStyle w:val="13"/>
            </w:pPr>
            <w:r>
              <w:t>工资发放及时率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按总成本控制</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基本公共卫生服务水平</w:t>
            </w:r>
          </w:p>
        </w:tc>
        <w:tc>
          <w:tcPr>
            <w:tcW w:w="2835" w:type="dxa"/>
            <w:vAlign w:val="center"/>
          </w:tcPr>
          <w:p>
            <w:pPr>
              <w:pStyle w:val="13"/>
            </w:pPr>
            <w:r>
              <w:t>基本公共卫生服务水平</w:t>
            </w:r>
          </w:p>
        </w:tc>
        <w:tc>
          <w:tcPr>
            <w:tcW w:w="2551" w:type="dxa"/>
            <w:vAlign w:val="center"/>
          </w:tcPr>
          <w:p>
            <w:pPr>
              <w:pStyle w:val="13"/>
            </w:pPr>
            <w:r>
              <w:rPr>
                <w:rFonts w:hint="eastAsia"/>
              </w:rPr>
              <w:t>提升医护人员专业素质及业务能力，加强基层医疗人才队伍建设，有利于我院服务水平的提高，患者享受更优质的服务。</w:t>
            </w:r>
          </w:p>
        </w:tc>
        <w:tc>
          <w:tcPr>
            <w:tcW w:w="2268" w:type="dxa"/>
            <w:vAlign w:val="center"/>
          </w:tcPr>
          <w:p>
            <w:pPr>
              <w:pStyle w:val="13"/>
            </w:pPr>
            <w:r>
              <w:rPr>
                <w:rFonts w:hint="eastAsia"/>
                <w:lang w:eastAsia="zh-CN"/>
              </w:rP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6</w:t>
      </w:r>
      <w:r>
        <w:rPr>
          <w:rFonts w:ascii="方正仿宋_GBK" w:hAnsi="方正仿宋_GBK" w:eastAsia="方正仿宋_GBK" w:cs="方正仿宋_GBK"/>
          <w:b/>
          <w:sz w:val="28"/>
        </w:rPr>
        <w:t>、隆尧县医院书记院长年薪制项目绩效目标表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1.公立医院负责人薪酬所需经费由同级财政全额承担，不计入单位薪酬总量，一定程度上减轻了医院的资金压力。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支付薪酬人数</w:t>
            </w:r>
          </w:p>
        </w:tc>
        <w:tc>
          <w:tcPr>
            <w:tcW w:w="2835" w:type="dxa"/>
            <w:vAlign w:val="center"/>
          </w:tcPr>
          <w:p>
            <w:pPr>
              <w:pStyle w:val="13"/>
            </w:pPr>
            <w:r>
              <w:t>支付薪酬人数</w:t>
            </w:r>
          </w:p>
        </w:tc>
        <w:tc>
          <w:tcPr>
            <w:tcW w:w="2551" w:type="dxa"/>
            <w:vAlign w:val="center"/>
          </w:tcPr>
          <w:p>
            <w:pPr>
              <w:pStyle w:val="13"/>
            </w:pPr>
            <w:r>
              <w:rPr>
                <w:rFonts w:hint="eastAsia"/>
                <w:lang w:eastAsia="zh-CN"/>
              </w:rPr>
              <w:t>=</w:t>
            </w:r>
            <w:r>
              <w:t>2人</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t>提高运行效率，降低运行成本</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rPr>
                <w:lang w:eastAsia="zh-CN"/>
              </w:rPr>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pPr>
            <w:r>
              <w:t>≥95%</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7</w:t>
      </w:r>
      <w:r>
        <w:rPr>
          <w:rFonts w:ascii="方正仿宋_GBK" w:hAnsi="方正仿宋_GBK" w:eastAsia="方正仿宋_GBK" w:cs="方正仿宋_GBK"/>
          <w:b/>
          <w:sz w:val="28"/>
        </w:rPr>
        <w:t>、隆尧县医院书记院长社保单位承担项目绩效目标表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1.公立医院负责人薪酬所需经费由同级财政全额承担，一定程度上减轻了医院的资金压力。</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医院负责人社保单位承担部分</w:t>
            </w:r>
          </w:p>
        </w:tc>
        <w:tc>
          <w:tcPr>
            <w:tcW w:w="2835" w:type="dxa"/>
            <w:vAlign w:val="center"/>
          </w:tcPr>
          <w:p>
            <w:pPr>
              <w:pStyle w:val="13"/>
            </w:pPr>
            <w:r>
              <w:t>医院负责人社保单位承担部分</w:t>
            </w:r>
          </w:p>
        </w:tc>
        <w:tc>
          <w:tcPr>
            <w:tcW w:w="2551" w:type="dxa"/>
            <w:vAlign w:val="center"/>
          </w:tcPr>
          <w:p>
            <w:pPr>
              <w:pStyle w:val="13"/>
            </w:pPr>
            <w:r>
              <w:t>≥</w:t>
            </w:r>
            <w:r>
              <w:rPr>
                <w:rFonts w:hint="eastAsia"/>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lang w:eastAsia="zh-CN"/>
              </w:rPr>
              <w:t>减少医院运行成本</w:t>
            </w:r>
          </w:p>
        </w:tc>
        <w:tc>
          <w:tcPr>
            <w:tcW w:w="2551" w:type="dxa"/>
            <w:vAlign w:val="center"/>
          </w:tcPr>
          <w:p>
            <w:pPr>
              <w:pStyle w:val="13"/>
            </w:pPr>
            <w:r>
              <w:t>≥</w:t>
            </w:r>
            <w:r>
              <w:rPr>
                <w:rFonts w:hint="eastAsia"/>
                <w:lang w:eastAsia="zh-CN"/>
              </w:rPr>
              <w:t>4.63万元</w:t>
            </w:r>
          </w:p>
        </w:tc>
        <w:tc>
          <w:tcPr>
            <w:tcW w:w="2268" w:type="dxa"/>
            <w:vAlign w:val="center"/>
          </w:tcPr>
          <w:p>
            <w:pPr>
              <w:pStyle w:val="13"/>
            </w:pPr>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jc w:val="center"/>
            </w:pPr>
            <w:r>
              <w:rPr>
                <w:rFonts w:ascii="方正书宋_GBK" w:hAnsi="方正书宋_GBK" w:eastAsia="方正书宋_GBK" w:cs="方正书宋_GBK"/>
                <w:sz w:val="21"/>
              </w:rP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2835" w:type="dxa"/>
            <w:vAlign w:val="center"/>
          </w:tcPr>
          <w:p>
            <w:pPr>
              <w:pStyle w:val="13"/>
            </w:pPr>
            <w:r>
              <w:t>持续发展作用力</w:t>
            </w:r>
          </w:p>
        </w:tc>
        <w:tc>
          <w:tcPr>
            <w:tcW w:w="2551" w:type="dxa"/>
            <w:vAlign w:val="center"/>
          </w:tcPr>
          <w:p>
            <w:pPr>
              <w:pStyle w:val="13"/>
            </w:pPr>
            <w:r>
              <w:rPr>
                <w:rFonts w:hint="eastAsia"/>
              </w:rPr>
              <w:t>减轻医院资金压力，优化资金配置，促进医疗机构良性发展。</w:t>
            </w:r>
          </w:p>
        </w:tc>
        <w:tc>
          <w:tcPr>
            <w:tcW w:w="2268" w:type="dxa"/>
            <w:vAlign w:val="center"/>
          </w:tcPr>
          <w:p>
            <w:pPr>
              <w:pStyle w:val="13"/>
            </w:pPr>
            <w:r>
              <w:rPr>
                <w:rFonts w:hint="eastAsia"/>
                <w:lang w:eastAsia="zh-CN"/>
              </w:rPr>
              <w:t>社会反馈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2835" w:type="dxa"/>
            <w:vAlign w:val="center"/>
          </w:tcPr>
          <w:p>
            <w:pPr>
              <w:pStyle w:val="13"/>
            </w:pPr>
            <w:r>
              <w:t>满意率</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8</w:t>
      </w:r>
      <w:r>
        <w:rPr>
          <w:rFonts w:ascii="方正仿宋_GBK" w:hAnsi="方正仿宋_GBK" w:eastAsia="方正仿宋_GBK" w:cs="方正仿宋_GBK"/>
          <w:b/>
          <w:sz w:val="28"/>
        </w:rPr>
        <w:t>、隆尧县医院药品零差率项目（2021年定额补助）绩效目标表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1.鼓励医院积极提升医疗服务能力和专业素质，通过满足就医群众多元化需求来提升因实行药品零差率减少的合理收入。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≥63.32万元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2835" w:type="dxa"/>
            <w:vAlign w:val="center"/>
          </w:tcPr>
          <w:p>
            <w:pPr>
              <w:pStyle w:val="13"/>
            </w:pPr>
            <w:r>
              <w:t>补助资金发放完成率（%）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2835" w:type="dxa"/>
            <w:vAlign w:val="center"/>
          </w:tcPr>
          <w:p>
            <w:pPr>
              <w:pStyle w:val="13"/>
            </w:pPr>
            <w:r>
              <w:rPr>
                <w:rFonts w:hint="eastAsia"/>
              </w:rPr>
              <w:t>提升运行效率，降低医疗成本</w:t>
            </w:r>
          </w:p>
        </w:tc>
        <w:tc>
          <w:tcPr>
            <w:tcW w:w="2551" w:type="dxa"/>
            <w:vAlign w:val="center"/>
          </w:tcPr>
          <w:p>
            <w:pPr>
              <w:pStyle w:val="13"/>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资金使用效益</w:t>
            </w:r>
          </w:p>
        </w:tc>
        <w:tc>
          <w:tcPr>
            <w:tcW w:w="2835" w:type="dxa"/>
            <w:vAlign w:val="center"/>
          </w:tcPr>
          <w:p>
            <w:pPr>
              <w:pStyle w:val="13"/>
              <w:rPr>
                <w:lang w:eastAsia="zh-CN"/>
              </w:rPr>
            </w:pPr>
            <w:r>
              <w:rPr>
                <w:rFonts w:hint="eastAsia"/>
              </w:rPr>
              <w:t>资金</w:t>
            </w:r>
            <w:r>
              <w:rPr>
                <w:rFonts w:hint="eastAsia"/>
                <w:lang w:eastAsia="zh-CN"/>
              </w:rPr>
              <w:t>使用率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rPr>
                <w:lang w:eastAsia="zh-CN"/>
              </w:rPr>
            </w:pPr>
            <w:r>
              <w:t>≥98</w:t>
            </w:r>
            <w:r>
              <w:rPr>
                <w:rFonts w:hint="eastAsia"/>
                <w:lang w:eastAsia="zh-CN"/>
              </w:rPr>
              <w:t>%</w:t>
            </w:r>
          </w:p>
        </w:tc>
        <w:tc>
          <w:tcPr>
            <w:tcW w:w="2268" w:type="dxa"/>
            <w:vAlign w:val="center"/>
          </w:tcPr>
          <w:p>
            <w:r>
              <w:rPr>
                <w:rFonts w:hint="eastAsia"/>
                <w:lang w:eastAsia="zh-CN"/>
              </w:rPr>
              <w:t>调查结果</w:t>
            </w:r>
          </w:p>
        </w:tc>
      </w:tr>
    </w:tbl>
    <w:p>
      <w:pPr>
        <w:sectPr>
          <w:pgSz w:w="16840" w:h="11900" w:orient="landscape"/>
          <w:pgMar w:top="1361" w:right="1020" w:bottom="1134" w:left="1020" w:header="720" w:footer="720" w:gutter="0"/>
          <w:cols w:space="720" w:num="1"/>
        </w:sectPr>
      </w:pPr>
    </w:p>
    <w:p>
      <w:pPr>
        <w:ind w:firstLine="560"/>
      </w:pPr>
      <w:r>
        <w:rPr>
          <w:rFonts w:hint="eastAsia" w:ascii="方正仿宋_GBK" w:hAnsi="方正仿宋_GBK" w:eastAsia="方正仿宋_GBK" w:cs="方正仿宋_GBK"/>
          <w:b/>
          <w:sz w:val="28"/>
          <w:lang w:eastAsia="zh-CN"/>
        </w:rPr>
        <w:t>9</w:t>
      </w:r>
      <w:r>
        <w:rPr>
          <w:rFonts w:ascii="方正仿宋_GBK" w:hAnsi="方正仿宋_GBK" w:eastAsia="方正仿宋_GBK" w:cs="方正仿宋_GBK"/>
          <w:b/>
          <w:sz w:val="28"/>
        </w:rPr>
        <w:t>、取消公立医疗机构医用耗材加成项目绩效目标表</w:t>
      </w:r>
    </w:p>
    <w:tbl>
      <w:tblPr>
        <w:tblStyle w:val="5"/>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1.鼓励医院积极提升医疗服务能力和专业素质，通过满足就医群众多元化需求来提升因取消医用耗材加成减少的合理收入</w:t>
            </w:r>
          </w:p>
        </w:tc>
      </w:tr>
    </w:tbl>
    <w:p>
      <w:pPr>
        <w:spacing w:line="2" w:lineRule="exact"/>
        <w:jc w:val="center"/>
      </w:pPr>
    </w:p>
    <w:tbl>
      <w:tblPr>
        <w:tblStyle w:val="5"/>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rPr>
                <w:lang w:eastAsia="zh-CN"/>
              </w:rPr>
            </w:pPr>
            <w:r>
              <w:rPr>
                <w:rFonts w:hint="eastAsia"/>
                <w:lang w:eastAsia="zh-CN"/>
              </w:rPr>
              <w:t>=</w:t>
            </w:r>
            <w:r>
              <w:t>8万元</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2835" w:type="dxa"/>
            <w:vAlign w:val="center"/>
          </w:tcPr>
          <w:p>
            <w:pPr>
              <w:pStyle w:val="13"/>
            </w:pPr>
            <w:r>
              <w:t>资金发放率</w:t>
            </w:r>
          </w:p>
        </w:tc>
        <w:tc>
          <w:tcPr>
            <w:tcW w:w="2551" w:type="dxa"/>
            <w:vAlign w:val="center"/>
          </w:tcPr>
          <w:p>
            <w:pPr>
              <w:pStyle w:val="13"/>
              <w:rPr>
                <w:lang w:eastAsia="zh-CN"/>
              </w:rPr>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pPr>
            <w:r>
              <w:t>经费使用及时率%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pPr>
            <w:r>
              <w:t>提升运行效率，降低医疗业务运营成本</w:t>
            </w:r>
            <w:r>
              <w:rPr>
                <w:rFonts w:hint="eastAsia"/>
                <w:lang w:eastAsia="zh-CN"/>
              </w:rPr>
              <w:t>。</w:t>
            </w:r>
          </w:p>
        </w:tc>
        <w:tc>
          <w:tcPr>
            <w:tcW w:w="2551" w:type="dxa"/>
            <w:vAlign w:val="center"/>
          </w:tcPr>
          <w:p>
            <w:pPr>
              <w:pStyle w:val="13"/>
              <w:rPr>
                <w:lang w:eastAsia="zh-CN"/>
              </w:rPr>
            </w:pPr>
            <w:r>
              <w:t>≥9</w:t>
            </w:r>
            <w:r>
              <w:rPr>
                <w:rFonts w:hint="eastAsia"/>
                <w:lang w:eastAsia="zh-CN"/>
              </w:rPr>
              <w:t>0%</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rPr>
                <w:rFonts w:hint="eastAsia"/>
              </w:rPr>
              <w:t>资金的使用效率</w:t>
            </w:r>
          </w:p>
        </w:tc>
        <w:tc>
          <w:tcPr>
            <w:tcW w:w="2835" w:type="dxa"/>
            <w:vAlign w:val="center"/>
          </w:tcPr>
          <w:p>
            <w:pPr>
              <w:pStyle w:val="13"/>
            </w:pPr>
            <w:r>
              <w:rPr>
                <w:rFonts w:hint="eastAsia"/>
              </w:rPr>
              <w:t>资金的使用效率</w:t>
            </w:r>
          </w:p>
        </w:tc>
        <w:tc>
          <w:tcPr>
            <w:tcW w:w="2551" w:type="dxa"/>
            <w:vAlign w:val="center"/>
          </w:tcPr>
          <w:p>
            <w:pPr>
              <w:pStyle w:val="13"/>
            </w:pPr>
            <w:r>
              <w:rPr>
                <w:rFonts w:hint="eastAsia"/>
                <w:lang w:eastAsia="zh-CN"/>
              </w:rPr>
              <w:t>=</w:t>
            </w:r>
            <w:r>
              <w:t>100</w:t>
            </w:r>
            <w:r>
              <w:rPr>
                <w:rFonts w:hint="eastAsia"/>
                <w:lang w:eastAsia="zh-CN"/>
              </w:rPr>
              <w:t>%</w:t>
            </w:r>
          </w:p>
        </w:tc>
        <w:tc>
          <w:tcPr>
            <w:tcW w:w="2268" w:type="dxa"/>
            <w:vAlign w:val="center"/>
          </w:tcPr>
          <w:p>
            <w:r>
              <w:rPr>
                <w:rFonts w:hint="eastAsia"/>
                <w:lang w:eastAsia="zh-CN"/>
              </w:rP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rPr>
                <w:lang w:eastAsia="zh-CN"/>
              </w:rPr>
            </w:pPr>
            <w:r>
              <w:t>≥95</w:t>
            </w:r>
            <w:r>
              <w:rPr>
                <w:rFonts w:hint="eastAsia"/>
                <w:lang w:eastAsia="zh-CN"/>
              </w:rPr>
              <w:t>%</w:t>
            </w:r>
          </w:p>
        </w:tc>
        <w:tc>
          <w:tcPr>
            <w:tcW w:w="2268" w:type="dxa"/>
            <w:vAlign w:val="center"/>
          </w:tcPr>
          <w:p>
            <w:pPr>
              <w:pStyle w:val="13"/>
            </w:pPr>
            <w:r>
              <w:rPr>
                <w:rFonts w:hint="eastAsia"/>
                <w:lang w:eastAsia="zh-CN"/>
              </w:rPr>
              <w:t>调查结果</w:t>
            </w:r>
          </w:p>
        </w:tc>
      </w:tr>
    </w:tbl>
    <w:p>
      <w:pPr>
        <w:sectPr>
          <w:pgSz w:w="16840" w:h="11900" w:orient="landscape"/>
          <w:pgMar w:top="1361" w:right="1020" w:bottom="1134" w:left="1020" w:header="720" w:footer="720" w:gutter="0"/>
          <w:cols w:space="720" w:num="1"/>
        </w:sect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rPr>
          <w:rFonts w:ascii="黑体" w:hAnsi="黑体" w:eastAsia="黑体" w:cs="黑体"/>
          <w:sz w:val="32"/>
        </w:rPr>
      </w:pPr>
    </w:p>
    <w:p>
      <w:pPr>
        <w:spacing w:before="10" w:after="10"/>
        <w:ind w:firstLine="640"/>
        <w:outlineLvl w:val="5"/>
      </w:pPr>
      <w:r>
        <w:rPr>
          <w:rFonts w:ascii="黑体" w:hAnsi="黑体" w:eastAsia="黑体" w:cs="黑体"/>
          <w:sz w:val="32"/>
        </w:rPr>
        <w:t>六、政府采购预算情况</w:t>
      </w:r>
    </w:p>
    <w:p>
      <w:pPr>
        <w:spacing w:line="500" w:lineRule="exact"/>
        <w:ind w:firstLine="560"/>
      </w:pPr>
      <w:r>
        <w:rPr>
          <w:rFonts w:eastAsia="方正仿宋_GBK"/>
          <w:sz w:val="28"/>
        </w:rPr>
        <w:t>2023年，隆尧县医院安排政府采购预算632.00万元。具体内容见下表。</w:t>
      </w:r>
    </w:p>
    <w:p>
      <w:pPr>
        <w:jc w:val="center"/>
      </w:pPr>
      <w:r>
        <w:rPr>
          <w:rFonts w:ascii="方正小标宋_GBK" w:hAnsi="方正小标宋_GBK" w:eastAsia="方正小标宋_GBK" w:cs="方正小标宋_GBK"/>
          <w:sz w:val="36"/>
        </w:rPr>
        <w:t>单位政府采购预算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361007隆尧县医院</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632.00</w:t>
            </w:r>
          </w:p>
        </w:tc>
        <w:tc>
          <w:tcPr>
            <w:tcW w:w="964" w:type="dxa"/>
            <w:vAlign w:val="center"/>
          </w:tcPr>
          <w:p>
            <w:pPr>
              <w:pStyle w:val="16"/>
            </w:pPr>
            <w:r>
              <w:t>632.00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632.00</w:t>
            </w:r>
          </w:p>
        </w:tc>
        <w:tc>
          <w:tcPr>
            <w:tcW w:w="964" w:type="dxa"/>
            <w:vAlign w:val="center"/>
          </w:tcPr>
          <w:p>
            <w:pPr>
              <w:pStyle w:val="16"/>
            </w:pPr>
            <w:r>
              <w:t>632.00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27.00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10</w:t>
            </w:r>
          </w:p>
        </w:tc>
        <w:tc>
          <w:tcPr>
            <w:tcW w:w="850" w:type="dxa"/>
            <w:vAlign w:val="center"/>
          </w:tcPr>
          <w:p>
            <w:pPr>
              <w:pStyle w:val="12"/>
            </w:pPr>
            <w:r>
              <w:t>2.60</w:t>
            </w:r>
          </w:p>
        </w:tc>
        <w:tc>
          <w:tcPr>
            <w:tcW w:w="964" w:type="dxa"/>
            <w:vAlign w:val="center"/>
          </w:tcPr>
          <w:p>
            <w:pPr>
              <w:pStyle w:val="12"/>
            </w:pPr>
            <w:r>
              <w:t>26.00</w:t>
            </w:r>
          </w:p>
        </w:tc>
        <w:tc>
          <w:tcPr>
            <w:tcW w:w="964" w:type="dxa"/>
            <w:vAlign w:val="center"/>
          </w:tcPr>
          <w:p>
            <w:pPr>
              <w:pStyle w:val="12"/>
            </w:pPr>
            <w:r>
              <w:t>26.00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急救和生命支持设备</w:t>
            </w:r>
          </w:p>
        </w:tc>
        <w:tc>
          <w:tcPr>
            <w:tcW w:w="1134" w:type="dxa"/>
            <w:vAlign w:val="center"/>
          </w:tcPr>
          <w:p>
            <w:pPr>
              <w:pStyle w:val="13"/>
            </w:pPr>
            <w:r>
              <w:t>A02322500</w:t>
            </w:r>
          </w:p>
        </w:tc>
        <w:tc>
          <w:tcPr>
            <w:tcW w:w="709" w:type="dxa"/>
            <w:vAlign w:val="center"/>
          </w:tcPr>
          <w:p>
            <w:pPr>
              <w:pStyle w:val="14"/>
            </w:pPr>
            <w:r>
              <w:t>台</w:t>
            </w:r>
          </w:p>
        </w:tc>
        <w:tc>
          <w:tcPr>
            <w:tcW w:w="850" w:type="dxa"/>
            <w:vAlign w:val="center"/>
          </w:tcPr>
          <w:p>
            <w:pPr>
              <w:pStyle w:val="12"/>
            </w:pPr>
            <w:r>
              <w:t>21</w:t>
            </w:r>
          </w:p>
        </w:tc>
        <w:tc>
          <w:tcPr>
            <w:tcW w:w="850" w:type="dxa"/>
            <w:vAlign w:val="center"/>
          </w:tcPr>
          <w:p>
            <w:pPr>
              <w:pStyle w:val="12"/>
            </w:pPr>
            <w:r>
              <w:t>1.00</w:t>
            </w:r>
          </w:p>
        </w:tc>
        <w:tc>
          <w:tcPr>
            <w:tcW w:w="964" w:type="dxa"/>
            <w:vAlign w:val="center"/>
          </w:tcPr>
          <w:p>
            <w:pPr>
              <w:pStyle w:val="12"/>
            </w:pPr>
            <w:r>
              <w:t>21.00</w:t>
            </w:r>
          </w:p>
        </w:tc>
        <w:tc>
          <w:tcPr>
            <w:tcW w:w="964" w:type="dxa"/>
            <w:vAlign w:val="center"/>
          </w:tcPr>
          <w:p>
            <w:pPr>
              <w:pStyle w:val="12"/>
            </w:pPr>
            <w:r>
              <w:t>21.00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冀财社【2022】196号/中央提前下达2023年公立医院综合改革补助资金</w:t>
            </w:r>
          </w:p>
        </w:tc>
        <w:tc>
          <w:tcPr>
            <w:tcW w:w="964" w:type="dxa"/>
            <w:vAlign w:val="center"/>
          </w:tcPr>
          <w:p>
            <w:pPr>
              <w:pStyle w:val="12"/>
            </w:pPr>
            <w:r>
              <w:t>155.00</w:t>
            </w:r>
          </w:p>
        </w:tc>
        <w:tc>
          <w:tcPr>
            <w:tcW w:w="1134" w:type="dxa"/>
            <w:vAlign w:val="center"/>
          </w:tcPr>
          <w:p>
            <w:pPr>
              <w:pStyle w:val="13"/>
            </w:pPr>
            <w:r>
              <w:t>病房护理及医院设备</w:t>
            </w:r>
          </w:p>
        </w:tc>
        <w:tc>
          <w:tcPr>
            <w:tcW w:w="1134" w:type="dxa"/>
            <w:vAlign w:val="center"/>
          </w:tcPr>
          <w:p>
            <w:pPr>
              <w:pStyle w:val="13"/>
            </w:pPr>
            <w:r>
              <w:t>A02322700</w:t>
            </w:r>
          </w:p>
        </w:tc>
        <w:tc>
          <w:tcPr>
            <w:tcW w:w="709" w:type="dxa"/>
            <w:vAlign w:val="center"/>
          </w:tcPr>
          <w:p>
            <w:pPr>
              <w:pStyle w:val="14"/>
            </w:pPr>
            <w:r>
              <w:t>张</w:t>
            </w:r>
          </w:p>
        </w:tc>
        <w:tc>
          <w:tcPr>
            <w:tcW w:w="850" w:type="dxa"/>
            <w:vAlign w:val="center"/>
          </w:tcPr>
          <w:p>
            <w:pPr>
              <w:pStyle w:val="12"/>
            </w:pPr>
            <w:r>
              <w:t>30</w:t>
            </w:r>
          </w:p>
        </w:tc>
        <w:tc>
          <w:tcPr>
            <w:tcW w:w="850" w:type="dxa"/>
            <w:vAlign w:val="center"/>
          </w:tcPr>
          <w:p>
            <w:pPr>
              <w:pStyle w:val="12"/>
            </w:pPr>
            <w:r>
              <w:t>1.80</w:t>
            </w:r>
          </w:p>
        </w:tc>
        <w:tc>
          <w:tcPr>
            <w:tcW w:w="964" w:type="dxa"/>
            <w:vAlign w:val="center"/>
          </w:tcPr>
          <w:p>
            <w:pPr>
              <w:pStyle w:val="12"/>
            </w:pPr>
            <w:r>
              <w:t>54.00</w:t>
            </w:r>
          </w:p>
        </w:tc>
        <w:tc>
          <w:tcPr>
            <w:tcW w:w="964" w:type="dxa"/>
            <w:vAlign w:val="center"/>
          </w:tcPr>
          <w:p>
            <w:pPr>
              <w:pStyle w:val="12"/>
            </w:pPr>
            <w:r>
              <w:t>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服务器</w:t>
            </w:r>
          </w:p>
        </w:tc>
        <w:tc>
          <w:tcPr>
            <w:tcW w:w="1134" w:type="dxa"/>
            <w:vAlign w:val="center"/>
          </w:tcPr>
          <w:p>
            <w:pPr>
              <w:pStyle w:val="13"/>
            </w:pPr>
            <w:r>
              <w:t>A02010104</w:t>
            </w:r>
          </w:p>
        </w:tc>
        <w:tc>
          <w:tcPr>
            <w:tcW w:w="709" w:type="dxa"/>
            <w:vAlign w:val="center"/>
          </w:tcPr>
          <w:p>
            <w:pPr>
              <w:pStyle w:val="14"/>
            </w:pPr>
            <w:r>
              <w:t>台</w:t>
            </w:r>
          </w:p>
        </w:tc>
        <w:tc>
          <w:tcPr>
            <w:tcW w:w="850" w:type="dxa"/>
            <w:vAlign w:val="center"/>
          </w:tcPr>
          <w:p>
            <w:pPr>
              <w:pStyle w:val="12"/>
            </w:pPr>
            <w:r>
              <w:t>8</w:t>
            </w:r>
          </w:p>
        </w:tc>
        <w:tc>
          <w:tcPr>
            <w:tcW w:w="850" w:type="dxa"/>
            <w:vAlign w:val="center"/>
          </w:tcPr>
          <w:p>
            <w:pPr>
              <w:pStyle w:val="12"/>
            </w:pPr>
            <w:r>
              <w:t>23.08</w:t>
            </w:r>
          </w:p>
        </w:tc>
        <w:tc>
          <w:tcPr>
            <w:tcW w:w="964" w:type="dxa"/>
            <w:vAlign w:val="center"/>
          </w:tcPr>
          <w:p>
            <w:pPr>
              <w:pStyle w:val="12"/>
            </w:pPr>
            <w:r>
              <w:t>184.63</w:t>
            </w:r>
          </w:p>
        </w:tc>
        <w:tc>
          <w:tcPr>
            <w:tcW w:w="964" w:type="dxa"/>
            <w:vAlign w:val="center"/>
          </w:tcPr>
          <w:p>
            <w:pPr>
              <w:pStyle w:val="12"/>
            </w:pPr>
            <w:r>
              <w:t>184.63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3.20</w:t>
            </w:r>
          </w:p>
        </w:tc>
        <w:tc>
          <w:tcPr>
            <w:tcW w:w="964" w:type="dxa"/>
            <w:vAlign w:val="center"/>
          </w:tcPr>
          <w:p>
            <w:pPr>
              <w:pStyle w:val="12"/>
            </w:pPr>
            <w:r>
              <w:t>12.80</w:t>
            </w:r>
          </w:p>
        </w:tc>
        <w:tc>
          <w:tcPr>
            <w:tcW w:w="964" w:type="dxa"/>
            <w:vAlign w:val="center"/>
          </w:tcPr>
          <w:p>
            <w:pPr>
              <w:pStyle w:val="12"/>
            </w:pPr>
            <w:r>
              <w:t>12.80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2.10</w:t>
            </w:r>
          </w:p>
        </w:tc>
        <w:tc>
          <w:tcPr>
            <w:tcW w:w="964" w:type="dxa"/>
            <w:vAlign w:val="center"/>
          </w:tcPr>
          <w:p>
            <w:pPr>
              <w:pStyle w:val="12"/>
            </w:pPr>
            <w:r>
              <w:t>8.40</w:t>
            </w:r>
          </w:p>
        </w:tc>
        <w:tc>
          <w:tcPr>
            <w:tcW w:w="964" w:type="dxa"/>
            <w:vAlign w:val="center"/>
          </w:tcPr>
          <w:p>
            <w:pPr>
              <w:pStyle w:val="12"/>
            </w:pPr>
            <w:r>
              <w:t>8.40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交换设备</w:t>
            </w:r>
          </w:p>
        </w:tc>
        <w:tc>
          <w:tcPr>
            <w:tcW w:w="1134" w:type="dxa"/>
            <w:vAlign w:val="center"/>
          </w:tcPr>
          <w:p>
            <w:pPr>
              <w:pStyle w:val="13"/>
            </w:pPr>
            <w:r>
              <w:t>A02010202</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1.00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2.60</w:t>
            </w:r>
          </w:p>
        </w:tc>
        <w:tc>
          <w:tcPr>
            <w:tcW w:w="964" w:type="dxa"/>
            <w:vAlign w:val="center"/>
          </w:tcPr>
          <w:p>
            <w:pPr>
              <w:pStyle w:val="12"/>
            </w:pPr>
            <w:r>
              <w:t>2.60</w:t>
            </w:r>
          </w:p>
        </w:tc>
        <w:tc>
          <w:tcPr>
            <w:tcW w:w="964" w:type="dxa"/>
            <w:vAlign w:val="center"/>
          </w:tcPr>
          <w:p>
            <w:pPr>
              <w:pStyle w:val="12"/>
            </w:pPr>
            <w:r>
              <w:t>2.60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网关</w:t>
            </w:r>
          </w:p>
        </w:tc>
        <w:tc>
          <w:tcPr>
            <w:tcW w:w="1134" w:type="dxa"/>
            <w:vAlign w:val="center"/>
          </w:tcPr>
          <w:p>
            <w:pPr>
              <w:pStyle w:val="13"/>
            </w:pPr>
            <w:r>
              <w:t>A02010219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6.00</w:t>
            </w:r>
          </w:p>
        </w:tc>
        <w:tc>
          <w:tcPr>
            <w:tcW w:w="964" w:type="dxa"/>
            <w:vAlign w:val="center"/>
          </w:tcPr>
          <w:p>
            <w:pPr>
              <w:pStyle w:val="12"/>
            </w:pPr>
            <w:r>
              <w:t>6.00</w:t>
            </w:r>
          </w:p>
        </w:tc>
        <w:tc>
          <w:tcPr>
            <w:tcW w:w="964" w:type="dxa"/>
            <w:vAlign w:val="center"/>
          </w:tcPr>
          <w:p>
            <w:pPr>
              <w:pStyle w:val="12"/>
            </w:pPr>
            <w:r>
              <w:t>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8.80</w:t>
            </w:r>
          </w:p>
        </w:tc>
        <w:tc>
          <w:tcPr>
            <w:tcW w:w="964" w:type="dxa"/>
            <w:vAlign w:val="center"/>
          </w:tcPr>
          <w:p>
            <w:pPr>
              <w:pStyle w:val="12"/>
            </w:pPr>
            <w:r>
              <w:t>17.60</w:t>
            </w:r>
          </w:p>
        </w:tc>
        <w:tc>
          <w:tcPr>
            <w:tcW w:w="964" w:type="dxa"/>
            <w:vAlign w:val="center"/>
          </w:tcPr>
          <w:p>
            <w:pPr>
              <w:pStyle w:val="12"/>
            </w:pPr>
            <w:r>
              <w:t>17.60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7.30</w:t>
            </w:r>
          </w:p>
        </w:tc>
        <w:tc>
          <w:tcPr>
            <w:tcW w:w="964" w:type="dxa"/>
            <w:vAlign w:val="center"/>
          </w:tcPr>
          <w:p>
            <w:pPr>
              <w:pStyle w:val="12"/>
            </w:pPr>
            <w:r>
              <w:t>14.60</w:t>
            </w:r>
          </w:p>
        </w:tc>
        <w:tc>
          <w:tcPr>
            <w:tcW w:w="964" w:type="dxa"/>
            <w:vAlign w:val="center"/>
          </w:tcPr>
          <w:p>
            <w:pPr>
              <w:pStyle w:val="12"/>
            </w:pPr>
            <w:r>
              <w:t>14.60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防火墙</w:t>
            </w:r>
          </w:p>
        </w:tc>
        <w:tc>
          <w:tcPr>
            <w:tcW w:w="1134" w:type="dxa"/>
            <w:vAlign w:val="center"/>
          </w:tcPr>
          <w:p>
            <w:pPr>
              <w:pStyle w:val="13"/>
            </w:pPr>
            <w:r>
              <w:t>A02010301</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5.60</w:t>
            </w:r>
          </w:p>
        </w:tc>
        <w:tc>
          <w:tcPr>
            <w:tcW w:w="964" w:type="dxa"/>
            <w:vAlign w:val="center"/>
          </w:tcPr>
          <w:p>
            <w:pPr>
              <w:pStyle w:val="12"/>
            </w:pPr>
            <w:r>
              <w:t>5.60</w:t>
            </w:r>
          </w:p>
        </w:tc>
        <w:tc>
          <w:tcPr>
            <w:tcW w:w="964" w:type="dxa"/>
            <w:vAlign w:val="center"/>
          </w:tcPr>
          <w:p>
            <w:pPr>
              <w:pStyle w:val="12"/>
            </w:pPr>
            <w:r>
              <w:t>5.60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漏洞扫描设备</w:t>
            </w:r>
          </w:p>
        </w:tc>
        <w:tc>
          <w:tcPr>
            <w:tcW w:w="1134" w:type="dxa"/>
            <w:vAlign w:val="center"/>
          </w:tcPr>
          <w:p>
            <w:pPr>
              <w:pStyle w:val="13"/>
            </w:pPr>
            <w:r>
              <w:t>A02010304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6.60</w:t>
            </w:r>
          </w:p>
        </w:tc>
        <w:tc>
          <w:tcPr>
            <w:tcW w:w="964" w:type="dxa"/>
            <w:vAlign w:val="center"/>
          </w:tcPr>
          <w:p>
            <w:pPr>
              <w:pStyle w:val="12"/>
            </w:pPr>
            <w:r>
              <w:t>6.60</w:t>
            </w:r>
          </w:p>
        </w:tc>
        <w:tc>
          <w:tcPr>
            <w:tcW w:w="964" w:type="dxa"/>
            <w:vAlign w:val="center"/>
          </w:tcPr>
          <w:p>
            <w:pPr>
              <w:pStyle w:val="12"/>
            </w:pPr>
            <w:r>
              <w:t>6.60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网闸</w:t>
            </w:r>
          </w:p>
        </w:tc>
        <w:tc>
          <w:tcPr>
            <w:tcW w:w="1134" w:type="dxa"/>
            <w:vAlign w:val="center"/>
          </w:tcPr>
          <w:p>
            <w:pPr>
              <w:pStyle w:val="13"/>
            </w:pPr>
            <w:r>
              <w:t>A02010310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5.77</w:t>
            </w:r>
          </w:p>
        </w:tc>
        <w:tc>
          <w:tcPr>
            <w:tcW w:w="964" w:type="dxa"/>
            <w:vAlign w:val="center"/>
          </w:tcPr>
          <w:p>
            <w:pPr>
              <w:pStyle w:val="12"/>
            </w:pPr>
            <w:r>
              <w:t>11.54</w:t>
            </w:r>
          </w:p>
        </w:tc>
        <w:tc>
          <w:tcPr>
            <w:tcW w:w="964" w:type="dxa"/>
            <w:vAlign w:val="center"/>
          </w:tcPr>
          <w:p>
            <w:pPr>
              <w:pStyle w:val="12"/>
            </w:pPr>
            <w:r>
              <w:t>11.54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30.50</w:t>
            </w:r>
          </w:p>
        </w:tc>
        <w:tc>
          <w:tcPr>
            <w:tcW w:w="964" w:type="dxa"/>
            <w:vAlign w:val="center"/>
          </w:tcPr>
          <w:p>
            <w:pPr>
              <w:pStyle w:val="12"/>
            </w:pPr>
            <w:r>
              <w:t>30.50</w:t>
            </w:r>
          </w:p>
        </w:tc>
        <w:tc>
          <w:tcPr>
            <w:tcW w:w="964" w:type="dxa"/>
            <w:vAlign w:val="center"/>
          </w:tcPr>
          <w:p>
            <w:pPr>
              <w:pStyle w:val="12"/>
            </w:pPr>
            <w:r>
              <w:t>30.50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5.00</w:t>
            </w:r>
          </w:p>
        </w:tc>
        <w:tc>
          <w:tcPr>
            <w:tcW w:w="964" w:type="dxa"/>
            <w:vAlign w:val="center"/>
          </w:tcPr>
          <w:p>
            <w:pPr>
              <w:pStyle w:val="12"/>
            </w:pPr>
            <w:r>
              <w:t>5.00</w:t>
            </w:r>
          </w:p>
        </w:tc>
        <w:tc>
          <w:tcPr>
            <w:tcW w:w="964" w:type="dxa"/>
            <w:vAlign w:val="center"/>
          </w:tcPr>
          <w:p>
            <w:pPr>
              <w:pStyle w:val="12"/>
            </w:pPr>
            <w:r>
              <w:t>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7.60</w:t>
            </w:r>
          </w:p>
        </w:tc>
        <w:tc>
          <w:tcPr>
            <w:tcW w:w="964" w:type="dxa"/>
            <w:vAlign w:val="center"/>
          </w:tcPr>
          <w:p>
            <w:pPr>
              <w:pStyle w:val="12"/>
            </w:pPr>
            <w:r>
              <w:t>7.60</w:t>
            </w:r>
          </w:p>
        </w:tc>
        <w:tc>
          <w:tcPr>
            <w:tcW w:w="964" w:type="dxa"/>
            <w:vAlign w:val="center"/>
          </w:tcPr>
          <w:p>
            <w:pPr>
              <w:pStyle w:val="12"/>
            </w:pPr>
            <w:r>
              <w:t>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8.66</w:t>
            </w:r>
          </w:p>
        </w:tc>
        <w:tc>
          <w:tcPr>
            <w:tcW w:w="964" w:type="dxa"/>
            <w:vAlign w:val="center"/>
          </w:tcPr>
          <w:p>
            <w:pPr>
              <w:pStyle w:val="12"/>
            </w:pPr>
            <w:r>
              <w:t>17.33</w:t>
            </w:r>
          </w:p>
        </w:tc>
        <w:tc>
          <w:tcPr>
            <w:tcW w:w="964" w:type="dxa"/>
            <w:vAlign w:val="center"/>
          </w:tcPr>
          <w:p>
            <w:pPr>
              <w:pStyle w:val="12"/>
            </w:pPr>
            <w:r>
              <w:t>17.33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6.50</w:t>
            </w:r>
          </w:p>
        </w:tc>
        <w:tc>
          <w:tcPr>
            <w:tcW w:w="964" w:type="dxa"/>
            <w:vAlign w:val="center"/>
          </w:tcPr>
          <w:p>
            <w:pPr>
              <w:pStyle w:val="12"/>
            </w:pPr>
            <w:r>
              <w:t>6.50</w:t>
            </w:r>
          </w:p>
        </w:tc>
        <w:tc>
          <w:tcPr>
            <w:tcW w:w="964" w:type="dxa"/>
            <w:vAlign w:val="center"/>
          </w:tcPr>
          <w:p>
            <w:pPr>
              <w:pStyle w:val="12"/>
            </w:pPr>
            <w:r>
              <w:t>6.50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其他信息安全设备</w:t>
            </w:r>
          </w:p>
        </w:tc>
        <w:tc>
          <w:tcPr>
            <w:tcW w:w="1134" w:type="dxa"/>
            <w:vAlign w:val="center"/>
          </w:tcPr>
          <w:p>
            <w:pPr>
              <w:pStyle w:val="13"/>
            </w:pPr>
            <w:r>
              <w:t>A02010399</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9.30</w:t>
            </w:r>
          </w:p>
        </w:tc>
        <w:tc>
          <w:tcPr>
            <w:tcW w:w="964" w:type="dxa"/>
            <w:vAlign w:val="center"/>
          </w:tcPr>
          <w:p>
            <w:pPr>
              <w:pStyle w:val="12"/>
            </w:pPr>
            <w:r>
              <w:t>9.30</w:t>
            </w:r>
          </w:p>
        </w:tc>
        <w:tc>
          <w:tcPr>
            <w:tcW w:w="964" w:type="dxa"/>
            <w:vAlign w:val="center"/>
          </w:tcPr>
          <w:p>
            <w:pPr>
              <w:pStyle w:val="12"/>
            </w:pPr>
            <w:r>
              <w:t>9.30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其他存储设备</w:t>
            </w:r>
          </w:p>
        </w:tc>
        <w:tc>
          <w:tcPr>
            <w:tcW w:w="1134" w:type="dxa"/>
            <w:vAlign w:val="center"/>
          </w:tcPr>
          <w:p>
            <w:pPr>
              <w:pStyle w:val="13"/>
            </w:pPr>
            <w:r>
              <w:t>A02010599</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19.20</w:t>
            </w:r>
          </w:p>
        </w:tc>
        <w:tc>
          <w:tcPr>
            <w:tcW w:w="964" w:type="dxa"/>
            <w:vAlign w:val="center"/>
          </w:tcPr>
          <w:p>
            <w:pPr>
              <w:pStyle w:val="12"/>
            </w:pPr>
            <w:r>
              <w:t>57.60</w:t>
            </w:r>
          </w:p>
        </w:tc>
        <w:tc>
          <w:tcPr>
            <w:tcW w:w="964" w:type="dxa"/>
            <w:vAlign w:val="center"/>
          </w:tcPr>
          <w:p>
            <w:pPr>
              <w:pStyle w:val="12"/>
            </w:pPr>
            <w:r>
              <w:t>57.60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10.50</w:t>
            </w:r>
          </w:p>
        </w:tc>
        <w:tc>
          <w:tcPr>
            <w:tcW w:w="964" w:type="dxa"/>
            <w:vAlign w:val="center"/>
          </w:tcPr>
          <w:p>
            <w:pPr>
              <w:pStyle w:val="12"/>
            </w:pPr>
            <w:r>
              <w:t>10.50</w:t>
            </w:r>
          </w:p>
        </w:tc>
        <w:tc>
          <w:tcPr>
            <w:tcW w:w="964" w:type="dxa"/>
            <w:vAlign w:val="center"/>
          </w:tcPr>
          <w:p>
            <w:pPr>
              <w:pStyle w:val="12"/>
            </w:pPr>
            <w:r>
              <w:t>10.50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w:t>
            </w:r>
          </w:p>
        </w:tc>
        <w:tc>
          <w:tcPr>
            <w:tcW w:w="850" w:type="dxa"/>
            <w:vAlign w:val="center"/>
          </w:tcPr>
          <w:p>
            <w:pPr>
              <w:pStyle w:val="12"/>
            </w:pPr>
            <w:r>
              <w:t>4.50</w:t>
            </w:r>
          </w:p>
        </w:tc>
        <w:tc>
          <w:tcPr>
            <w:tcW w:w="964" w:type="dxa"/>
            <w:vAlign w:val="center"/>
          </w:tcPr>
          <w:p>
            <w:pPr>
              <w:pStyle w:val="12"/>
            </w:pPr>
            <w:r>
              <w:t>4.50</w:t>
            </w:r>
          </w:p>
        </w:tc>
        <w:tc>
          <w:tcPr>
            <w:tcW w:w="964" w:type="dxa"/>
            <w:vAlign w:val="center"/>
          </w:tcPr>
          <w:p>
            <w:pPr>
              <w:pStyle w:val="12"/>
            </w:pPr>
            <w:r>
              <w:t>4.50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30</w:t>
            </w:r>
          </w:p>
        </w:tc>
        <w:tc>
          <w:tcPr>
            <w:tcW w:w="850" w:type="dxa"/>
            <w:vAlign w:val="center"/>
          </w:tcPr>
          <w:p>
            <w:pPr>
              <w:pStyle w:val="12"/>
            </w:pPr>
            <w:r>
              <w:t>0.13</w:t>
            </w:r>
          </w:p>
        </w:tc>
        <w:tc>
          <w:tcPr>
            <w:tcW w:w="964" w:type="dxa"/>
            <w:vAlign w:val="center"/>
          </w:tcPr>
          <w:p>
            <w:pPr>
              <w:pStyle w:val="12"/>
            </w:pPr>
            <w:r>
              <w:t>3.90</w:t>
            </w:r>
          </w:p>
        </w:tc>
        <w:tc>
          <w:tcPr>
            <w:tcW w:w="964" w:type="dxa"/>
            <w:vAlign w:val="center"/>
          </w:tcPr>
          <w:p>
            <w:pPr>
              <w:pStyle w:val="12"/>
            </w:pPr>
            <w:r>
              <w:t>3.90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0.90</w:t>
            </w:r>
          </w:p>
        </w:tc>
        <w:tc>
          <w:tcPr>
            <w:tcW w:w="964" w:type="dxa"/>
            <w:vAlign w:val="center"/>
          </w:tcPr>
          <w:p>
            <w:pPr>
              <w:pStyle w:val="12"/>
            </w:pPr>
            <w:r>
              <w:t>14.40</w:t>
            </w:r>
          </w:p>
        </w:tc>
        <w:tc>
          <w:tcPr>
            <w:tcW w:w="964" w:type="dxa"/>
            <w:vAlign w:val="center"/>
          </w:tcPr>
          <w:p>
            <w:pPr>
              <w:pStyle w:val="12"/>
            </w:pPr>
            <w:r>
              <w:t>14.40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0.60</w:t>
            </w:r>
          </w:p>
        </w:tc>
        <w:tc>
          <w:tcPr>
            <w:tcW w:w="964" w:type="dxa"/>
            <w:vAlign w:val="center"/>
          </w:tcPr>
          <w:p>
            <w:pPr>
              <w:pStyle w:val="12"/>
            </w:pPr>
            <w:r>
              <w:t>9.60</w:t>
            </w:r>
          </w:p>
        </w:tc>
        <w:tc>
          <w:tcPr>
            <w:tcW w:w="964" w:type="dxa"/>
            <w:vAlign w:val="center"/>
          </w:tcPr>
          <w:p>
            <w:pPr>
              <w:pStyle w:val="12"/>
            </w:pPr>
            <w:r>
              <w:t>9.60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冀财预【2022】85号2023年革命老区项目/隆尧县医院公共卫生服务系统（智慧医疗）建设项目</w:t>
            </w:r>
          </w:p>
        </w:tc>
        <w:tc>
          <w:tcPr>
            <w:tcW w:w="964" w:type="dxa"/>
            <w:vAlign w:val="center"/>
          </w:tcPr>
          <w:p>
            <w:pPr>
              <w:pStyle w:val="12"/>
            </w:pPr>
            <w:r>
              <w:t>477.00</w:t>
            </w:r>
          </w:p>
        </w:tc>
        <w:tc>
          <w:tcPr>
            <w:tcW w:w="1134" w:type="dxa"/>
            <w:vAlign w:val="center"/>
          </w:tcPr>
          <w:p>
            <w:pPr>
              <w:pStyle w:val="13"/>
            </w:pPr>
            <w:r>
              <w:t>其他计算机软件</w:t>
            </w:r>
          </w:p>
        </w:tc>
        <w:tc>
          <w:tcPr>
            <w:tcW w:w="1134" w:type="dxa"/>
            <w:vAlign w:val="center"/>
          </w:tcPr>
          <w:p>
            <w:pPr>
              <w:pStyle w:val="13"/>
            </w:pPr>
            <w:r>
              <w:t>A08060399</w:t>
            </w:r>
          </w:p>
        </w:tc>
        <w:tc>
          <w:tcPr>
            <w:tcW w:w="709" w:type="dxa"/>
            <w:vAlign w:val="center"/>
          </w:tcPr>
          <w:p>
            <w:pPr>
              <w:pStyle w:val="14"/>
            </w:pPr>
            <w:r>
              <w:t>套</w:t>
            </w:r>
          </w:p>
        </w:tc>
        <w:tc>
          <w:tcPr>
            <w:tcW w:w="850" w:type="dxa"/>
            <w:vAlign w:val="center"/>
          </w:tcPr>
          <w:p>
            <w:pPr>
              <w:pStyle w:val="12"/>
            </w:pPr>
            <w:r>
              <w:t>16</w:t>
            </w:r>
          </w:p>
        </w:tc>
        <w:tc>
          <w:tcPr>
            <w:tcW w:w="850" w:type="dxa"/>
            <w:vAlign w:val="center"/>
          </w:tcPr>
          <w:p>
            <w:pPr>
              <w:pStyle w:val="12"/>
            </w:pPr>
            <w:r>
              <w:t>1.40</w:t>
            </w:r>
          </w:p>
        </w:tc>
        <w:tc>
          <w:tcPr>
            <w:tcW w:w="964" w:type="dxa"/>
            <w:vAlign w:val="center"/>
          </w:tcPr>
          <w:p>
            <w:pPr>
              <w:pStyle w:val="12"/>
            </w:pPr>
            <w:r>
              <w:t>22.40</w:t>
            </w:r>
          </w:p>
        </w:tc>
        <w:tc>
          <w:tcPr>
            <w:tcW w:w="964" w:type="dxa"/>
            <w:vAlign w:val="center"/>
          </w:tcPr>
          <w:p>
            <w:pPr>
              <w:pStyle w:val="12"/>
            </w:pPr>
            <w:r>
              <w:t>22.40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pPr>
      <w:r>
        <w:rPr>
          <w:rFonts w:ascii="黑体" w:hAnsi="黑体" w:eastAsia="黑体" w:cs="黑体"/>
          <w:sz w:val="32"/>
        </w:rPr>
        <w:t>七、国有资产信息</w:t>
      </w:r>
    </w:p>
    <w:p>
      <w:pPr>
        <w:spacing w:line="500" w:lineRule="exact"/>
        <w:ind w:firstLine="560"/>
      </w:pPr>
      <w:r>
        <w:rPr>
          <w:rFonts w:eastAsia="方正仿宋_GBK"/>
          <w:sz w:val="28"/>
        </w:rPr>
        <w:t>隆尧县医院上年末固定资产金额为</w:t>
      </w:r>
      <w:r>
        <w:rPr>
          <w:rFonts w:hint="eastAsia" w:eastAsia="方正仿宋_GBK"/>
          <w:sz w:val="28"/>
          <w:lang w:eastAsia="zh-CN"/>
        </w:rPr>
        <w:t>32720.45</w:t>
      </w:r>
      <w:r>
        <w:rPr>
          <w:rFonts w:eastAsia="方正仿宋_GBK"/>
          <w:sz w:val="28"/>
        </w:rPr>
        <w:t>万元（详见下表）。本年度拟购置固定资产总额为2699.49万元，已按要求列入政府采购预算，详见政府采购预算表。</w:t>
      </w:r>
    </w:p>
    <w:p>
      <w:pPr>
        <w:jc w:val="center"/>
      </w:pPr>
      <w:r>
        <w:rPr>
          <w:rFonts w:ascii="方正小标宋_GBK" w:hAnsi="方正小标宋_GBK" w:eastAsia="方正小标宋_GBK" w:cs="方正小标宋_GBK"/>
          <w:sz w:val="36"/>
        </w:rPr>
        <w:t>单位固定资产占用情况表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361007隆尧县医院</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lang w:eastAsia="zh-CN"/>
              </w:rPr>
            </w:pPr>
            <w:r>
              <w:rPr>
                <w:rFonts w:hint="eastAsia"/>
                <w:lang w:eastAsia="zh-CN"/>
              </w:rPr>
              <w:t>32720.45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36401.24</w:t>
            </w:r>
          </w:p>
        </w:tc>
        <w:tc>
          <w:tcPr>
            <w:tcW w:w="2835" w:type="dxa"/>
            <w:vAlign w:val="center"/>
          </w:tcPr>
          <w:p>
            <w:pPr>
              <w:pStyle w:val="12"/>
            </w:pPr>
            <w:r>
              <w:t>7110.70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13</w:t>
            </w:r>
          </w:p>
        </w:tc>
        <w:tc>
          <w:tcPr>
            <w:tcW w:w="2835" w:type="dxa"/>
            <w:vAlign w:val="center"/>
          </w:tcPr>
          <w:p>
            <w:pPr>
              <w:pStyle w:val="12"/>
            </w:pPr>
            <w:r>
              <w:t>590.06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166</w:t>
            </w:r>
          </w:p>
        </w:tc>
        <w:tc>
          <w:tcPr>
            <w:tcW w:w="2835" w:type="dxa"/>
            <w:vAlign w:val="center"/>
          </w:tcPr>
          <w:p>
            <w:pPr>
              <w:pStyle w:val="12"/>
            </w:pPr>
            <w:r>
              <w:t>19271.19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6918</w:t>
            </w:r>
          </w:p>
        </w:tc>
        <w:tc>
          <w:tcPr>
            <w:tcW w:w="2835" w:type="dxa"/>
            <w:vAlign w:val="center"/>
          </w:tcPr>
          <w:p>
            <w:pPr>
              <w:pStyle w:val="12"/>
            </w:pPr>
            <w:r>
              <w:t>5748.50</w:t>
            </w:r>
          </w:p>
        </w:tc>
      </w:tr>
    </w:tbl>
    <w:p>
      <w:pPr>
        <w:ind w:firstLine="640"/>
      </w:pPr>
    </w:p>
    <w:p>
      <w:pPr>
        <w:ind w:firstLine="640"/>
      </w:pPr>
    </w:p>
    <w:p>
      <w:pPr>
        <w:spacing w:before="10" w:after="10"/>
        <w:ind w:firstLine="640"/>
        <w:outlineLvl w:val="2"/>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firstLineChars="200"/>
        <w:rPr>
          <w:rFonts w:eastAsia="方正仿宋_GBK"/>
          <w:color w:val="000000"/>
          <w:sz w:val="28"/>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480" w:firstLineChars="200"/>
        <w:rPr>
          <w:lang w:eastAsia="zh-CN"/>
        </w:rPr>
      </w:pPr>
    </w:p>
    <w:p>
      <w:pPr>
        <w:spacing w:before="10" w:after="10"/>
        <w:ind w:firstLine="640" w:firstLineChars="200"/>
      </w:pPr>
      <w:r>
        <w:rPr>
          <w:rFonts w:ascii="黑体" w:hAnsi="黑体" w:eastAsia="黑体" w:cs="黑体"/>
          <w:color w:val="000000"/>
          <w:sz w:val="32"/>
        </w:rPr>
        <w:t>九、其他需要说明的事项</w:t>
      </w:r>
    </w:p>
    <w:p>
      <w:pPr>
        <w:spacing w:line="500" w:lineRule="exact"/>
        <w:ind w:firstLine="560" w:firstLineChars="200"/>
        <w:sectPr>
          <w:pgSz w:w="16840" w:h="11900" w:orient="landscape"/>
          <w:pgMar w:top="1361" w:right="1020" w:bottom="1134" w:left="1020" w:header="720" w:footer="720" w:gutter="0"/>
          <w:cols w:space="720" w:num="1"/>
        </w:sectPr>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p>
      <w:pPr>
        <w:jc w:val="center"/>
        <w:outlineLvl w:val="3"/>
      </w:pPr>
      <w:r>
        <w:rPr>
          <w:rFonts w:ascii="方正小标宋_GBK" w:hAnsi="方正小标宋_GBK" w:eastAsia="方正小标宋_GBK" w:cs="方正小标宋_GBK"/>
          <w:color w:val="000000"/>
          <w:sz w:val="44"/>
        </w:rPr>
        <w:t>七、隆尧县中西医结合医院收支预算</w:t>
      </w:r>
      <w:bookmarkEnd w:id="24"/>
    </w:p>
    <w:p>
      <w:pPr>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361008隆尧县中西医结合医院</w:t>
            </w:r>
          </w:p>
        </w:tc>
        <w:tc>
          <w:tcPr>
            <w:tcW w:w="2126" w:type="dxa"/>
            <w:tcBorders>
              <w:top w:val="single" w:color="FFFFFF" w:sz="6" w:space="0"/>
              <w:left w:val="single" w:color="FFFFFF" w:sz="6" w:space="0"/>
              <w:right w:val="single" w:color="FFFFFF" w:sz="6" w:space="0"/>
            </w:tcBorders>
            <w:vAlign w:val="center"/>
          </w:tcPr>
          <w:p>
            <w:pPr>
              <w:pStyle w:val="9"/>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86.00</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三十一、往来性收支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86.00</w:t>
            </w:r>
          </w:p>
        </w:tc>
        <w:tc>
          <w:tcPr>
            <w:tcW w:w="4535" w:type="dxa"/>
            <w:vAlign w:val="center"/>
          </w:tcPr>
          <w:p>
            <w:pPr>
              <w:pStyle w:val="15"/>
            </w:pPr>
            <w:r>
              <w:t>本年支出合计</w:t>
            </w:r>
          </w:p>
        </w:tc>
        <w:tc>
          <w:tcPr>
            <w:tcW w:w="2126" w:type="dxa"/>
            <w:vAlign w:val="center"/>
          </w:tcPr>
          <w:p>
            <w:pPr>
              <w:pStyle w:val="16"/>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86.00</w:t>
            </w:r>
          </w:p>
        </w:tc>
        <w:tc>
          <w:tcPr>
            <w:tcW w:w="4535" w:type="dxa"/>
            <w:vAlign w:val="center"/>
          </w:tcPr>
          <w:p>
            <w:pPr>
              <w:pStyle w:val="15"/>
            </w:pPr>
            <w:r>
              <w:t>支出总计</w:t>
            </w:r>
          </w:p>
        </w:tc>
        <w:tc>
          <w:tcPr>
            <w:tcW w:w="2126" w:type="dxa"/>
            <w:vAlign w:val="center"/>
          </w:tcPr>
          <w:p>
            <w:pPr>
              <w:pStyle w:val="16"/>
            </w:pPr>
            <w:r>
              <w:t>86.00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361008隆尧县中西医结合医院</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86.00</w:t>
            </w:r>
          </w:p>
        </w:tc>
        <w:tc>
          <w:tcPr>
            <w:tcW w:w="1134" w:type="dxa"/>
            <w:vAlign w:val="center"/>
          </w:tcPr>
          <w:p>
            <w:pPr>
              <w:pStyle w:val="16"/>
            </w:pPr>
            <w:r>
              <w:t>86.00</w:t>
            </w:r>
          </w:p>
        </w:tc>
        <w:tc>
          <w:tcPr>
            <w:tcW w:w="1134" w:type="dxa"/>
            <w:vAlign w:val="center"/>
          </w:tcPr>
          <w:p>
            <w:pPr>
              <w:pStyle w:val="16"/>
            </w:pPr>
            <w:r>
              <w:t>86.00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21002</w:t>
            </w:r>
          </w:p>
        </w:tc>
        <w:tc>
          <w:tcPr>
            <w:tcW w:w="1559" w:type="dxa"/>
            <w:vAlign w:val="center"/>
          </w:tcPr>
          <w:p>
            <w:pPr>
              <w:pStyle w:val="13"/>
            </w:pPr>
            <w:r>
              <w:t>公立医院</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2100202</w:t>
            </w:r>
          </w:p>
        </w:tc>
        <w:tc>
          <w:tcPr>
            <w:tcW w:w="1559" w:type="dxa"/>
            <w:vAlign w:val="center"/>
          </w:tcPr>
          <w:p>
            <w:pPr>
              <w:pStyle w:val="13"/>
            </w:pPr>
            <w:r>
              <w:t>中医（民族）医院</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r>
              <w:t>86.00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86.00</w:t>
            </w:r>
          </w:p>
        </w:tc>
        <w:tc>
          <w:tcPr>
            <w:tcW w:w="1361" w:type="dxa"/>
            <w:vAlign w:val="center"/>
          </w:tcPr>
          <w:p>
            <w:pPr>
              <w:pStyle w:val="16"/>
            </w:pPr>
          </w:p>
        </w:tc>
        <w:tc>
          <w:tcPr>
            <w:tcW w:w="1361" w:type="dxa"/>
            <w:vAlign w:val="center"/>
          </w:tcPr>
          <w:p>
            <w:pPr>
              <w:pStyle w:val="16"/>
            </w:pPr>
            <w:r>
              <w:t>86.00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21002</w:t>
            </w:r>
          </w:p>
        </w:tc>
        <w:tc>
          <w:tcPr>
            <w:tcW w:w="4535" w:type="dxa"/>
            <w:vAlign w:val="center"/>
          </w:tcPr>
          <w:p>
            <w:pPr>
              <w:pStyle w:val="13"/>
            </w:pPr>
            <w:r>
              <w:t>公立医院</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2100202</w:t>
            </w:r>
          </w:p>
        </w:tc>
        <w:tc>
          <w:tcPr>
            <w:tcW w:w="4535" w:type="dxa"/>
            <w:vAlign w:val="center"/>
          </w:tcPr>
          <w:p>
            <w:pPr>
              <w:pStyle w:val="13"/>
            </w:pPr>
            <w:r>
              <w:t>中医（民族）医院</w:t>
            </w: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r>
              <w:t>86.00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3402" w:type="dxa"/>
            <w:tcBorders>
              <w:top w:val="single" w:color="FFFFFF" w:sz="6" w:space="0"/>
              <w:left w:val="single" w:color="FFFFFF" w:sz="6" w:space="0"/>
              <w:right w:val="single" w:color="FFFFFF" w:sz="6" w:space="0"/>
            </w:tcBorders>
            <w:vAlign w:val="center"/>
          </w:tcPr>
          <w:p>
            <w:pPr>
              <w:pStyle w:val="9"/>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86.00</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86.00</w:t>
            </w:r>
          </w:p>
        </w:tc>
        <w:tc>
          <w:tcPr>
            <w:tcW w:w="1474" w:type="dxa"/>
            <w:vAlign w:val="center"/>
          </w:tcPr>
          <w:p>
            <w:pPr>
              <w:pStyle w:val="12"/>
            </w:pPr>
            <w:r>
              <w:t>86.00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三十一、往来性收支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86.00</w:t>
            </w:r>
          </w:p>
        </w:tc>
        <w:tc>
          <w:tcPr>
            <w:tcW w:w="3402" w:type="dxa"/>
            <w:vAlign w:val="center"/>
          </w:tcPr>
          <w:p>
            <w:pPr>
              <w:pStyle w:val="15"/>
            </w:pPr>
            <w:r>
              <w:t>本年支出合计</w:t>
            </w:r>
          </w:p>
        </w:tc>
        <w:tc>
          <w:tcPr>
            <w:tcW w:w="1474" w:type="dxa"/>
            <w:vAlign w:val="center"/>
          </w:tcPr>
          <w:p>
            <w:pPr>
              <w:pStyle w:val="16"/>
            </w:pPr>
            <w:r>
              <w:t>86.00</w:t>
            </w:r>
          </w:p>
        </w:tc>
        <w:tc>
          <w:tcPr>
            <w:tcW w:w="1474" w:type="dxa"/>
            <w:vAlign w:val="center"/>
          </w:tcPr>
          <w:p>
            <w:pPr>
              <w:pStyle w:val="16"/>
            </w:pPr>
            <w:r>
              <w:t>86.00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86.00</w:t>
            </w:r>
          </w:p>
        </w:tc>
        <w:tc>
          <w:tcPr>
            <w:tcW w:w="3402" w:type="dxa"/>
            <w:vAlign w:val="center"/>
          </w:tcPr>
          <w:p>
            <w:pPr>
              <w:pStyle w:val="15"/>
            </w:pPr>
            <w:r>
              <w:t>支出总计</w:t>
            </w:r>
          </w:p>
        </w:tc>
        <w:tc>
          <w:tcPr>
            <w:tcW w:w="1474" w:type="dxa"/>
            <w:vAlign w:val="center"/>
          </w:tcPr>
          <w:p>
            <w:pPr>
              <w:pStyle w:val="16"/>
            </w:pPr>
            <w:r>
              <w:t>86.00</w:t>
            </w:r>
          </w:p>
        </w:tc>
        <w:tc>
          <w:tcPr>
            <w:tcW w:w="1474" w:type="dxa"/>
            <w:vAlign w:val="center"/>
          </w:tcPr>
          <w:p>
            <w:pPr>
              <w:pStyle w:val="16"/>
            </w:pPr>
            <w:r>
              <w:t>86.00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86.00</w:t>
            </w:r>
          </w:p>
        </w:tc>
        <w:tc>
          <w:tcPr>
            <w:tcW w:w="2551" w:type="dxa"/>
            <w:vAlign w:val="center"/>
          </w:tcPr>
          <w:p>
            <w:pPr>
              <w:pStyle w:val="16"/>
            </w:pPr>
          </w:p>
        </w:tc>
        <w:tc>
          <w:tcPr>
            <w:tcW w:w="2551" w:type="dxa"/>
            <w:vAlign w:val="center"/>
          </w:tcPr>
          <w:p>
            <w:pPr>
              <w:pStyle w:val="16"/>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21002</w:t>
            </w:r>
          </w:p>
        </w:tc>
        <w:tc>
          <w:tcPr>
            <w:tcW w:w="4535" w:type="dxa"/>
            <w:vAlign w:val="center"/>
          </w:tcPr>
          <w:p>
            <w:pPr>
              <w:pStyle w:val="13"/>
            </w:pPr>
            <w:r>
              <w:t>公立医院</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2100202</w:t>
            </w:r>
          </w:p>
        </w:tc>
        <w:tc>
          <w:tcPr>
            <w:tcW w:w="4535" w:type="dxa"/>
            <w:vAlign w:val="center"/>
          </w:tcPr>
          <w:p>
            <w:pPr>
              <w:pStyle w:val="13"/>
            </w:pPr>
            <w:r>
              <w:t>中医（民族）医院</w:t>
            </w:r>
          </w:p>
        </w:tc>
        <w:tc>
          <w:tcPr>
            <w:tcW w:w="2551" w:type="dxa"/>
            <w:vAlign w:val="center"/>
          </w:tcPr>
          <w:p>
            <w:pPr>
              <w:pStyle w:val="12"/>
            </w:pPr>
            <w:r>
              <w:t>86.00</w:t>
            </w:r>
          </w:p>
        </w:tc>
        <w:tc>
          <w:tcPr>
            <w:tcW w:w="2551" w:type="dxa"/>
            <w:vAlign w:val="center"/>
          </w:tcPr>
          <w:p>
            <w:pPr>
              <w:pStyle w:val="12"/>
            </w:pPr>
          </w:p>
        </w:tc>
        <w:tc>
          <w:tcPr>
            <w:tcW w:w="2551" w:type="dxa"/>
            <w:vAlign w:val="center"/>
          </w:tcPr>
          <w:p>
            <w:pPr>
              <w:pStyle w:val="12"/>
            </w:pPr>
            <w:r>
              <w:t>86.00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551" w:type="dxa"/>
            <w:tcBorders>
              <w:top w:val="single" w:color="FFFFFF" w:sz="6" w:space="0"/>
              <w:left w:val="single" w:color="FFFFFF" w:sz="6" w:space="0"/>
              <w:right w:val="single" w:color="FFFFFF" w:sz="6" w:space="0"/>
            </w:tcBorders>
            <w:vAlign w:val="center"/>
          </w:tcPr>
          <w:p>
            <w:pPr>
              <w:pStyle w:val="9"/>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361008隆尧县中西医结合医院</w:t>
            </w:r>
          </w:p>
        </w:tc>
        <w:tc>
          <w:tcPr>
            <w:tcW w:w="2381" w:type="dxa"/>
            <w:tcBorders>
              <w:top w:val="single" w:color="FFFFFF" w:sz="6" w:space="0"/>
              <w:left w:val="single" w:color="FFFFFF" w:sz="6" w:space="0"/>
              <w:right w:val="single" w:color="FFFFFF" w:sz="6" w:space="0"/>
            </w:tcBorders>
            <w:vAlign w:val="center"/>
          </w:tcPr>
          <w:p>
            <w:pPr>
              <w:pStyle w:val="9"/>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6.00</w:t>
            </w:r>
          </w:p>
        </w:tc>
        <w:tc>
          <w:tcPr>
            <w:tcW w:w="2381" w:type="dxa"/>
            <w:vAlign w:val="center"/>
          </w:tcPr>
          <w:p>
            <w:pPr>
              <w:pStyle w:val="16"/>
            </w:pPr>
            <w:r>
              <w:t>6.00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五、培训费</w:t>
            </w:r>
          </w:p>
        </w:tc>
        <w:tc>
          <w:tcPr>
            <w:tcW w:w="2381" w:type="dxa"/>
            <w:vAlign w:val="center"/>
          </w:tcPr>
          <w:p>
            <w:pPr>
              <w:pStyle w:val="12"/>
            </w:pPr>
            <w:r>
              <w:t>6.00</w:t>
            </w:r>
          </w:p>
        </w:tc>
        <w:tc>
          <w:tcPr>
            <w:tcW w:w="2381" w:type="dxa"/>
            <w:vAlign w:val="center"/>
          </w:tcPr>
          <w:p>
            <w:pPr>
              <w:pStyle w:val="12"/>
            </w:pPr>
            <w:r>
              <w:t>6.00</w:t>
            </w: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隆尧县中西医结合医院2023年单位预算信息公开情况说明</w:t>
      </w:r>
    </w:p>
    <w:p>
      <w:pPr>
        <w:spacing w:line="500" w:lineRule="exact"/>
        <w:ind w:firstLine="560"/>
        <w:rPr>
          <w:rFonts w:eastAsiaTheme="minorEastAsia"/>
          <w:color w:val="000000"/>
          <w:sz w:val="28"/>
          <w:lang w:eastAsia="zh-CN"/>
        </w:rPr>
      </w:pPr>
    </w:p>
    <w:p>
      <w:pPr>
        <w:spacing w:line="500" w:lineRule="exact"/>
        <w:ind w:firstLine="560"/>
      </w:pPr>
      <w:r>
        <w:rPr>
          <w:rFonts w:eastAsia="方正仿宋_GBK"/>
          <w:color w:val="000000"/>
          <w:sz w:val="28"/>
        </w:rPr>
        <w:t>按照《预算法》、《地方预决算公开操作规程》和《关于进一步推进预算公开工作的实施意见》规定，现将隆尧县中西医结合医院2023年单位预算公开如下：</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6"/>
      </w:pPr>
      <w:r>
        <w:rPr>
          <w:rFonts w:hint="eastAsia"/>
          <w:lang w:eastAsia="zh-CN"/>
        </w:rPr>
        <w:t>根据医疗机构执业许可条件，开展医疗、预防、保健、康复等综合医疗诊治服务以及疑难、急危重症的诊治工作，为人民群众身体健康提供保障；继承和发扬中医（药）传统，开展中医（药）医学科学技术研究、技术开发以及有关医学学术交流与合作活动；开展医学院校学生实习和基层医务人员继续教育相关工作；承担医疗下乡、医疗援助、医疗技术帮扶以及危害公众身体健康突发事件的应急救援、救治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隆尧县中西医结合医院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bl>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pPr>
        <w:pStyle w:val="27"/>
      </w:pPr>
      <w:r>
        <w:t>1、收入说明</w:t>
      </w:r>
    </w:p>
    <w:p>
      <w:pPr>
        <w:pStyle w:val="27"/>
      </w:pPr>
    </w:p>
    <w:p>
      <w:pPr>
        <w:pStyle w:val="27"/>
      </w:pPr>
      <w:r>
        <w:t>反映本单位当年的财政拨款预算收入。2023年财政拨款预算收入149.40317万元。一般公共预算财政拨款收入149.40317万元，其中：县本级安排项目资金149.40317万元。</w:t>
      </w:r>
    </w:p>
    <w:p>
      <w:pPr>
        <w:pStyle w:val="27"/>
        <w:rPr>
          <w:rFonts w:eastAsiaTheme="minorEastAsia"/>
          <w:lang w:eastAsia="zh-CN"/>
        </w:rPr>
      </w:pPr>
      <w:r>
        <w:t>基金预算拨款0万元，其中：政府性基金0万元，财政专户核拨收入0元，其他来源收入0万元。</w:t>
      </w:r>
    </w:p>
    <w:p>
      <w:pPr>
        <w:pStyle w:val="27"/>
        <w:rPr>
          <w:rFonts w:eastAsiaTheme="minorEastAsia"/>
          <w:lang w:eastAsia="zh-CN"/>
        </w:rPr>
      </w:pPr>
      <w:r>
        <w:t>2、支出说明</w:t>
      </w:r>
    </w:p>
    <w:p>
      <w:pPr>
        <w:pStyle w:val="27"/>
        <w:rPr>
          <w:rFonts w:eastAsiaTheme="minorEastAsia"/>
          <w:lang w:eastAsia="zh-CN"/>
        </w:rPr>
      </w:pPr>
      <w:r>
        <w:t>收支预算总表支出栏、基本支出表、项目支出表按经济分类和支出功能分类科目编制，反映隆尧县中西医结合医院年度预算中财政拨款支出预算的总体情况。2023年财政拨款预算收入149.40317万元，其中基本支出0万元，项目支出149.40317万元。</w:t>
      </w:r>
    </w:p>
    <w:p>
      <w:pPr>
        <w:pStyle w:val="27"/>
        <w:rPr>
          <w:rFonts w:eastAsiaTheme="minorEastAsia"/>
          <w:lang w:eastAsia="zh-CN"/>
        </w:rPr>
      </w:pPr>
      <w:r>
        <w:t>3、比上年增减情况</w:t>
      </w:r>
    </w:p>
    <w:p>
      <w:pPr>
        <w:pStyle w:val="27"/>
        <w:rPr>
          <w:rFonts w:eastAsiaTheme="minorEastAsia"/>
          <w:lang w:eastAsia="zh-CN"/>
        </w:rPr>
      </w:pPr>
      <w:r>
        <w:t>2023年预算收支安排149.40317万元，较2022年初预算安排减少23.40317万元</w:t>
      </w:r>
      <w:r>
        <w:rPr>
          <w:rFonts w:hint="eastAsia" w:eastAsiaTheme="minorEastAsia"/>
          <w:lang w:eastAsia="zh-CN"/>
        </w:rPr>
        <w:t>。</w:t>
      </w:r>
    </w:p>
    <w:p>
      <w:pPr>
        <w:spacing w:before="10" w:after="10"/>
        <w:outlineLvl w:val="5"/>
        <w:rPr>
          <w:rFonts w:ascii="黑体" w:hAnsi="黑体" w:eastAsia="黑体" w:cs="黑体"/>
          <w:color w:val="000000"/>
          <w:sz w:val="32"/>
          <w:lang w:eastAsia="zh-CN"/>
        </w:rPr>
      </w:pPr>
    </w:p>
    <w:p>
      <w:pPr>
        <w:spacing w:before="10" w:after="10"/>
        <w:ind w:firstLine="640" w:firstLineChars="200"/>
        <w:outlineLvl w:val="5"/>
      </w:pPr>
      <w:r>
        <w:rPr>
          <w:rFonts w:ascii="黑体" w:hAnsi="黑体" w:eastAsia="黑体" w:cs="黑体"/>
          <w:color w:val="000000"/>
          <w:sz w:val="32"/>
        </w:rPr>
        <w:t>三、机关运行经费安排情况</w:t>
      </w:r>
    </w:p>
    <w:p>
      <w:pPr>
        <w:pStyle w:val="28"/>
      </w:pPr>
      <w:r>
        <w:t>本年度未安排机关运行经费。</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9"/>
      </w:pPr>
      <w:r>
        <w:t>本年度未安排财政拨款“三公”经费预算资金。</w:t>
      </w:r>
    </w:p>
    <w:p>
      <w:pPr>
        <w:spacing w:before="10" w:after="10"/>
        <w:ind w:firstLine="640"/>
        <w:outlineLvl w:val="5"/>
        <w:rPr>
          <w:rFonts w:ascii="黑体" w:hAnsi="黑体" w:eastAsia="黑体" w:cs="黑体"/>
          <w:color w:val="000000"/>
          <w:sz w:val="32"/>
          <w:lang w:eastAsia="zh-CN"/>
        </w:rPr>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r>
        <w:rPr>
          <w:rFonts w:ascii="方正仿宋_GBK" w:hAnsi="方正仿宋_GBK" w:eastAsia="方正仿宋_GBK" w:cs="方正仿宋_GBK"/>
          <w:b/>
          <w:color w:val="000000"/>
          <w:sz w:val="28"/>
        </w:rPr>
        <w:t>1、定额补助项目绩效目标表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1.财政通过适当补助提升中医药服务能力</w:t>
            </w:r>
            <w:r>
              <w:tab/>
            </w:r>
            <w:r>
              <w:tab/>
            </w:r>
            <w:r>
              <w:tab/>
            </w:r>
            <w:r>
              <w:tab/>
            </w:r>
            <w:r>
              <w:tab/>
            </w:r>
            <w:r>
              <w:tab/>
            </w:r>
          </w:p>
          <w:p>
            <w:pPr>
              <w:pStyle w:val="13"/>
            </w:pPr>
          </w:p>
          <w:p>
            <w:pPr>
              <w:pStyle w:val="13"/>
            </w:pPr>
            <w:r>
              <w:t>2.财政通过适当补助提高员工工作积极性</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支付在职人员经费</w:t>
            </w:r>
          </w:p>
        </w:tc>
        <w:tc>
          <w:tcPr>
            <w:tcW w:w="2835" w:type="dxa"/>
            <w:vAlign w:val="center"/>
          </w:tcPr>
          <w:p>
            <w:pPr>
              <w:pStyle w:val="13"/>
            </w:pPr>
            <w:r>
              <w:t>支付在职人员经费</w:t>
            </w:r>
          </w:p>
        </w:tc>
        <w:tc>
          <w:tcPr>
            <w:tcW w:w="2551" w:type="dxa"/>
            <w:vAlign w:val="center"/>
          </w:tcPr>
          <w:p>
            <w:pPr>
              <w:pStyle w:val="13"/>
            </w:pPr>
            <w: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2835" w:type="dxa"/>
            <w:vAlign w:val="center"/>
          </w:tcPr>
          <w:p>
            <w:pPr>
              <w:pStyle w:val="13"/>
              <w:rPr>
                <w:lang w:eastAsia="zh-CN"/>
              </w:rPr>
            </w:pPr>
            <w:r>
              <w:rPr>
                <w:rFonts w:hint="eastAsia"/>
                <w:lang w:eastAsia="zh-CN"/>
              </w:rPr>
              <w:t>资助经费拨付到位</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35" w:type="dxa"/>
            <w:vAlign w:val="center"/>
          </w:tcPr>
          <w:p>
            <w:pPr>
              <w:pStyle w:val="13"/>
              <w:rPr>
                <w:lang w:eastAsia="zh-CN"/>
              </w:rPr>
            </w:pPr>
            <w:r>
              <w:rPr>
                <w:rFonts w:hint="eastAsia"/>
                <w:lang w:eastAsia="zh-CN"/>
              </w:rPr>
              <w:t>及时使用经费，发挥项目资金作用</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35" w:type="dxa"/>
            <w:vAlign w:val="center"/>
          </w:tcPr>
          <w:p>
            <w:pPr>
              <w:pStyle w:val="13"/>
              <w:rPr>
                <w:rFonts w:hint="eastAsia" w:eastAsiaTheme="minorEastAsia"/>
                <w:lang w:eastAsia="zh-CN"/>
              </w:rPr>
            </w:pPr>
            <w:r>
              <w:rPr>
                <w:rFonts w:hint="eastAsia" w:eastAsiaTheme="minorEastAsia"/>
                <w:lang w:eastAsia="zh-CN"/>
              </w:rPr>
              <w:t>资金成本</w:t>
            </w:r>
          </w:p>
        </w:tc>
        <w:tc>
          <w:tcPr>
            <w:tcW w:w="2551" w:type="dxa"/>
            <w:vAlign w:val="center"/>
          </w:tcPr>
          <w:p>
            <w:pPr>
              <w:pStyle w:val="13"/>
              <w:rPr>
                <w:rFonts w:hint="eastAsia" w:eastAsiaTheme="minorEastAsia"/>
                <w:lang w:eastAsia="zh-CN"/>
              </w:rPr>
            </w:pPr>
            <w:r>
              <w:rPr>
                <w:rFonts w:hint="eastAsia" w:eastAsiaTheme="minor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提升医院收入</w:t>
            </w:r>
          </w:p>
        </w:tc>
        <w:tc>
          <w:tcPr>
            <w:tcW w:w="2835" w:type="dxa"/>
            <w:vAlign w:val="center"/>
          </w:tcPr>
          <w:p>
            <w:pPr>
              <w:pStyle w:val="13"/>
              <w:rPr>
                <w:lang w:eastAsia="zh-CN"/>
              </w:rPr>
            </w:pPr>
            <w:r>
              <w:rPr>
                <w:rFonts w:hint="eastAsia"/>
                <w:lang w:eastAsia="zh-CN"/>
              </w:rPr>
              <w:t>提升医院发展压力，更好服务患者，增加事业活动收入</w:t>
            </w:r>
          </w:p>
        </w:tc>
        <w:tc>
          <w:tcPr>
            <w:tcW w:w="2551" w:type="dxa"/>
            <w:vAlign w:val="center"/>
          </w:tcPr>
          <w:p>
            <w:pPr>
              <w:pStyle w:val="13"/>
              <w:rPr>
                <w:lang w:eastAsia="zh-CN"/>
              </w:rPr>
            </w:pPr>
            <w:r>
              <w:rPr>
                <w:rFonts w:hint="eastAsia"/>
                <w:lang w:eastAsia="zh-CN"/>
              </w:rPr>
              <w:t>较去年同期提高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提高服务意识，社会影响力较高</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保证人才队伍可持续建设</w:t>
            </w:r>
          </w:p>
        </w:tc>
        <w:tc>
          <w:tcPr>
            <w:tcW w:w="2835" w:type="dxa"/>
            <w:vAlign w:val="center"/>
          </w:tcPr>
          <w:p>
            <w:pPr>
              <w:pStyle w:val="13"/>
            </w:pPr>
            <w:r>
              <w:t>保证人才队伍可持续建设</w:t>
            </w:r>
          </w:p>
        </w:tc>
        <w:tc>
          <w:tcPr>
            <w:tcW w:w="2551" w:type="dxa"/>
            <w:vAlign w:val="center"/>
          </w:tcPr>
          <w:p>
            <w:pPr>
              <w:pStyle w:val="13"/>
            </w:pPr>
            <w:r>
              <w:t>人才培养，新技术的开展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bl>
    <w:p/>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2、药品零差率补助项目绩效目标表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1.财政通过适当补贴来维持医院正常运行，促进医疗卫生事业健康发展，确保公立医疗机构良性运行</w:t>
            </w:r>
            <w:r>
              <w:tab/>
            </w:r>
            <w:r>
              <w:tab/>
            </w:r>
            <w:r>
              <w:tab/>
            </w:r>
            <w:r>
              <w:tab/>
            </w:r>
            <w:r>
              <w:tab/>
            </w:r>
            <w:r>
              <w:tab/>
            </w:r>
          </w:p>
          <w:p>
            <w:pPr>
              <w:pStyle w:val="13"/>
            </w:pPr>
          </w:p>
          <w:p>
            <w:pPr>
              <w:pStyle w:val="13"/>
            </w:pPr>
            <w:r>
              <w:t>2.鼓励医院积极提升医疗服务能力和专业素质，通过满足就医群众多元化需求，提升取消药品加成减少的合理收入</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06"/>
        <w:gridCol w:w="2580"/>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06" w:type="dxa"/>
            <w:vAlign w:val="center"/>
          </w:tcPr>
          <w:p>
            <w:pPr>
              <w:pStyle w:val="11"/>
            </w:pPr>
            <w:r>
              <w:t>绩效指标描述</w:t>
            </w:r>
          </w:p>
        </w:tc>
        <w:tc>
          <w:tcPr>
            <w:tcW w:w="2580"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项目补助额</w:t>
            </w:r>
          </w:p>
        </w:tc>
        <w:tc>
          <w:tcPr>
            <w:tcW w:w="2806" w:type="dxa"/>
            <w:vAlign w:val="center"/>
          </w:tcPr>
          <w:p>
            <w:pPr>
              <w:pStyle w:val="13"/>
            </w:pPr>
            <w:r>
              <w:t>实现收支平衡的公立医院比例</w:t>
            </w:r>
          </w:p>
        </w:tc>
        <w:tc>
          <w:tcPr>
            <w:tcW w:w="2580" w:type="dxa"/>
            <w:vAlign w:val="center"/>
          </w:tcPr>
          <w:p>
            <w:pPr>
              <w:pStyle w:val="13"/>
              <w:rPr>
                <w:lang w:eastAsia="zh-CN"/>
              </w:rPr>
            </w:pPr>
            <w:r>
              <w:rPr>
                <w:rFonts w:hint="eastAsia"/>
                <w:lang w:eastAsia="zh-CN"/>
              </w:rPr>
              <w:t>18万元</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门诊患者满意度</w:t>
            </w:r>
          </w:p>
        </w:tc>
        <w:tc>
          <w:tcPr>
            <w:tcW w:w="2806" w:type="dxa"/>
            <w:vAlign w:val="center"/>
          </w:tcPr>
          <w:p>
            <w:pPr>
              <w:pStyle w:val="13"/>
            </w:pPr>
            <w:r>
              <w:t>门诊患者满意度</w:t>
            </w:r>
          </w:p>
        </w:tc>
        <w:tc>
          <w:tcPr>
            <w:tcW w:w="2580"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经费使用及时率（%）</w:t>
            </w:r>
          </w:p>
        </w:tc>
        <w:tc>
          <w:tcPr>
            <w:tcW w:w="2806" w:type="dxa"/>
            <w:vAlign w:val="center"/>
          </w:tcPr>
          <w:p>
            <w:pPr>
              <w:pStyle w:val="13"/>
            </w:pPr>
            <w:r>
              <w:t>经费使用及时率（%）</w:t>
            </w:r>
          </w:p>
        </w:tc>
        <w:tc>
          <w:tcPr>
            <w:tcW w:w="2580"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0"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2806" w:type="dxa"/>
            <w:vAlign w:val="center"/>
          </w:tcPr>
          <w:p>
            <w:pPr>
              <w:pStyle w:val="13"/>
            </w:pPr>
            <w:r>
              <w:t>成本控制</w:t>
            </w:r>
          </w:p>
        </w:tc>
        <w:tc>
          <w:tcPr>
            <w:tcW w:w="2580" w:type="dxa"/>
            <w:vAlign w:val="center"/>
          </w:tcPr>
          <w:p>
            <w:pPr>
              <w:pStyle w:val="13"/>
            </w:pPr>
            <w:r>
              <w:rPr>
                <w:rFonts w:hint="eastAsia"/>
                <w:lang w:eastAsia="zh-CN"/>
              </w:rPr>
              <w:t>18万元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rPr>
                <w:lang w:eastAsia="zh-CN"/>
              </w:rPr>
            </w:pPr>
            <w:r>
              <w:rPr>
                <w:rFonts w:hint="eastAsia"/>
                <w:lang w:eastAsia="zh-CN"/>
              </w:rPr>
              <w:t>增加医院收入</w:t>
            </w:r>
          </w:p>
        </w:tc>
        <w:tc>
          <w:tcPr>
            <w:tcW w:w="2806" w:type="dxa"/>
            <w:vAlign w:val="center"/>
          </w:tcPr>
          <w:p>
            <w:pPr>
              <w:pStyle w:val="13"/>
              <w:rPr>
                <w:lang w:eastAsia="zh-CN"/>
              </w:rPr>
            </w:pPr>
            <w:r>
              <w:rPr>
                <w:rFonts w:hint="eastAsia"/>
                <w:lang w:eastAsia="zh-CN"/>
              </w:rPr>
              <w:t>弥补取消药品加成后收入的减少</w:t>
            </w:r>
          </w:p>
        </w:tc>
        <w:tc>
          <w:tcPr>
            <w:tcW w:w="2580" w:type="dxa"/>
            <w:vAlign w:val="center"/>
          </w:tcPr>
          <w:p>
            <w:pPr>
              <w:pStyle w:val="13"/>
              <w:rPr>
                <w:lang w:eastAsia="zh-CN"/>
              </w:rPr>
            </w:pPr>
            <w:r>
              <w:rPr>
                <w:rFonts w:hint="eastAsia"/>
                <w:lang w:eastAsia="zh-CN"/>
              </w:rPr>
              <w:t>18万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06" w:type="dxa"/>
            <w:vAlign w:val="center"/>
          </w:tcPr>
          <w:p>
            <w:pPr>
              <w:pStyle w:val="13"/>
              <w:rPr>
                <w:lang w:eastAsia="zh-CN"/>
              </w:rPr>
            </w:pPr>
            <w:r>
              <w:rPr>
                <w:rFonts w:hint="eastAsia"/>
                <w:lang w:eastAsia="zh-CN"/>
              </w:rPr>
              <w:t>减轻医院运营压力，促进医疗事业发展</w:t>
            </w:r>
          </w:p>
        </w:tc>
        <w:tc>
          <w:tcPr>
            <w:tcW w:w="2580"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2806" w:type="dxa"/>
            <w:vAlign w:val="center"/>
          </w:tcPr>
          <w:p>
            <w:pPr>
              <w:pStyle w:val="13"/>
              <w:rPr>
                <w:lang w:eastAsia="zh-CN"/>
              </w:rPr>
            </w:pPr>
            <w:r>
              <w:rPr>
                <w:rFonts w:hint="eastAsia"/>
                <w:lang w:eastAsia="zh-CN"/>
              </w:rPr>
              <w:t>促进医院长期良性发展</w:t>
            </w:r>
          </w:p>
        </w:tc>
        <w:tc>
          <w:tcPr>
            <w:tcW w:w="2580" w:type="dxa"/>
            <w:vAlign w:val="center"/>
          </w:tcPr>
          <w:p>
            <w:pPr>
              <w:pStyle w:val="13"/>
            </w:pPr>
            <w:r>
              <w:t>有利于医院良性发展</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服务满意度</w:t>
            </w:r>
          </w:p>
        </w:tc>
        <w:tc>
          <w:tcPr>
            <w:tcW w:w="2806" w:type="dxa"/>
            <w:vAlign w:val="center"/>
          </w:tcPr>
          <w:p>
            <w:pPr>
              <w:pStyle w:val="13"/>
            </w:pPr>
            <w:r>
              <w:t>服务满意度</w:t>
            </w:r>
          </w:p>
        </w:tc>
        <w:tc>
          <w:tcPr>
            <w:tcW w:w="2580"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bl>
    <w:p>
      <w:pPr>
        <w:rPr>
          <w:rFonts w:eastAsiaTheme="minorEastAsia"/>
          <w:lang w:eastAsia="zh-CN"/>
        </w:rPr>
        <w:sectPr>
          <w:pgSz w:w="16840" w:h="11900" w:orient="landscape"/>
          <w:pgMar w:top="1361" w:right="1020" w:bottom="1134" w:left="1020" w:header="720" w:footer="720" w:gutter="0"/>
          <w:cols w:space="720" w:num="1"/>
        </w:sectPr>
      </w:pPr>
    </w:p>
    <w:p>
      <w:r>
        <w:rPr>
          <w:rFonts w:ascii="方正仿宋_GBK" w:hAnsi="方正仿宋_GBK" w:eastAsia="方正仿宋_GBK" w:cs="方正仿宋_GBK"/>
          <w:b/>
          <w:color w:val="000000"/>
          <w:sz w:val="28"/>
        </w:rPr>
        <w:t>3、支持申报医院等级升级绩效目标表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1.支持医院等级升级</w:t>
            </w:r>
          </w:p>
          <w:p>
            <w:pPr>
              <w:pStyle w:val="13"/>
            </w:pPr>
            <w:r>
              <w:t>2.全面支持中医院建设</w:t>
            </w: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2835" w:type="dxa"/>
            <w:vAlign w:val="center"/>
          </w:tcPr>
          <w:p>
            <w:pPr>
              <w:pStyle w:val="13"/>
            </w:pPr>
            <w: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2835" w:type="dxa"/>
            <w:vAlign w:val="center"/>
          </w:tcPr>
          <w:p>
            <w:pPr>
              <w:pStyle w:val="13"/>
              <w:rPr>
                <w:lang w:eastAsia="zh-CN"/>
              </w:rPr>
            </w:pPr>
            <w:r>
              <w:rPr>
                <w:rFonts w:hint="eastAsia"/>
                <w:lang w:eastAsia="zh-CN"/>
              </w:rPr>
              <w:t>按照医院升级等级要求，完成各项要求</w:t>
            </w:r>
          </w:p>
        </w:tc>
        <w:tc>
          <w:tcPr>
            <w:tcW w:w="2551" w:type="dxa"/>
            <w:vAlign w:val="center"/>
          </w:tcPr>
          <w:p>
            <w:pPr>
              <w:pStyle w:val="13"/>
            </w:pPr>
            <w: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2835" w:type="dxa"/>
            <w:vAlign w:val="center"/>
          </w:tcPr>
          <w:p>
            <w:pPr>
              <w:pStyle w:val="13"/>
              <w:rPr>
                <w:lang w:eastAsia="zh-CN"/>
              </w:rPr>
            </w:pPr>
            <w:r>
              <w:rPr>
                <w:rFonts w:hint="eastAsia"/>
                <w:lang w:eastAsia="zh-CN"/>
              </w:rPr>
              <w:t>按时完成了各项信息化建设和办公设备的购置</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项目成本支出情况</w:t>
            </w:r>
          </w:p>
        </w:tc>
        <w:tc>
          <w:tcPr>
            <w:tcW w:w="2835" w:type="dxa"/>
            <w:vAlign w:val="center"/>
          </w:tcPr>
          <w:p>
            <w:pPr>
              <w:pStyle w:val="13"/>
              <w:rPr>
                <w:lang w:eastAsia="zh-CN"/>
              </w:rPr>
            </w:pPr>
            <w:r>
              <w:rPr>
                <w:rFonts w:hint="eastAsia"/>
                <w:lang w:eastAsia="zh-CN"/>
              </w:rPr>
              <w:t>项目成本支出情况</w:t>
            </w:r>
          </w:p>
        </w:tc>
        <w:tc>
          <w:tcPr>
            <w:tcW w:w="2551" w:type="dxa"/>
            <w:vAlign w:val="center"/>
          </w:tcPr>
          <w:p>
            <w:pPr>
              <w:pStyle w:val="13"/>
              <w:rPr>
                <w:rFonts w:hint="eastAsia" w:eastAsiaTheme="minorEastAsia"/>
                <w:lang w:eastAsia="zh-CN"/>
              </w:rPr>
            </w:pPr>
            <w:r>
              <w:rPr>
                <w:rFonts w:hint="eastAsia" w:eastAsiaTheme="minorEastAsia"/>
                <w:lang w:eastAsia="zh-CN"/>
              </w:rPr>
              <w:t>30万元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rPr>
                <w:lang w:eastAsia="zh-CN"/>
              </w:rPr>
            </w:pPr>
            <w:r>
              <w:rPr>
                <w:rFonts w:hint="eastAsia"/>
                <w:lang w:eastAsia="zh-CN"/>
              </w:rPr>
              <w:t>就诊更加便捷，就诊患者人数增长，比去年同期增长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办公流畅，就诊便捷，患者就诊时间缩短，提高患者就诊效率</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2835" w:type="dxa"/>
            <w:vAlign w:val="center"/>
          </w:tcPr>
          <w:p>
            <w:pPr>
              <w:pStyle w:val="13"/>
              <w:rPr>
                <w:lang w:eastAsia="zh-CN"/>
              </w:rPr>
            </w:pPr>
            <w:r>
              <w:rPr>
                <w:rFonts w:hint="eastAsia"/>
                <w:lang w:eastAsia="zh-CN"/>
              </w:rPr>
              <w:t>效率提高，服务意识增强，影响医院长期良性发展</w:t>
            </w:r>
          </w:p>
        </w:tc>
        <w:tc>
          <w:tcPr>
            <w:tcW w:w="2551" w:type="dxa"/>
            <w:vAlign w:val="center"/>
          </w:tcPr>
          <w:p>
            <w:pPr>
              <w:pStyle w:val="13"/>
              <w:rPr>
                <w:lang w:eastAsia="zh-CN"/>
              </w:rPr>
            </w:pPr>
            <w:r>
              <w:rPr>
                <w:rFonts w:hint="eastAsia"/>
                <w:lang w:eastAsia="zh-CN"/>
              </w:rPr>
              <w:t>社会影响率提高</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rPr>
                <w:lang w:eastAsia="zh-CN"/>
              </w:rPr>
            </w:pPr>
            <w:r>
              <w:rPr>
                <w:rFonts w:hint="eastAsia"/>
                <w:lang w:eastAsia="zh-CN"/>
              </w:rPr>
              <w:t>随访的形式问候患者，患者满意度</w:t>
            </w:r>
          </w:p>
        </w:tc>
        <w:tc>
          <w:tcPr>
            <w:tcW w:w="2551" w:type="dxa"/>
            <w:vAlign w:val="center"/>
          </w:tcPr>
          <w:p>
            <w:pPr>
              <w:pStyle w:val="13"/>
            </w:pPr>
            <w:r>
              <w:t>≥95</w:t>
            </w:r>
            <w:r>
              <w:rPr>
                <w:rFonts w:hint="eastAsia"/>
                <w:highlight w:val="yellow"/>
                <w:lang w:eastAsia="zh-CN"/>
              </w:rPr>
              <w:t>%</w:t>
            </w:r>
          </w:p>
        </w:tc>
        <w:tc>
          <w:tcPr>
            <w:tcW w:w="2268" w:type="dxa"/>
            <w:vAlign w:val="center"/>
          </w:tcPr>
          <w:p>
            <w:pPr>
              <w:pStyle w:val="13"/>
            </w:pPr>
            <w:r>
              <w:rPr>
                <w:rFonts w:hint="eastAsia" w:eastAsiaTheme="minorEastAsia"/>
                <w:lang w:eastAsia="zh-CN"/>
              </w:rPr>
              <w:t>核定标准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4、中医药服务能力提升项目绩效目标表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1.中医药服务能力提升</w:t>
            </w:r>
            <w:r>
              <w:tab/>
            </w:r>
            <w:r>
              <w:tab/>
            </w:r>
            <w:r>
              <w:tab/>
            </w:r>
            <w:r>
              <w:tab/>
            </w:r>
            <w:r>
              <w:tab/>
            </w:r>
            <w:r>
              <w:tab/>
            </w:r>
          </w:p>
          <w:p>
            <w:pPr>
              <w:pStyle w:val="13"/>
            </w:pPr>
          </w:p>
          <w:p>
            <w:pPr>
              <w:pStyle w:val="13"/>
            </w:pPr>
            <w:r>
              <w:t>2.人才培养</w:t>
            </w:r>
            <w:r>
              <w:tab/>
            </w:r>
            <w:r>
              <w:tab/>
            </w:r>
            <w:r>
              <w:tab/>
            </w:r>
            <w:r>
              <w:tab/>
            </w:r>
            <w:r>
              <w:tab/>
            </w:r>
            <w:r>
              <w:tab/>
            </w:r>
          </w:p>
          <w:p>
            <w:pPr>
              <w:pStyle w:val="13"/>
            </w:pPr>
          </w:p>
        </w:tc>
      </w:tr>
    </w:tbl>
    <w:p>
      <w:pPr>
        <w:spacing w:line="2" w:lineRule="exact"/>
        <w:jc w:val="center"/>
      </w:pP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lang w:eastAsia="zh-CN"/>
              </w:rPr>
            </w:pPr>
            <w:r>
              <w:rPr>
                <w:rFonts w:hint="eastAsia"/>
                <w:lang w:eastAsia="zh-CN"/>
              </w:rPr>
              <w:t>完成项目数量</w:t>
            </w:r>
          </w:p>
        </w:tc>
        <w:tc>
          <w:tcPr>
            <w:tcW w:w="2835" w:type="dxa"/>
            <w:vAlign w:val="center"/>
          </w:tcPr>
          <w:p>
            <w:pPr>
              <w:pStyle w:val="13"/>
              <w:rPr>
                <w:lang w:eastAsia="zh-CN"/>
              </w:rPr>
            </w:pPr>
            <w:r>
              <w:rPr>
                <w:rFonts w:hint="eastAsia"/>
                <w:lang w:eastAsia="zh-CN"/>
              </w:rPr>
              <w:t>完成项目数量</w:t>
            </w:r>
          </w:p>
        </w:tc>
        <w:tc>
          <w:tcPr>
            <w:tcW w:w="2551" w:type="dxa"/>
            <w:vAlign w:val="center"/>
          </w:tcPr>
          <w:p>
            <w:pPr>
              <w:pStyle w:val="13"/>
              <w:rPr>
                <w:lang w:eastAsia="zh-CN"/>
              </w:rPr>
            </w:pPr>
            <w:r>
              <w:rPr>
                <w:rFonts w:hint="eastAsia"/>
                <w:lang w:eastAsia="zh-CN"/>
              </w:rPr>
              <w:t>1个</w:t>
            </w:r>
          </w:p>
        </w:tc>
        <w:tc>
          <w:tcPr>
            <w:tcW w:w="2268" w:type="dxa"/>
            <w:vAlign w:val="center"/>
          </w:tcPr>
          <w:p>
            <w:pPr>
              <w:pStyle w:val="13"/>
              <w:rPr>
                <w:rFonts w:hint="eastAsia" w:eastAsiaTheme="minorEastAsia"/>
                <w:lang w:eastAsia="zh-CN"/>
              </w:rPr>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rPr>
                <w:lang w:eastAsia="zh-CN"/>
              </w:rPr>
            </w:pPr>
            <w:r>
              <w:rPr>
                <w:rFonts w:hint="eastAsia"/>
                <w:lang w:eastAsia="zh-CN"/>
              </w:rPr>
              <w:t>项目完成质量</w:t>
            </w:r>
          </w:p>
        </w:tc>
        <w:tc>
          <w:tcPr>
            <w:tcW w:w="2835" w:type="dxa"/>
            <w:vAlign w:val="center"/>
          </w:tcPr>
          <w:p>
            <w:pPr>
              <w:pStyle w:val="13"/>
              <w:rPr>
                <w:lang w:eastAsia="zh-CN"/>
              </w:rPr>
            </w:pPr>
            <w:r>
              <w:rPr>
                <w:rFonts w:hint="eastAsia"/>
                <w:lang w:eastAsia="zh-CN"/>
              </w:rPr>
              <w:t>信息化建设，人才培养提高日常工作效率</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rPr>
                <w:lang w:eastAsia="zh-CN"/>
              </w:rPr>
            </w:pPr>
            <w:r>
              <w:rPr>
                <w:rFonts w:hint="eastAsia"/>
                <w:lang w:eastAsia="zh-CN"/>
              </w:rPr>
              <w:t>项目完成时效</w:t>
            </w:r>
          </w:p>
        </w:tc>
        <w:tc>
          <w:tcPr>
            <w:tcW w:w="2835" w:type="dxa"/>
            <w:vAlign w:val="center"/>
          </w:tcPr>
          <w:p>
            <w:pPr>
              <w:pStyle w:val="13"/>
              <w:rPr>
                <w:lang w:eastAsia="zh-CN"/>
              </w:rPr>
            </w:pPr>
            <w:r>
              <w:rPr>
                <w:rFonts w:hint="eastAsia"/>
                <w:lang w:eastAsia="zh-CN"/>
              </w:rPr>
              <w:t>按项目预期时间完成信息化建设，人才的培养</w:t>
            </w:r>
          </w:p>
        </w:tc>
        <w:tc>
          <w:tcPr>
            <w:tcW w:w="2551" w:type="dxa"/>
            <w:vAlign w:val="center"/>
          </w:tcPr>
          <w:p>
            <w:pPr>
              <w:pStyle w:val="13"/>
              <w:rPr>
                <w:lang w:eastAsia="zh-CN"/>
              </w:rPr>
            </w:pPr>
            <w:r>
              <w:rPr>
                <w:rFonts w:hint="eastAsia"/>
                <w:lang w:eastAsia="zh-CN"/>
              </w:rPr>
              <w:t>100%</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rPr>
                <w:lang w:eastAsia="zh-CN"/>
              </w:rPr>
            </w:pPr>
            <w:r>
              <w:rPr>
                <w:rFonts w:hint="eastAsia"/>
                <w:lang w:eastAsia="zh-CN"/>
              </w:rPr>
              <w:t>项目成本情况</w:t>
            </w:r>
          </w:p>
        </w:tc>
        <w:tc>
          <w:tcPr>
            <w:tcW w:w="2835" w:type="dxa"/>
            <w:vAlign w:val="center"/>
          </w:tcPr>
          <w:p>
            <w:pPr>
              <w:pStyle w:val="13"/>
              <w:rPr>
                <w:lang w:eastAsia="zh-CN"/>
              </w:rPr>
            </w:pPr>
            <w:r>
              <w:rPr>
                <w:rFonts w:hint="eastAsia"/>
                <w:lang w:eastAsia="zh-CN"/>
              </w:rPr>
              <w:t>多方面参考，节约成本高效的完成项目</w:t>
            </w:r>
          </w:p>
        </w:tc>
        <w:tc>
          <w:tcPr>
            <w:tcW w:w="2551" w:type="dxa"/>
            <w:vAlign w:val="center"/>
          </w:tcPr>
          <w:p>
            <w:pPr>
              <w:pStyle w:val="13"/>
              <w:rPr>
                <w:rFonts w:hint="eastAsia" w:eastAsiaTheme="minorEastAsia"/>
              </w:rPr>
            </w:pPr>
            <w:r>
              <w:rPr>
                <w:rFonts w:hint="eastAsia" w:eastAsiaTheme="minorEastAsia"/>
                <w:lang w:eastAsia="zh-CN"/>
              </w:rPr>
              <w:t>20万元</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业务收入</w:t>
            </w:r>
          </w:p>
        </w:tc>
        <w:tc>
          <w:tcPr>
            <w:tcW w:w="2835" w:type="dxa"/>
            <w:vAlign w:val="center"/>
          </w:tcPr>
          <w:p>
            <w:pPr>
              <w:pStyle w:val="13"/>
            </w:pPr>
            <w:r>
              <w:t>业务收入</w:t>
            </w:r>
            <w:r>
              <w:rPr>
                <w:rFonts w:hint="eastAsia"/>
                <w:lang w:eastAsia="zh-CN"/>
              </w:rPr>
              <w:t>比去年同期增长</w:t>
            </w:r>
          </w:p>
        </w:tc>
        <w:tc>
          <w:tcPr>
            <w:tcW w:w="2551" w:type="dxa"/>
            <w:vAlign w:val="center"/>
          </w:tcPr>
          <w:p>
            <w:pPr>
              <w:pStyle w:val="13"/>
              <w:rPr>
                <w:lang w:eastAsia="zh-CN"/>
              </w:rPr>
            </w:pPr>
            <w:r>
              <w:t>≥</w:t>
            </w:r>
            <w:r>
              <w:rPr>
                <w:rFonts w:hint="eastAsia"/>
                <w:lang w:eastAsia="zh-CN"/>
              </w:rPr>
              <w:t>5%</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社会影响力</w:t>
            </w:r>
          </w:p>
        </w:tc>
        <w:tc>
          <w:tcPr>
            <w:tcW w:w="2835" w:type="dxa"/>
            <w:vAlign w:val="center"/>
          </w:tcPr>
          <w:p>
            <w:pPr>
              <w:pStyle w:val="13"/>
              <w:rPr>
                <w:lang w:eastAsia="zh-CN"/>
              </w:rPr>
            </w:pPr>
            <w:r>
              <w:rPr>
                <w:rFonts w:hint="eastAsia"/>
                <w:lang w:eastAsia="zh-CN"/>
              </w:rPr>
              <w:t>保存患者就诊信息，利于下次就诊参考，医疗水平提高</w:t>
            </w:r>
          </w:p>
        </w:tc>
        <w:tc>
          <w:tcPr>
            <w:tcW w:w="2551" w:type="dxa"/>
            <w:vAlign w:val="center"/>
          </w:tcPr>
          <w:p>
            <w:pPr>
              <w:pStyle w:val="13"/>
              <w:rPr>
                <w:lang w:eastAsia="zh-CN"/>
              </w:rPr>
            </w:pPr>
            <w:r>
              <w:rPr>
                <w:rFonts w:hint="eastAsia"/>
                <w:lang w:eastAsia="zh-CN"/>
              </w:rPr>
              <w:t>较去年良好</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2835" w:type="dxa"/>
            <w:vAlign w:val="center"/>
          </w:tcPr>
          <w:p>
            <w:pPr>
              <w:pStyle w:val="13"/>
              <w:rPr>
                <w:lang w:eastAsia="zh-CN"/>
              </w:rPr>
            </w:pPr>
            <w:r>
              <w:rPr>
                <w:rFonts w:hint="eastAsia"/>
                <w:lang w:eastAsia="zh-CN"/>
              </w:rPr>
              <w:t>医护人员能力提升，长期服务于患者。</w:t>
            </w:r>
          </w:p>
        </w:tc>
        <w:tc>
          <w:tcPr>
            <w:tcW w:w="2551" w:type="dxa"/>
            <w:vAlign w:val="center"/>
          </w:tcPr>
          <w:p>
            <w:pPr>
              <w:pStyle w:val="13"/>
            </w:pPr>
            <w:r>
              <w:rPr>
                <w:rFonts w:hint="eastAsia"/>
                <w:lang w:eastAsia="zh-CN"/>
              </w:rPr>
              <w:t>较去年稳步提升</w:t>
            </w:r>
          </w:p>
        </w:tc>
        <w:tc>
          <w:tcPr>
            <w:tcW w:w="2268" w:type="dxa"/>
            <w:vAlign w:val="center"/>
          </w:tcPr>
          <w:p>
            <w:pPr>
              <w:pStyle w:val="13"/>
            </w:pPr>
            <w:r>
              <w:rPr>
                <w:rFonts w:hint="eastAsia" w:eastAsiaTheme="minorEastAsia"/>
                <w:lang w:eastAsia="zh-CN"/>
              </w:rPr>
              <w:t>核定标准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患者对基层医疗机构服务的满意度</w:t>
            </w:r>
          </w:p>
        </w:tc>
        <w:tc>
          <w:tcPr>
            <w:tcW w:w="2835" w:type="dxa"/>
            <w:vAlign w:val="center"/>
          </w:tcPr>
          <w:p>
            <w:pPr>
              <w:pStyle w:val="13"/>
            </w:pPr>
            <w:r>
              <w:t>患者对基层医疗机构服务的满意度</w:t>
            </w:r>
          </w:p>
        </w:tc>
        <w:tc>
          <w:tcPr>
            <w:tcW w:w="2551" w:type="dxa"/>
            <w:vAlign w:val="center"/>
          </w:tcPr>
          <w:p>
            <w:pPr>
              <w:pStyle w:val="13"/>
            </w:pPr>
            <w:r>
              <w:t>≥95</w:t>
            </w:r>
            <w:r>
              <w:rPr>
                <w:rFonts w:hint="eastAsia"/>
                <w:lang w:eastAsia="zh-CN"/>
              </w:rPr>
              <w:t>%</w:t>
            </w:r>
          </w:p>
        </w:tc>
        <w:tc>
          <w:tcPr>
            <w:tcW w:w="2268" w:type="dxa"/>
            <w:vAlign w:val="center"/>
          </w:tcPr>
          <w:p>
            <w:pPr>
              <w:pStyle w:val="13"/>
            </w:pPr>
            <w:r>
              <w:rPr>
                <w:rFonts w:hint="eastAsia" w:eastAsiaTheme="minorEastAsia"/>
                <w:lang w:eastAsia="zh-CN"/>
              </w:rPr>
              <w:t>核定标准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2023年，隆尧县中西医结合医院安排政府采购预算44.00万元。具体内容见下表。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361008隆尧县中西医结合医院</w:t>
            </w:r>
          </w:p>
        </w:tc>
        <w:tc>
          <w:tcPr>
            <w:tcW w:w="867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44.00</w:t>
            </w:r>
          </w:p>
        </w:tc>
        <w:tc>
          <w:tcPr>
            <w:tcW w:w="964" w:type="dxa"/>
            <w:vAlign w:val="center"/>
          </w:tcPr>
          <w:p>
            <w:pPr>
              <w:pStyle w:val="16"/>
            </w:pPr>
            <w:r>
              <w:t>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隆尧县中西医结合医院小计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44.00</w:t>
            </w:r>
          </w:p>
        </w:tc>
        <w:tc>
          <w:tcPr>
            <w:tcW w:w="964" w:type="dxa"/>
            <w:vAlign w:val="center"/>
          </w:tcPr>
          <w:p>
            <w:pPr>
              <w:pStyle w:val="16"/>
            </w:pPr>
            <w:r>
              <w:t>44.00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个</w:t>
            </w:r>
          </w:p>
        </w:tc>
        <w:tc>
          <w:tcPr>
            <w:tcW w:w="850" w:type="dxa"/>
            <w:vAlign w:val="center"/>
          </w:tcPr>
          <w:p>
            <w:pPr>
              <w:pStyle w:val="12"/>
            </w:pPr>
            <w:r>
              <w:t>30</w:t>
            </w:r>
          </w:p>
        </w:tc>
        <w:tc>
          <w:tcPr>
            <w:tcW w:w="850" w:type="dxa"/>
            <w:vAlign w:val="center"/>
          </w:tcPr>
          <w:p>
            <w:pPr>
              <w:pStyle w:val="12"/>
            </w:pPr>
            <w:r>
              <w:t>0.50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支持申报医院等级升级</w:t>
            </w:r>
          </w:p>
        </w:tc>
        <w:tc>
          <w:tcPr>
            <w:tcW w:w="964" w:type="dxa"/>
            <w:vAlign w:val="center"/>
          </w:tcPr>
          <w:p>
            <w:pPr>
              <w:pStyle w:val="12"/>
            </w:pPr>
            <w:r>
              <w:t>30.00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15.00</w:t>
            </w:r>
          </w:p>
        </w:tc>
        <w:tc>
          <w:tcPr>
            <w:tcW w:w="964" w:type="dxa"/>
            <w:vAlign w:val="center"/>
          </w:tcPr>
          <w:p>
            <w:pPr>
              <w:pStyle w:val="12"/>
            </w:pPr>
            <w:r>
              <w:t>15.00</w:t>
            </w:r>
          </w:p>
        </w:tc>
        <w:tc>
          <w:tcPr>
            <w:tcW w:w="964" w:type="dxa"/>
            <w:vAlign w:val="center"/>
          </w:tcPr>
          <w:p>
            <w:pPr>
              <w:pStyle w:val="12"/>
            </w:pPr>
            <w:r>
              <w:t>15.00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r>
              <w:t>中医药服务能力提升项目</w:t>
            </w:r>
          </w:p>
        </w:tc>
        <w:tc>
          <w:tcPr>
            <w:tcW w:w="964" w:type="dxa"/>
            <w:vAlign w:val="center"/>
          </w:tcPr>
          <w:p>
            <w:pPr>
              <w:pStyle w:val="12"/>
            </w:pPr>
            <w:r>
              <w:t>20.00</w:t>
            </w:r>
          </w:p>
        </w:tc>
        <w:tc>
          <w:tcPr>
            <w:tcW w:w="1134" w:type="dxa"/>
            <w:vAlign w:val="center"/>
          </w:tcPr>
          <w:p>
            <w:pPr>
              <w:pStyle w:val="13"/>
            </w:pPr>
            <w:r>
              <w:t>应用软件</w:t>
            </w:r>
          </w:p>
        </w:tc>
        <w:tc>
          <w:tcPr>
            <w:tcW w:w="1134" w:type="dxa"/>
            <w:vAlign w:val="center"/>
          </w:tcPr>
          <w:p>
            <w:pPr>
              <w:pStyle w:val="13"/>
            </w:pPr>
            <w:r>
              <w:t>A08060303</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14.00</w:t>
            </w:r>
          </w:p>
        </w:tc>
        <w:tc>
          <w:tcPr>
            <w:tcW w:w="964" w:type="dxa"/>
            <w:vAlign w:val="center"/>
          </w:tcPr>
          <w:p>
            <w:pPr>
              <w:pStyle w:val="12"/>
            </w:pPr>
            <w:r>
              <w:t>14.00</w:t>
            </w:r>
          </w:p>
        </w:tc>
        <w:tc>
          <w:tcPr>
            <w:tcW w:w="964" w:type="dxa"/>
            <w:vAlign w:val="center"/>
          </w:tcPr>
          <w:p>
            <w:pPr>
              <w:pStyle w:val="12"/>
            </w:pPr>
            <w:r>
              <w:t>14.00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rPr>
          <w:rFonts w:ascii="黑体" w:hAnsi="黑体" w:eastAsia="黑体" w:cs="黑体"/>
          <w:color w:val="000000"/>
          <w:sz w:val="32"/>
          <w:lang w:eastAsia="zh-CN"/>
        </w:rPr>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隆尧县中西医结合医院上年末固定资产金额为835.67万元（详见下表）。本年度拟购置固定资产总额为64.00万元，已按要求列入政府采购预算，详见政府采购预算表。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361008隆尧县中西医结合医院</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835.67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620</w:t>
            </w:r>
          </w:p>
        </w:tc>
        <w:tc>
          <w:tcPr>
            <w:tcW w:w="2835" w:type="dxa"/>
            <w:vAlign w:val="center"/>
          </w:tcPr>
          <w:p>
            <w:pPr>
              <w:pStyle w:val="12"/>
            </w:pPr>
            <w:r>
              <w:t>51.68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16.05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7</w:t>
            </w:r>
          </w:p>
        </w:tc>
        <w:tc>
          <w:tcPr>
            <w:tcW w:w="2835" w:type="dxa"/>
            <w:vAlign w:val="center"/>
          </w:tcPr>
          <w:p>
            <w:pPr>
              <w:pStyle w:val="12"/>
            </w:pPr>
            <w:r>
              <w:t>300.90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646</w:t>
            </w:r>
          </w:p>
        </w:tc>
        <w:tc>
          <w:tcPr>
            <w:tcW w:w="2835" w:type="dxa"/>
            <w:vAlign w:val="center"/>
          </w:tcPr>
          <w:p>
            <w:pPr>
              <w:pStyle w:val="12"/>
            </w:pPr>
            <w:r>
              <w:t>467.04</w:t>
            </w:r>
          </w:p>
        </w:tc>
      </w:tr>
    </w:tbl>
    <w:p>
      <w:pPr>
        <w:ind w:firstLine="640"/>
      </w:pPr>
    </w:p>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rPr>
          <w:rFonts w:eastAsiaTheme="minorEastAsia"/>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rPr>
          <w:rFonts w:ascii="方正仿宋_GBK" w:hAnsi="方正仿宋_GBK" w:eastAsia="方正仿宋_GBK" w:cs="方正仿宋_GBK"/>
          <w:b/>
          <w:color w:val="000000"/>
          <w:sz w:val="28"/>
          <w:lang w:eastAsia="zh-CN"/>
        </w:rPr>
      </w:pPr>
      <w:r>
        <w:rPr>
          <w:rFonts w:eastAsia="方正仿宋_GBK"/>
          <w:color w:val="000000"/>
          <w:sz w:val="28"/>
        </w:rPr>
        <w:t>我单位无其他需要说明的事项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hiZjZlMzZmNTI3NWRmNDVjYmIzMzQ1NmM4OWMwM2IifQ=="/>
    <w:docVar w:name="KSO_WPS_MARK_KEY" w:val="08c93ed1-0dd0-48d1-af48-8a212cf6372d"/>
  </w:docVars>
  <w:rsids>
    <w:rsidRoot w:val="005E5871"/>
    <w:rsid w:val="000321F3"/>
    <w:rsid w:val="00036EB5"/>
    <w:rsid w:val="00050AEF"/>
    <w:rsid w:val="000630F4"/>
    <w:rsid w:val="00066670"/>
    <w:rsid w:val="00080042"/>
    <w:rsid w:val="00090EEE"/>
    <w:rsid w:val="00094002"/>
    <w:rsid w:val="000C487F"/>
    <w:rsid w:val="000E4F0E"/>
    <w:rsid w:val="000F28D1"/>
    <w:rsid w:val="00143FC8"/>
    <w:rsid w:val="001672AD"/>
    <w:rsid w:val="001716FE"/>
    <w:rsid w:val="00181C10"/>
    <w:rsid w:val="0018798D"/>
    <w:rsid w:val="00191E52"/>
    <w:rsid w:val="00192B4A"/>
    <w:rsid w:val="00195590"/>
    <w:rsid w:val="001A461B"/>
    <w:rsid w:val="001D7B71"/>
    <w:rsid w:val="001E3941"/>
    <w:rsid w:val="001E55F6"/>
    <w:rsid w:val="00226D48"/>
    <w:rsid w:val="00235C0C"/>
    <w:rsid w:val="002636E3"/>
    <w:rsid w:val="00310082"/>
    <w:rsid w:val="003166B9"/>
    <w:rsid w:val="00323DE8"/>
    <w:rsid w:val="00352C6C"/>
    <w:rsid w:val="003670BB"/>
    <w:rsid w:val="00371C22"/>
    <w:rsid w:val="00375E2A"/>
    <w:rsid w:val="00395F0A"/>
    <w:rsid w:val="003A109C"/>
    <w:rsid w:val="003B0421"/>
    <w:rsid w:val="003C5A51"/>
    <w:rsid w:val="003D0BF9"/>
    <w:rsid w:val="003D6775"/>
    <w:rsid w:val="00410B7A"/>
    <w:rsid w:val="0041122F"/>
    <w:rsid w:val="00414919"/>
    <w:rsid w:val="00415592"/>
    <w:rsid w:val="00482484"/>
    <w:rsid w:val="0049323B"/>
    <w:rsid w:val="0049602C"/>
    <w:rsid w:val="004E6046"/>
    <w:rsid w:val="00504A1B"/>
    <w:rsid w:val="005077B1"/>
    <w:rsid w:val="00515C7F"/>
    <w:rsid w:val="005246F8"/>
    <w:rsid w:val="00544B03"/>
    <w:rsid w:val="00554EE3"/>
    <w:rsid w:val="005A730E"/>
    <w:rsid w:val="005C5567"/>
    <w:rsid w:val="005E5871"/>
    <w:rsid w:val="00612B29"/>
    <w:rsid w:val="0065648A"/>
    <w:rsid w:val="00660D34"/>
    <w:rsid w:val="00662016"/>
    <w:rsid w:val="0066781E"/>
    <w:rsid w:val="006D1472"/>
    <w:rsid w:val="006E18E9"/>
    <w:rsid w:val="0070073E"/>
    <w:rsid w:val="007148A5"/>
    <w:rsid w:val="00724061"/>
    <w:rsid w:val="00731122"/>
    <w:rsid w:val="007632FC"/>
    <w:rsid w:val="00773EB6"/>
    <w:rsid w:val="007B4EC7"/>
    <w:rsid w:val="00813D13"/>
    <w:rsid w:val="008637FF"/>
    <w:rsid w:val="008657C1"/>
    <w:rsid w:val="008A604C"/>
    <w:rsid w:val="008C20D0"/>
    <w:rsid w:val="008C583C"/>
    <w:rsid w:val="008E1D84"/>
    <w:rsid w:val="008F1AAE"/>
    <w:rsid w:val="008F4FC5"/>
    <w:rsid w:val="00957DA6"/>
    <w:rsid w:val="00971CE1"/>
    <w:rsid w:val="009802A9"/>
    <w:rsid w:val="0098794F"/>
    <w:rsid w:val="009949F4"/>
    <w:rsid w:val="009973B3"/>
    <w:rsid w:val="009A3463"/>
    <w:rsid w:val="009A48F6"/>
    <w:rsid w:val="009F1135"/>
    <w:rsid w:val="009F26D2"/>
    <w:rsid w:val="00A157D9"/>
    <w:rsid w:val="00A300A8"/>
    <w:rsid w:val="00A40C35"/>
    <w:rsid w:val="00A9243D"/>
    <w:rsid w:val="00AA1694"/>
    <w:rsid w:val="00AA6819"/>
    <w:rsid w:val="00AD1A0F"/>
    <w:rsid w:val="00AE46A2"/>
    <w:rsid w:val="00AF702E"/>
    <w:rsid w:val="00AF7A33"/>
    <w:rsid w:val="00B002CC"/>
    <w:rsid w:val="00B007C9"/>
    <w:rsid w:val="00B1669B"/>
    <w:rsid w:val="00B22D15"/>
    <w:rsid w:val="00B24371"/>
    <w:rsid w:val="00BB0D21"/>
    <w:rsid w:val="00BB40FD"/>
    <w:rsid w:val="00BC7226"/>
    <w:rsid w:val="00BF5098"/>
    <w:rsid w:val="00C1534E"/>
    <w:rsid w:val="00C2799A"/>
    <w:rsid w:val="00C3500A"/>
    <w:rsid w:val="00C47E7B"/>
    <w:rsid w:val="00C56ABD"/>
    <w:rsid w:val="00C70B7A"/>
    <w:rsid w:val="00C9682C"/>
    <w:rsid w:val="00C97F4D"/>
    <w:rsid w:val="00CA1FD3"/>
    <w:rsid w:val="00CA20E8"/>
    <w:rsid w:val="00CA2FF5"/>
    <w:rsid w:val="00CC3563"/>
    <w:rsid w:val="00CF500C"/>
    <w:rsid w:val="00D01E53"/>
    <w:rsid w:val="00D022F1"/>
    <w:rsid w:val="00D3668F"/>
    <w:rsid w:val="00D44DCC"/>
    <w:rsid w:val="00D547F1"/>
    <w:rsid w:val="00D55068"/>
    <w:rsid w:val="00D57A13"/>
    <w:rsid w:val="00D6467B"/>
    <w:rsid w:val="00D7112D"/>
    <w:rsid w:val="00D7740F"/>
    <w:rsid w:val="00D86A07"/>
    <w:rsid w:val="00D97F15"/>
    <w:rsid w:val="00DF62BF"/>
    <w:rsid w:val="00DF6DC4"/>
    <w:rsid w:val="00E11C6A"/>
    <w:rsid w:val="00E2329D"/>
    <w:rsid w:val="00E2567A"/>
    <w:rsid w:val="00E33051"/>
    <w:rsid w:val="00E423E4"/>
    <w:rsid w:val="00E44494"/>
    <w:rsid w:val="00E4542C"/>
    <w:rsid w:val="00E462E2"/>
    <w:rsid w:val="00E61562"/>
    <w:rsid w:val="00E77EE2"/>
    <w:rsid w:val="00EA0336"/>
    <w:rsid w:val="00EB0687"/>
    <w:rsid w:val="00EB14A1"/>
    <w:rsid w:val="00EB7B58"/>
    <w:rsid w:val="00EC29D3"/>
    <w:rsid w:val="00EE4E8C"/>
    <w:rsid w:val="00FA3948"/>
    <w:rsid w:val="00FD496E"/>
    <w:rsid w:val="00FF0CC7"/>
    <w:rsid w:val="00FF74EF"/>
    <w:rsid w:val="01FF4859"/>
    <w:rsid w:val="053F7359"/>
    <w:rsid w:val="069E05BA"/>
    <w:rsid w:val="06A22403"/>
    <w:rsid w:val="09682BD8"/>
    <w:rsid w:val="09AD76FA"/>
    <w:rsid w:val="0AAE275C"/>
    <w:rsid w:val="0B0E2B4A"/>
    <w:rsid w:val="0BF21A3C"/>
    <w:rsid w:val="0DE62D7F"/>
    <w:rsid w:val="0F253A85"/>
    <w:rsid w:val="103E2C65"/>
    <w:rsid w:val="12DE15D3"/>
    <w:rsid w:val="132747FA"/>
    <w:rsid w:val="14865D75"/>
    <w:rsid w:val="14D25411"/>
    <w:rsid w:val="14DF1632"/>
    <w:rsid w:val="17422768"/>
    <w:rsid w:val="18D314AE"/>
    <w:rsid w:val="18EC2157"/>
    <w:rsid w:val="19D96F98"/>
    <w:rsid w:val="1A3972FD"/>
    <w:rsid w:val="1A7901A1"/>
    <w:rsid w:val="1B46719C"/>
    <w:rsid w:val="1C2C2ABF"/>
    <w:rsid w:val="1C5A788F"/>
    <w:rsid w:val="1CD221A8"/>
    <w:rsid w:val="1D556936"/>
    <w:rsid w:val="1EA83C43"/>
    <w:rsid w:val="1EE6388B"/>
    <w:rsid w:val="1EEC0D97"/>
    <w:rsid w:val="1F4D62BC"/>
    <w:rsid w:val="1F964C36"/>
    <w:rsid w:val="20153CE5"/>
    <w:rsid w:val="2218030E"/>
    <w:rsid w:val="22376996"/>
    <w:rsid w:val="230E2F39"/>
    <w:rsid w:val="23530B52"/>
    <w:rsid w:val="24832D6D"/>
    <w:rsid w:val="25B05051"/>
    <w:rsid w:val="25B5273A"/>
    <w:rsid w:val="26B24F17"/>
    <w:rsid w:val="27067F5C"/>
    <w:rsid w:val="28266F5E"/>
    <w:rsid w:val="28B9311A"/>
    <w:rsid w:val="298323EF"/>
    <w:rsid w:val="29E42D2E"/>
    <w:rsid w:val="29EB327F"/>
    <w:rsid w:val="2A8C41C4"/>
    <w:rsid w:val="2B2B552F"/>
    <w:rsid w:val="2C7A3950"/>
    <w:rsid w:val="2D1E31CB"/>
    <w:rsid w:val="2EDD6BB1"/>
    <w:rsid w:val="32033C69"/>
    <w:rsid w:val="32103720"/>
    <w:rsid w:val="327B279B"/>
    <w:rsid w:val="32EC5295"/>
    <w:rsid w:val="34142C4F"/>
    <w:rsid w:val="36AB485E"/>
    <w:rsid w:val="36B4163F"/>
    <w:rsid w:val="37A12CFD"/>
    <w:rsid w:val="38965C70"/>
    <w:rsid w:val="39A3059B"/>
    <w:rsid w:val="3C3C47FF"/>
    <w:rsid w:val="3D5C54EB"/>
    <w:rsid w:val="3D647B80"/>
    <w:rsid w:val="3D735FA6"/>
    <w:rsid w:val="3DAF0A5F"/>
    <w:rsid w:val="3E294B78"/>
    <w:rsid w:val="3E7277C4"/>
    <w:rsid w:val="3FB54248"/>
    <w:rsid w:val="43A335A1"/>
    <w:rsid w:val="45E83B31"/>
    <w:rsid w:val="46C7270D"/>
    <w:rsid w:val="48DF4E51"/>
    <w:rsid w:val="49285098"/>
    <w:rsid w:val="49C66341"/>
    <w:rsid w:val="4B70761E"/>
    <w:rsid w:val="4CA601F1"/>
    <w:rsid w:val="4D7C1024"/>
    <w:rsid w:val="4E21448E"/>
    <w:rsid w:val="4E2A4C05"/>
    <w:rsid w:val="4EBB3691"/>
    <w:rsid w:val="4EDB0442"/>
    <w:rsid w:val="4F8242E7"/>
    <w:rsid w:val="51C54F66"/>
    <w:rsid w:val="51EE01FE"/>
    <w:rsid w:val="52C718AE"/>
    <w:rsid w:val="537A2677"/>
    <w:rsid w:val="53B631BE"/>
    <w:rsid w:val="54CE1958"/>
    <w:rsid w:val="5513742F"/>
    <w:rsid w:val="59E31454"/>
    <w:rsid w:val="5ABF7961"/>
    <w:rsid w:val="5B694D7F"/>
    <w:rsid w:val="5D2B16AB"/>
    <w:rsid w:val="5DE33AAA"/>
    <w:rsid w:val="5E79647D"/>
    <w:rsid w:val="5F2B408B"/>
    <w:rsid w:val="5F3C4A92"/>
    <w:rsid w:val="5F7A5295"/>
    <w:rsid w:val="5F8C2080"/>
    <w:rsid w:val="60854833"/>
    <w:rsid w:val="60D215F9"/>
    <w:rsid w:val="61AB4343"/>
    <w:rsid w:val="61C3343B"/>
    <w:rsid w:val="61D879BB"/>
    <w:rsid w:val="625B6662"/>
    <w:rsid w:val="634C7FE1"/>
    <w:rsid w:val="635C2B78"/>
    <w:rsid w:val="6366165E"/>
    <w:rsid w:val="65B528A2"/>
    <w:rsid w:val="66351BCB"/>
    <w:rsid w:val="66D01A64"/>
    <w:rsid w:val="689568AC"/>
    <w:rsid w:val="695409C2"/>
    <w:rsid w:val="69582D0D"/>
    <w:rsid w:val="6A05729E"/>
    <w:rsid w:val="6A5350CB"/>
    <w:rsid w:val="6B95469D"/>
    <w:rsid w:val="6BC229B5"/>
    <w:rsid w:val="6C3B1211"/>
    <w:rsid w:val="6D01588A"/>
    <w:rsid w:val="6D952E28"/>
    <w:rsid w:val="6E8C6E35"/>
    <w:rsid w:val="70145034"/>
    <w:rsid w:val="70D67535"/>
    <w:rsid w:val="72AE2CA5"/>
    <w:rsid w:val="72FB2495"/>
    <w:rsid w:val="7405011D"/>
    <w:rsid w:val="761E748A"/>
    <w:rsid w:val="769B7B47"/>
    <w:rsid w:val="76DB691B"/>
    <w:rsid w:val="78074248"/>
    <w:rsid w:val="78DE1C66"/>
    <w:rsid w:val="79826487"/>
    <w:rsid w:val="79A5781A"/>
    <w:rsid w:val="79C45B4A"/>
    <w:rsid w:val="7BBE5614"/>
    <w:rsid w:val="7BF828BA"/>
    <w:rsid w:val="7C462A9E"/>
    <w:rsid w:val="7CC50028"/>
    <w:rsid w:val="7DBB5B3D"/>
    <w:rsid w:val="7E386B07"/>
    <w:rsid w:val="7F016222"/>
    <w:rsid w:val="7F6E135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40"/>
    <w:semiHidden/>
    <w:unhideWhenUsed/>
    <w:qFormat/>
    <w:uiPriority w:val="99"/>
    <w:rPr>
      <w:sz w:val="18"/>
      <w:szCs w:val="18"/>
    </w:rPr>
  </w:style>
  <w:style w:type="paragraph" w:styleId="3">
    <w:name w:val="footer"/>
    <w:basedOn w:val="1"/>
    <w:link w:val="35"/>
    <w:unhideWhenUsed/>
    <w:qFormat/>
    <w:uiPriority w:val="0"/>
    <w:pPr>
      <w:tabs>
        <w:tab w:val="center" w:pos="4153"/>
        <w:tab w:val="right" w:pos="8306"/>
      </w:tabs>
      <w:snapToGrid w:val="0"/>
    </w:pPr>
    <w:rPr>
      <w:sz w:val="18"/>
      <w:szCs w:val="18"/>
    </w:rPr>
  </w:style>
  <w:style w:type="paragraph" w:styleId="4">
    <w:name w:val="header"/>
    <w:basedOn w:val="1"/>
    <w:link w:val="34"/>
    <w:unhideWhenUsed/>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 w:type="character" w:customStyle="1" w:styleId="34">
    <w:name w:val="页眉 Char"/>
    <w:basedOn w:val="7"/>
    <w:link w:val="4"/>
    <w:qFormat/>
    <w:uiPriority w:val="0"/>
    <w:rPr>
      <w:rFonts w:eastAsia="Times New Roman"/>
      <w:sz w:val="18"/>
      <w:szCs w:val="18"/>
      <w:lang w:eastAsia="uk-UA"/>
    </w:rPr>
  </w:style>
  <w:style w:type="character" w:customStyle="1" w:styleId="35">
    <w:name w:val="页脚 Char"/>
    <w:basedOn w:val="7"/>
    <w:link w:val="3"/>
    <w:qFormat/>
    <w:uiPriority w:val="0"/>
    <w:rPr>
      <w:rFonts w:eastAsia="Times New Roman"/>
      <w:sz w:val="18"/>
      <w:szCs w:val="18"/>
      <w:lang w:eastAsia="uk-UA"/>
    </w:rPr>
  </w:style>
  <w:style w:type="paragraph" w:customStyle="1" w:styleId="36">
    <w:name w:val="目录 21"/>
    <w:basedOn w:val="1"/>
    <w:qFormat/>
    <w:uiPriority w:val="0"/>
    <w:pPr>
      <w:ind w:left="240"/>
    </w:pPr>
  </w:style>
  <w:style w:type="paragraph" w:customStyle="1" w:styleId="37">
    <w:name w:val="目录 31"/>
    <w:basedOn w:val="1"/>
    <w:qFormat/>
    <w:uiPriority w:val="0"/>
    <w:pPr>
      <w:ind w:left="480"/>
    </w:pPr>
  </w:style>
  <w:style w:type="paragraph" w:customStyle="1" w:styleId="38">
    <w:name w:val="目录 41"/>
    <w:basedOn w:val="1"/>
    <w:qFormat/>
    <w:uiPriority w:val="0"/>
    <w:pPr>
      <w:ind w:left="720"/>
    </w:pPr>
  </w:style>
  <w:style w:type="paragraph" w:customStyle="1" w:styleId="39">
    <w:name w:val="目录 11"/>
    <w:basedOn w:val="1"/>
    <w:qFormat/>
    <w:uiPriority w:val="0"/>
    <w:pPr>
      <w:spacing w:before="120"/>
      <w:ind w:firstLine="560"/>
    </w:pPr>
    <w:rPr>
      <w:rFonts w:eastAsia="方正仿宋_GBK"/>
      <w:color w:val="000000"/>
      <w:sz w:val="28"/>
    </w:rPr>
  </w:style>
  <w:style w:type="character" w:customStyle="1" w:styleId="40">
    <w:name w:val="批注框文本 Char"/>
    <w:basedOn w:val="7"/>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7" Type="http://schemas.openxmlformats.org/officeDocument/2006/relationships/fontTable" Target="fontTable.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2023-01-17T08:51:51Z</dcterms:created>
  <dcterms:modified xsi:type="dcterms:W3CDTF">2023-01-17T00:51:51Z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2023-01-17T08:52:58Z</dcterms:created>
  <dcterms:modified xsi:type="dcterms:W3CDTF">2023-01-17T00:52:57Z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2023-01-17T08:52:21Z</dcterms:created>
  <dcterms:modified xsi:type="dcterms:W3CDTF">2023-01-17T00:52:21Z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2023-01-17T08:51:39Z</dcterms:created>
  <dcterms:modified xsi:type="dcterms:W3CDTF">2023-01-17T00:51:39Z</dcterms:modified>
</cp:core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2023-01-17T08:53:01Z</dcterms:created>
  <dcterms:modified xsi:type="dcterms:W3CDTF">2023-01-17T00:53:01Z</dcterms:modified>
</cp:core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2023-01-17T08:51:39Z</dcterms:created>
  <dcterms:modified xsi:type="dcterms:W3CDTF">2023-01-17T00:51:39Z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2023-01-17T08:51:51Z</dcterms:created>
  <dcterms:modified xsi:type="dcterms:W3CDTF">2023-01-17T00:51:51Z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1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163.xml><?xml version="1.0" encoding="utf-8"?>
<Properties xmlns:vt="http://schemas.openxmlformats.org/officeDocument/2006/docPropsVTypes" xmlns="http://schemas.openxmlformats.org/officeDocument/2006/extended-properties">
  <Application>Spire.Doc</Application>
  <AppVersion>12.0000</AppVersion>
</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173.xml><?xml version="1.0" encoding="utf-8"?>
<Properties xmlns:vt="http://schemas.openxmlformats.org/officeDocument/2006/docPropsVTypes" xmlns="http://schemas.openxmlformats.org/officeDocument/2006/extended-properties">
  <Application>Spire.Doc</Application>
  <AppVersion>12.0000</AppVersion>
</Properties>
</file>

<file path=customXml/item1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2023-01-17T08:51:29Z</dcterms:created>
  <dcterms:modified xsi:type="dcterms:W3CDTF">2023-01-17T00:51:28Z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2023-01-17T08:52:15Z</dcterms:created>
  <dcterms:modified xsi:type="dcterms:W3CDTF">2023-01-17T00:52:15Z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Properties xmlns:vt="http://schemas.openxmlformats.org/officeDocument/2006/docPropsVTypes" xmlns="http://schemas.openxmlformats.org/officeDocument/2006/extended-properties">
  <Application>Spire.Doc</Application>
  <AppVersion>12.0000</AppVersion>
</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2023-01-17T08:52:45Z</dcterms:created>
  <dcterms:modified xsi:type="dcterms:W3CDTF">2023-01-17T00:52:45Z</dcterms:modified>
</cp:coreProperties>
</file>

<file path=customXml/item1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2023-01-17T08:52:51Z</dcterms:created>
  <dcterms:modified xsi:type="dcterms:W3CDTF">2023-01-17T00:52:51Z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2023-01-17T08:51:07Z</dcterms:created>
  <dcterms:modified xsi:type="dcterms:W3CDTF">2023-01-17T00:51:07Z</dcterms:modified>
</cp:core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Properties xmlns:vt="http://schemas.openxmlformats.org/officeDocument/2006/docPropsVTypes" xmlns="http://schemas.openxmlformats.org/officeDocument/2006/extended-properties">
  <Application>Spire.Doc</Application>
  <AppVersion>12.0000</AppVersion>
</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2023-01-17T08:51:16Z</dcterms:created>
  <dcterms:modified xsi:type="dcterms:W3CDTF">2023-01-17T00:51:16Z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2023-01-17T08:52:44Z</dcterms:created>
  <dcterms:modified xsi:type="dcterms:W3CDTF">2023-01-17T00:52:44Z</dcterms:modified>
</cp:core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2023-01-17T08:51:59Z</dcterms:created>
  <dcterms:modified xsi:type="dcterms:W3CDTF">2023-01-17T00:51:59Z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2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2023-01-17T08:51:29Z</dcterms:created>
  <dcterms:modified xsi:type="dcterms:W3CDTF">2023-01-17T00:51:29Z</dcterms:modified>
</cp:core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2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233.xml><?xml version="1.0" encoding="utf-8"?>
<Properties xmlns:vt="http://schemas.openxmlformats.org/officeDocument/2006/docPropsVTypes" xmlns="http://schemas.openxmlformats.org/officeDocument/2006/extended-properties">
  <Application>Spire.Doc</Application>
  <AppVersion>12.0000</AppVersion>
</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2023-01-17T08:52:02Z</dcterms:created>
  <dcterms:modified xsi:type="dcterms:W3CDTF">2023-01-17T00:52:02Z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2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2023-01-17T08:52:41Z</dcterms:created>
  <dcterms:modified xsi:type="dcterms:W3CDTF">2023-01-17T00:52:41Z</dcterms:modified>
</cp:core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258.xml><?xml version="1.0" encoding="utf-8"?>
<Properties xmlns:vt="http://schemas.openxmlformats.org/officeDocument/2006/docPropsVTypes" xmlns="http://schemas.openxmlformats.org/officeDocument/2006/extended-properties">
  <Application>Spire.Doc</Application>
  <AppVersion>12.0000</AppVersion>
</Properties>
</file>

<file path=customXml/item2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260.xml><?xml version="1.0" encoding="utf-8"?>
<Properties xmlns:vt="http://schemas.openxmlformats.org/officeDocument/2006/docPropsVTypes" xmlns="http://schemas.openxmlformats.org/officeDocument/2006/extended-properties">
  <Application>Spire.Doc</Application>
  <AppVersion>12.0000</AppVersion>
</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2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266.xml><?xml version="1.0" encoding="utf-8"?>
<Properties xmlns:vt="http://schemas.openxmlformats.org/officeDocument/2006/docPropsVTypes" xmlns="http://schemas.openxmlformats.org/officeDocument/2006/extended-properties">
  <Application>Spire.Doc</Application>
  <AppVersion>12.0000</AppVersion>
</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2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2023-01-17T08:51:29Z</dcterms:created>
  <dcterms:modified xsi:type="dcterms:W3CDTF">2023-01-17T00:51:29Z</dcterms:modified>
</cp:core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2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2023-01-17T08:51:46Z</dcterms:created>
  <dcterms:modified xsi:type="dcterms:W3CDTF">2023-01-17T00:51:46Z</dcterms:modified>
</cp:coreProperties>
</file>

<file path=customXml/item278.xml><?xml version="1.0" encoding="utf-8"?>
<Properties xmlns:vt="http://schemas.openxmlformats.org/officeDocument/2006/docPropsVTypes" xmlns="http://schemas.openxmlformats.org/officeDocument/2006/extended-properties">
  <Application>Spire.Doc</Application>
  <AppVersion>12.0000</AppVersion>
</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2023-01-17T08:52:31Z</dcterms:created>
  <dcterms:modified xsi:type="dcterms:W3CDTF">2023-01-17T00:52:31Z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281.xml><?xml version="1.0" encoding="utf-8"?>
<Properties xmlns:vt="http://schemas.openxmlformats.org/officeDocument/2006/docPropsVTypes" xmlns="http://schemas.openxmlformats.org/officeDocument/2006/extended-properties">
  <Application>Spire.Doc</Application>
  <AppVersion>12.0000</AppVersion>
</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2023-01-17T08:52:54Z</dcterms:created>
  <dcterms:modified xsi:type="dcterms:W3CDTF">2023-01-17T00:52:54Z</dcterms:modified>
</cp:core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2023-01-17T08:52:20Z</dcterms:created>
  <dcterms:modified xsi:type="dcterms:W3CDTF">2023-01-17T00:52:20Z</dcterms:modified>
</cp:core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2023-01-17T08:51:34Z</dcterms:created>
  <dcterms:modified xsi:type="dcterms:W3CDTF">2023-01-17T00:51:34Z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2023-01-17T08:52:03Z</dcterms:created>
  <dcterms:modified xsi:type="dcterms:W3CDTF">2023-01-17T00:52:03Z</dcterms:modified>
</cp:core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2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Properties xmlns:vt="http://schemas.openxmlformats.org/officeDocument/2006/docPropsVTypes" xmlns="http://schemas.openxmlformats.org/officeDocument/2006/extended-properties">
  <Application>Spire.Doc</Application>
  <AppVersion>12.0000</AppVersion>
</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2023-01-17T08:52:05Z</dcterms:created>
  <dcterms:modified xsi:type="dcterms:W3CDTF">2023-01-17T00:52:05Z</dcterms:modified>
</cp:coreProperties>
</file>

<file path=customXml/item3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2023-01-17T08:52:21Z</dcterms:created>
  <dcterms:modified xsi:type="dcterms:W3CDTF">2023-01-17T00:52:21Z</dcterms:modified>
</cp:core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2023-01-17T08:52:37Z</dcterms:created>
  <dcterms:modified xsi:type="dcterms:W3CDTF">2023-01-17T00:52:37Z</dcterms:modified>
</cp:core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2023-01-17T08:51:16Z</dcterms:created>
  <dcterms:modified xsi:type="dcterms:W3CDTF">2023-01-17T00:51:16Z</dcterms:modified>
</cp:coreProperties>
</file>

<file path=customXml/item3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2023-01-17T08:51:42Z</dcterms:created>
  <dcterms:modified xsi:type="dcterms:W3CDTF">2023-01-17T00:51:42Z</dcterms:modified>
</cp:core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3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2023-01-17T08:52:28Z</dcterms:created>
  <dcterms:modified xsi:type="dcterms:W3CDTF">2023-01-17T00:52:27Z</dcterms:modified>
</cp:core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2023-01-17T08:52:05Z</dcterms:created>
  <dcterms:modified xsi:type="dcterms:W3CDTF">2023-01-17T00:52:05Z</dcterms:modified>
</cp:core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2023-01-17T08:52:09Z</dcterms:created>
  <dcterms:modified xsi:type="dcterms:W3CDTF">2023-01-17T00:52:09Z</dcterms:modified>
</cp:core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334.xml><?xml version="1.0" encoding="utf-8"?>
<Properties xmlns:vt="http://schemas.openxmlformats.org/officeDocument/2006/docPropsVTypes" xmlns="http://schemas.openxmlformats.org/officeDocument/2006/extended-properties">
  <Application>Spire.Doc</Application>
  <AppVersion>12.0000</AppVersion>
</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2023-01-17T08:52:03Z</dcterms:created>
  <dcterms:modified xsi:type="dcterms:W3CDTF">2023-01-17T00:52:03Z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2023-01-17T08:52:16Z</dcterms:created>
  <dcterms:modified xsi:type="dcterms:W3CDTF">2023-01-17T00:52:16Z</dcterms:modified>
</cp:core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Properties xmlns:vt="http://schemas.openxmlformats.org/officeDocument/2006/docPropsVTypes" xmlns="http://schemas.openxmlformats.org/officeDocument/2006/extended-properties">
  <Application>Spire.Doc</Application>
  <AppVersion>12.0000</AppVersion>
</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2023-01-17T08:52:28Z</dcterms:created>
  <dcterms:modified xsi:type="dcterms:W3CDTF">2023-01-17T00:52:28Z</dcterms:modified>
</cp:core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2023-01-17T08:51:24Z</dcterms:created>
  <dcterms:modified xsi:type="dcterms:W3CDTF">2023-01-17T00:51:24Z</dcterms:modified>
</cp:core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2023-01-17T08:51:26Z</dcterms:created>
  <dcterms:modified xsi:type="dcterms:W3CDTF">2023-01-17T00:51:26Z</dcterms:modified>
</cp:core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2023-01-17T08:51:39Z</dcterms:created>
  <dcterms:modified xsi:type="dcterms:W3CDTF">2023-01-17T00:51:39Z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2023-01-17T08:52:51Z</dcterms:created>
  <dcterms:modified xsi:type="dcterms:W3CDTF">2023-01-17T00:52:51Z</dcterms:modified>
</cp:core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364.xml><?xml version="1.0" encoding="utf-8"?>
<Properties xmlns:vt="http://schemas.openxmlformats.org/officeDocument/2006/docPropsVTypes" xmlns="http://schemas.openxmlformats.org/officeDocument/2006/extended-properties">
  <Application>Spire.Doc</Application>
  <AppVersion>12.0000</AppVersion>
</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Properties xmlns:vt="http://schemas.openxmlformats.org/officeDocument/2006/docPropsVTypes" xmlns="http://schemas.openxmlformats.org/officeDocument/2006/extended-properties">
  <Application>Spire.Doc</Application>
  <AppVersion>12.0000</AppVersion>
</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2023-01-17T08:51:29Z</dcterms:created>
  <dcterms:modified xsi:type="dcterms:W3CDTF">2023-01-17T00:51:29Z</dcterms:modified>
</cp:coreProperties>
</file>

<file path=customXml/item3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2023-01-17T08:52:13Z</dcterms:created>
  <dcterms:modified xsi:type="dcterms:W3CDTF">2023-01-17T00:52:13Z</dcterms:modified>
</cp:coreProperties>
</file>

<file path=customXml/item374.xml><?xml version="1.0" encoding="utf-8"?>
<Properties xmlns:vt="http://schemas.openxmlformats.org/officeDocument/2006/docPropsVTypes" xmlns="http://schemas.openxmlformats.org/officeDocument/2006/extended-properties">
  <Application>Spire.Doc</Application>
  <AppVersion>12.0000</AppVersion>
</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2023-01-17T08:51:17Z</dcterms:created>
  <dcterms:modified xsi:type="dcterms:W3CDTF">2023-01-17T00:51:17Z</dcterms:modified>
</cp:core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2023-01-17T08:52:31Z</dcterms:created>
  <dcterms:modified xsi:type="dcterms:W3CDTF">2023-01-17T00:52:31Z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382.xml><?xml version="1.0" encoding="utf-8"?>
<Properties xmlns:vt="http://schemas.openxmlformats.org/officeDocument/2006/docPropsVTypes" xmlns="http://schemas.openxmlformats.org/officeDocument/2006/extended-properties">
  <Application>Spire.Doc</Application>
  <AppVersion>12.0000</AppVersion>
</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2023-01-17T08:52:35Z</dcterms:created>
  <dcterms:modified xsi:type="dcterms:W3CDTF">2023-01-17T00:52:35Z</dcterms:modified>
</cp:coreProperties>
</file>

<file path=customXml/item3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Properties xmlns:vt="http://schemas.openxmlformats.org/officeDocument/2006/docPropsVTypes" xmlns="http://schemas.openxmlformats.org/officeDocument/2006/extended-properties">
  <Application>Spire.Doc</Application>
  <AppVersion>12.0000</AppVersion>
</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3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2023-01-17T08:52:48Z</dcterms:created>
  <dcterms:modified xsi:type="dcterms:W3CDTF">2023-01-17T00:52:48Z</dcterms:modified>
</cp:core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Properties xmlns:vt="http://schemas.openxmlformats.org/officeDocument/2006/docPropsVTypes" xmlns="http://schemas.openxmlformats.org/officeDocument/2006/extended-properties">
  <Application>Spire.Doc</Application>
  <AppVersion>12.0000</AppVersion>
</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2023-01-17T08:52:25Z</dcterms:created>
  <dcterms:modified xsi:type="dcterms:W3CDTF">2023-01-17T00:52:25Z</dcterms:modified>
</cp:core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2023-01-17T08:51:55Z</dcterms:created>
  <dcterms:modified xsi:type="dcterms:W3CDTF">2023-01-17T00:51:55Z</dcterms:modified>
</cp:coreProperties>
</file>

<file path=customXml/item3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2023-01-17T08:52:55Z</dcterms:created>
  <dcterms:modified xsi:type="dcterms:W3CDTF">2023-01-17T00:52:55Z</dcterms:modified>
</cp:core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2023-01-17T08:52:15Z</dcterms:created>
  <dcterms:modified xsi:type="dcterms:W3CDTF">2023-01-17T00:52:15Z</dcterms:modified>
</cp:core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2023-01-17T08:52:05Z</dcterms:created>
  <dcterms:modified xsi:type="dcterms:W3CDTF">2023-01-17T00:52:05Z</dcterms:modified>
</cp:coreProperties>
</file>

<file path=customXml/item4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2023-01-17T08:52:47Z</dcterms:created>
  <dcterms:modified xsi:type="dcterms:W3CDTF">2023-01-17T00:52:47Z</dcterms:modified>
</cp:core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2023-01-17T08:51:51Z</dcterms:created>
  <dcterms:modified xsi:type="dcterms:W3CDTF">2023-01-17T00:51:51Z</dcterms:modified>
</cp:core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Properties xmlns:vt="http://schemas.openxmlformats.org/officeDocument/2006/docPropsVTypes" xmlns="http://schemas.openxmlformats.org/officeDocument/2006/extended-properties">
  <Application>Spire.Doc</Application>
  <AppVersion>12.0000</AppVersion>
</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Properties xmlns:vt="http://schemas.openxmlformats.org/officeDocument/2006/docPropsVTypes" xmlns="http://schemas.openxmlformats.org/officeDocument/2006/extended-properties">
  <Application>Spire.Doc</Application>
  <AppVersion>12.0000</AppVersion>
</Properties>
</file>

<file path=customXml/item409.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2023-01-17T08:52:24Z</dcterms:created>
  <dcterms:modified xsi:type="dcterms:W3CDTF">2023-01-17T00:52:24Z</dcterms:modified>
</cp:core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Properties xmlns:vt="http://schemas.openxmlformats.org/officeDocument/2006/docPropsVTypes" xmlns="http://schemas.openxmlformats.org/officeDocument/2006/extended-properties">
  <Application>Spire.Doc</Application>
  <AppVersion>12.0000</AppVersion>
</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17.xml><?xml version="1.0" encoding="utf-8"?>
<Properties xmlns:vt="http://schemas.openxmlformats.org/officeDocument/2006/docPropsVTypes" xmlns="http://schemas.openxmlformats.org/officeDocument/2006/extended-properties">
  <Application>Spire.Doc</Application>
  <AppVersion>12.0000</AppVersion>
</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4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2023-01-17T08:52:21Z</dcterms:created>
  <dcterms:modified xsi:type="dcterms:W3CDTF">2023-01-17T00:52:21Z</dcterms:modified>
</cp:coreProperties>
</file>

<file path=customXml/item4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4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2023-01-17T08:51:58Z</dcterms:created>
  <dcterms:modified xsi:type="dcterms:W3CDTF">2023-01-17T00:51:58Z</dcterms:modified>
</cp:core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2023-01-17T08:51:21Z</dcterms:created>
  <dcterms:modified xsi:type="dcterms:W3CDTF">2023-01-17T00:51:21Z</dcterms:modified>
</cp:coreProperties>
</file>

<file path=customXml/item4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2023-01-17T08:52:21Z</dcterms:created>
  <dcterms:modified xsi:type="dcterms:W3CDTF">2023-01-17T00:52:21Z</dcterms:modified>
</cp:core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2023-01-17T08:52:58Z</dcterms:created>
  <dcterms:modified xsi:type="dcterms:W3CDTF">2023-01-17T00:52:58Z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2023-01-17T08:52:41Z</dcterms:created>
  <dcterms:modified xsi:type="dcterms:W3CDTF">2023-01-17T00:52:41Z</dcterms:modified>
</cp:coreProperties>
</file>

<file path=customXml/item430.xml><?xml version="1.0" encoding="utf-8"?>
<Properties xmlns:vt="http://schemas.openxmlformats.org/officeDocument/2006/docPropsVTypes" xmlns="http://schemas.openxmlformats.org/officeDocument/2006/extended-properties">
  <Application>Spire.Doc</Application>
  <AppVersion>12.0000</AppVersion>
</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2023-01-17T08:51:46Z</dcterms:created>
  <dcterms:modified xsi:type="dcterms:W3CDTF">2023-01-17T00:51:46Z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2023-01-17T08:52:20Z</dcterms:created>
  <dcterms:modified xsi:type="dcterms:W3CDTF">2023-01-17T00:52:20Z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2023-01-17T08:52:15Z</dcterms:created>
  <dcterms:modified xsi:type="dcterms:W3CDTF">2023-01-17T00:52:15Z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2023-01-17T08:51:57Z</dcterms:created>
  <dcterms:modified xsi:type="dcterms:W3CDTF">2023-01-17T00:51:57Z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2023-01-17T08:51:25Z</dcterms:created>
  <dcterms:modified xsi:type="dcterms:W3CDTF">2023-01-17T00:51:25Z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2023-01-17T08:51:43Z</dcterms:created>
  <dcterms:modified xsi:type="dcterms:W3CDTF">2023-01-17T00:51:43Z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2023-01-17T08:51:27Z</dcterms:created>
  <dcterms:modified xsi:type="dcterms:W3CDTF">2023-01-17T00:51:27Z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2023-01-17T08:51:44Z</dcterms:created>
  <dcterms:modified xsi:type="dcterms:W3CDTF">2023-01-17T00:51:44Z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2023-01-17T08:51:39Z</dcterms:created>
  <dcterms:modified xsi:type="dcterms:W3CDTF">2023-01-17T00:51:39Z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2023-01-17T08:52:04Z</dcterms:created>
  <dcterms:modified xsi:type="dcterms:W3CDTF">2023-01-17T00:52:04Z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2023-01-17T08:51:20Z</dcterms:created>
  <dcterms:modified xsi:type="dcterms:W3CDTF">2023-01-17T00:51:20Z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2023-01-17T08:52:14Z</dcterms:created>
  <dcterms:modified xsi:type="dcterms:W3CDTF">2023-01-17T00:52:14Z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2023-01-17T08:51:19Z</dcterms:created>
  <dcterms:modified xsi:type="dcterms:W3CDTF">2023-01-17T00:51:19Z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2023-01-17T08:51:51Z</dcterms:created>
  <dcterms:modified xsi:type="dcterms:W3CDTF">2023-01-17T00:51:50Z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2023-01-17T08:51:16Z</dcterms:created>
  <dcterms:modified xsi:type="dcterms:W3CDTF">2023-01-17T00:51:16Z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2023-01-17T08:53:01Z</dcterms:created>
  <dcterms:modified xsi:type="dcterms:W3CDTF">2023-01-17T00:53:01Z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2023-01-17T08:52:38Z</dcterms:created>
  <dcterms:modified xsi:type="dcterms:W3CDTF">2023-01-17T00:52:38Z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2023-01-17T08:51:45Z</dcterms:created>
  <dcterms:modified xsi:type="dcterms:W3CDTF">2023-01-17T00:51:45Z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2023-01-17T08:51:28Z</dcterms:created>
  <dcterms:modified xsi:type="dcterms:W3CDTF">2023-01-17T00:51:28Z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2023-01-17T08:52:08Z</dcterms:created>
  <dcterms:modified xsi:type="dcterms:W3CDTF">2023-01-17T00:52:08Z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2023-01-17T08:51:23Z</dcterms:created>
  <dcterms:modified xsi:type="dcterms:W3CDTF">2023-01-17T00:51:23Z</dcterms:modified>
</cp:coreProperties>
</file>

<file path=customXml/item90.xml><?xml version="1.0" encoding="utf-8"?>
<b:Sources xmlns:b="http://schemas.openxmlformats.org/officeDocument/2006/bibliography" xmlns="http://schemas.openxmlformats.org/officeDocument/2006/bibliography" SelectedStyle="" StyleName=""/>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2023-01-17T08:52:15Z</dcterms:created>
  <dcterms:modified xsi:type="dcterms:W3CDTF">2023-01-17T00:52:15Z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2023-01-17T08:51:22Z</dcterms:created>
  <dcterms:modified xsi:type="dcterms:W3CDTF">2023-01-17T00:51:22Z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2023-01-17T08:51:41Z</dcterms:created>
  <dcterms:modified xsi:type="dcterms:W3CDTF">2023-01-17T00:51:41Z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2023-01-17T08:51:40Z</dcterms:created>
  <dcterms:modified xsi:type="dcterms:W3CDTF">2023-01-17T00:51:40Z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2023-01-17T08:51:52Z</dcterms:created>
  <dcterms:modified xsi:type="dcterms:W3CDTF">2023-01-17T00:51:52Z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2023-01-17T08:51:18Z</dcterms:created>
  <dcterms:modified xsi:type="dcterms:W3CDTF">2023-01-17T00:51:18Z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2023-01-17T08:52:34Z</dcterms:created>
  <dcterms:modified xsi:type="dcterms:W3CDTF">2023-01-17T00:52:34Z</dcterms:modified>
</cp:coreProperties>
</file>

<file path=customXml/itemProps1.xml><?xml version="1.0" encoding="utf-8"?>
<ds:datastoreItem xmlns:ds="http://schemas.openxmlformats.org/officeDocument/2006/customXml" ds:itemID="{5ADDBBBC-DF3F-4A0E-817A-861E4729B75D}">
  <ds:schemaRefs/>
</ds:datastoreItem>
</file>

<file path=customXml/itemProps10.xml><?xml version="1.0" encoding="utf-8"?>
<ds:datastoreItem xmlns:ds="http://schemas.openxmlformats.org/officeDocument/2006/customXml" ds:itemID="{A2F94786-B230-4748-9FDC-C4CABF2ECA3B}">
  <ds:schemaRefs/>
</ds:datastoreItem>
</file>

<file path=customXml/itemProps100.xml><?xml version="1.0" encoding="utf-8"?>
<ds:datastoreItem xmlns:ds="http://schemas.openxmlformats.org/officeDocument/2006/customXml" ds:itemID="{7B00793D-231E-45BA-9B9D-0D5F015C05A7}">
  <ds:schemaRefs/>
</ds:datastoreItem>
</file>

<file path=customXml/itemProps101.xml><?xml version="1.0" encoding="utf-8"?>
<ds:datastoreItem xmlns:ds="http://schemas.openxmlformats.org/officeDocument/2006/customXml" ds:itemID="{2812FCC7-9ABC-4AC7-89A9-4C8DFE2D3A07}">
  <ds:schemaRefs/>
</ds:datastoreItem>
</file>

<file path=customXml/itemProps102.xml><?xml version="1.0" encoding="utf-8"?>
<ds:datastoreItem xmlns:ds="http://schemas.openxmlformats.org/officeDocument/2006/customXml" ds:itemID="{EE74E576-F933-4FD0-B1D8-382BBC18E324}">
  <ds:schemaRefs/>
</ds:datastoreItem>
</file>

<file path=customXml/itemProps103.xml><?xml version="1.0" encoding="utf-8"?>
<ds:datastoreItem xmlns:ds="http://schemas.openxmlformats.org/officeDocument/2006/customXml" ds:itemID="{0BB7447D-8C70-4CD9-8C50-57A880DD6858}">
  <ds:schemaRefs/>
</ds:datastoreItem>
</file>

<file path=customXml/itemProps104.xml><?xml version="1.0" encoding="utf-8"?>
<ds:datastoreItem xmlns:ds="http://schemas.openxmlformats.org/officeDocument/2006/customXml" ds:itemID="{D3860E46-5A1E-40BD-B80B-42D96B2794FC}">
  <ds:schemaRefs/>
</ds:datastoreItem>
</file>

<file path=customXml/itemProps105.xml><?xml version="1.0" encoding="utf-8"?>
<ds:datastoreItem xmlns:ds="http://schemas.openxmlformats.org/officeDocument/2006/customXml" ds:itemID="{C73E2B39-97B9-4A60-AB3F-B8F02BE7025F}">
  <ds:schemaRefs/>
</ds:datastoreItem>
</file>

<file path=customXml/itemProps106.xml><?xml version="1.0" encoding="utf-8"?>
<ds:datastoreItem xmlns:ds="http://schemas.openxmlformats.org/officeDocument/2006/customXml" ds:itemID="{32D43DD2-476B-4818-8238-B6EF25337A0E}">
  <ds:schemaRefs/>
</ds:datastoreItem>
</file>

<file path=customXml/itemProps107.xml><?xml version="1.0" encoding="utf-8"?>
<ds:datastoreItem xmlns:ds="http://schemas.openxmlformats.org/officeDocument/2006/customXml" ds:itemID="{090C1A88-07D6-4E58-89E4-F98D8263D2EF}">
  <ds:schemaRefs/>
</ds:datastoreItem>
</file>

<file path=customXml/itemProps108.xml><?xml version="1.0" encoding="utf-8"?>
<ds:datastoreItem xmlns:ds="http://schemas.openxmlformats.org/officeDocument/2006/customXml" ds:itemID="{E3F941DF-9DA5-4C92-B39D-DEBAE594E71C}">
  <ds:schemaRefs/>
</ds:datastoreItem>
</file>

<file path=customXml/itemProps109.xml><?xml version="1.0" encoding="utf-8"?>
<ds:datastoreItem xmlns:ds="http://schemas.openxmlformats.org/officeDocument/2006/customXml" ds:itemID="{FFEF5ED3-CA19-4824-B4D3-3C193BEC2904}">
  <ds:schemaRefs/>
</ds:datastoreItem>
</file>

<file path=customXml/itemProps11.xml><?xml version="1.0" encoding="utf-8"?>
<ds:datastoreItem xmlns:ds="http://schemas.openxmlformats.org/officeDocument/2006/customXml" ds:itemID="{DAC4E63F-DAF1-4853-ADAE-92AEC43AEB13}">
  <ds:schemaRefs/>
</ds:datastoreItem>
</file>

<file path=customXml/itemProps110.xml><?xml version="1.0" encoding="utf-8"?>
<ds:datastoreItem xmlns:ds="http://schemas.openxmlformats.org/officeDocument/2006/customXml" ds:itemID="{097AE464-C4DD-42BF-9FCA-55B548ED7BE9}">
  <ds:schemaRefs/>
</ds:datastoreItem>
</file>

<file path=customXml/itemProps111.xml><?xml version="1.0" encoding="utf-8"?>
<ds:datastoreItem xmlns:ds="http://schemas.openxmlformats.org/officeDocument/2006/customXml" ds:itemID="{A4C5A9E4-8A24-4166-9BE2-33710FE63B18}">
  <ds:schemaRefs/>
</ds:datastoreItem>
</file>

<file path=customXml/itemProps112.xml><?xml version="1.0" encoding="utf-8"?>
<ds:datastoreItem xmlns:ds="http://schemas.openxmlformats.org/officeDocument/2006/customXml" ds:itemID="{ECB501A7-5898-4C49-92B3-1CAD06E64333}">
  <ds:schemaRefs/>
</ds:datastoreItem>
</file>

<file path=customXml/itemProps113.xml><?xml version="1.0" encoding="utf-8"?>
<ds:datastoreItem xmlns:ds="http://schemas.openxmlformats.org/officeDocument/2006/customXml" ds:itemID="{3D5C1B9D-24D7-4CEB-BA24-30E4C4ED256F}">
  <ds:schemaRefs/>
</ds:datastoreItem>
</file>

<file path=customXml/itemProps114.xml><?xml version="1.0" encoding="utf-8"?>
<ds:datastoreItem xmlns:ds="http://schemas.openxmlformats.org/officeDocument/2006/customXml" ds:itemID="{46AFB1D3-7749-4CDF-B34A-334EC4667AF0}">
  <ds:schemaRefs/>
</ds:datastoreItem>
</file>

<file path=customXml/itemProps115.xml><?xml version="1.0" encoding="utf-8"?>
<ds:datastoreItem xmlns:ds="http://schemas.openxmlformats.org/officeDocument/2006/customXml" ds:itemID="{EC585C98-B7BF-4E66-8DE9-4870C50DE7B4}">
  <ds:schemaRefs/>
</ds:datastoreItem>
</file>

<file path=customXml/itemProps116.xml><?xml version="1.0" encoding="utf-8"?>
<ds:datastoreItem xmlns:ds="http://schemas.openxmlformats.org/officeDocument/2006/customXml" ds:itemID="{02893DE4-328E-4369-909C-57D7B58B1D39}">
  <ds:schemaRefs/>
</ds:datastoreItem>
</file>

<file path=customXml/itemProps117.xml><?xml version="1.0" encoding="utf-8"?>
<ds:datastoreItem xmlns:ds="http://schemas.openxmlformats.org/officeDocument/2006/customXml" ds:itemID="{A4653FBB-D0FC-45E4-A70E-A1543427373E}">
  <ds:schemaRefs/>
</ds:datastoreItem>
</file>

<file path=customXml/itemProps118.xml><?xml version="1.0" encoding="utf-8"?>
<ds:datastoreItem xmlns:ds="http://schemas.openxmlformats.org/officeDocument/2006/customXml" ds:itemID="{70ACBC11-97BD-4EB5-9B56-2EBA5020AAA5}">
  <ds:schemaRefs/>
</ds:datastoreItem>
</file>

<file path=customXml/itemProps119.xml><?xml version="1.0" encoding="utf-8"?>
<ds:datastoreItem xmlns:ds="http://schemas.openxmlformats.org/officeDocument/2006/customXml" ds:itemID="{BDFCB482-C1D5-4A7D-90E3-CDEDDF42EF34}">
  <ds:schemaRefs/>
</ds:datastoreItem>
</file>

<file path=customXml/itemProps12.xml><?xml version="1.0" encoding="utf-8"?>
<ds:datastoreItem xmlns:ds="http://schemas.openxmlformats.org/officeDocument/2006/customXml" ds:itemID="{9D9C9D82-28A2-4D02-9E43-4495EC895103}">
  <ds:schemaRefs/>
</ds:datastoreItem>
</file>

<file path=customXml/itemProps120.xml><?xml version="1.0" encoding="utf-8"?>
<ds:datastoreItem xmlns:ds="http://schemas.openxmlformats.org/officeDocument/2006/customXml" ds:itemID="{4AB12F7A-5E37-4814-8D99-A8A6D124A654}">
  <ds:schemaRefs/>
</ds:datastoreItem>
</file>

<file path=customXml/itemProps121.xml><?xml version="1.0" encoding="utf-8"?>
<ds:datastoreItem xmlns:ds="http://schemas.openxmlformats.org/officeDocument/2006/customXml" ds:itemID="{83D8030D-1C33-4DD1-8480-30D3E2210E62}">
  <ds:schemaRefs/>
</ds:datastoreItem>
</file>

<file path=customXml/itemProps122.xml><?xml version="1.0" encoding="utf-8"?>
<ds:datastoreItem xmlns:ds="http://schemas.openxmlformats.org/officeDocument/2006/customXml" ds:itemID="{39878103-73C8-4686-A5D2-1D4DFF44BD19}">
  <ds:schemaRefs/>
</ds:datastoreItem>
</file>

<file path=customXml/itemProps123.xml><?xml version="1.0" encoding="utf-8"?>
<ds:datastoreItem xmlns:ds="http://schemas.openxmlformats.org/officeDocument/2006/customXml" ds:itemID="{1B4AAFC5-E0F7-455A-AE1B-FCA91460B9B1}">
  <ds:schemaRefs/>
</ds:datastoreItem>
</file>

<file path=customXml/itemProps124.xml><?xml version="1.0" encoding="utf-8"?>
<ds:datastoreItem xmlns:ds="http://schemas.openxmlformats.org/officeDocument/2006/customXml" ds:itemID="{8E6CFF6A-D773-4EAF-AB77-AB4AFD45E2F9}">
  <ds:schemaRefs/>
</ds:datastoreItem>
</file>

<file path=customXml/itemProps125.xml><?xml version="1.0" encoding="utf-8"?>
<ds:datastoreItem xmlns:ds="http://schemas.openxmlformats.org/officeDocument/2006/customXml" ds:itemID="{6185007D-7904-424B-A3FE-E05942426B83}">
  <ds:schemaRefs/>
</ds:datastoreItem>
</file>

<file path=customXml/itemProps126.xml><?xml version="1.0" encoding="utf-8"?>
<ds:datastoreItem xmlns:ds="http://schemas.openxmlformats.org/officeDocument/2006/customXml" ds:itemID="{B0BB9E74-32C1-4D80-AAA5-747597FF2F4B}">
  <ds:schemaRefs/>
</ds:datastoreItem>
</file>

<file path=customXml/itemProps127.xml><?xml version="1.0" encoding="utf-8"?>
<ds:datastoreItem xmlns:ds="http://schemas.openxmlformats.org/officeDocument/2006/customXml" ds:itemID="{749140EC-CD46-4C9B-9FD5-BF07313D942E}">
  <ds:schemaRefs/>
</ds:datastoreItem>
</file>

<file path=customXml/itemProps128.xml><?xml version="1.0" encoding="utf-8"?>
<ds:datastoreItem xmlns:ds="http://schemas.openxmlformats.org/officeDocument/2006/customXml" ds:itemID="{A3463C05-BD70-42B6-BAA4-534BCDCA5366}">
  <ds:schemaRefs/>
</ds:datastoreItem>
</file>

<file path=customXml/itemProps129.xml><?xml version="1.0" encoding="utf-8"?>
<ds:datastoreItem xmlns:ds="http://schemas.openxmlformats.org/officeDocument/2006/customXml" ds:itemID="{59129741-C951-49BF-825B-333DFA3AA692}">
  <ds:schemaRefs/>
</ds:datastoreItem>
</file>

<file path=customXml/itemProps13.xml><?xml version="1.0" encoding="utf-8"?>
<ds:datastoreItem xmlns:ds="http://schemas.openxmlformats.org/officeDocument/2006/customXml" ds:itemID="{56CDF259-0A08-4356-A93C-A171BE56FCC4}">
  <ds:schemaRefs/>
</ds:datastoreItem>
</file>

<file path=customXml/itemProps130.xml><?xml version="1.0" encoding="utf-8"?>
<ds:datastoreItem xmlns:ds="http://schemas.openxmlformats.org/officeDocument/2006/customXml" ds:itemID="{8EBAD86F-DC27-4972-AB22-358ACA982384}">
  <ds:schemaRefs/>
</ds:datastoreItem>
</file>

<file path=customXml/itemProps131.xml><?xml version="1.0" encoding="utf-8"?>
<ds:datastoreItem xmlns:ds="http://schemas.openxmlformats.org/officeDocument/2006/customXml" ds:itemID="{001DAD66-05E8-4366-B7FE-EDF9156A0059}">
  <ds:schemaRefs/>
</ds:datastoreItem>
</file>

<file path=customXml/itemProps132.xml><?xml version="1.0" encoding="utf-8"?>
<ds:datastoreItem xmlns:ds="http://schemas.openxmlformats.org/officeDocument/2006/customXml" ds:itemID="{7B755A7B-167B-4662-917E-9E2C637A5D7E}">
  <ds:schemaRefs/>
</ds:datastoreItem>
</file>

<file path=customXml/itemProps133.xml><?xml version="1.0" encoding="utf-8"?>
<ds:datastoreItem xmlns:ds="http://schemas.openxmlformats.org/officeDocument/2006/customXml" ds:itemID="{E7CFF034-E73F-4D1A-B4ED-01CBB7A5C490}">
  <ds:schemaRefs/>
</ds:datastoreItem>
</file>

<file path=customXml/itemProps134.xml><?xml version="1.0" encoding="utf-8"?>
<ds:datastoreItem xmlns:ds="http://schemas.openxmlformats.org/officeDocument/2006/customXml" ds:itemID="{B605E35D-E43A-48FF-BFE9-5B28D9F51020}">
  <ds:schemaRefs/>
</ds:datastoreItem>
</file>

<file path=customXml/itemProps135.xml><?xml version="1.0" encoding="utf-8"?>
<ds:datastoreItem xmlns:ds="http://schemas.openxmlformats.org/officeDocument/2006/customXml" ds:itemID="{C90F7FFE-8552-4D86-A303-53B2E6548053}">
  <ds:schemaRefs/>
</ds:datastoreItem>
</file>

<file path=customXml/itemProps136.xml><?xml version="1.0" encoding="utf-8"?>
<ds:datastoreItem xmlns:ds="http://schemas.openxmlformats.org/officeDocument/2006/customXml" ds:itemID="{F0900456-3C02-4FC8-863E-255C4181C9F6}">
  <ds:schemaRefs/>
</ds:datastoreItem>
</file>

<file path=customXml/itemProps137.xml><?xml version="1.0" encoding="utf-8"?>
<ds:datastoreItem xmlns:ds="http://schemas.openxmlformats.org/officeDocument/2006/customXml" ds:itemID="{D94840CF-4A77-4D04-8383-78E31D007CF1}">
  <ds:schemaRefs/>
</ds:datastoreItem>
</file>

<file path=customXml/itemProps138.xml><?xml version="1.0" encoding="utf-8"?>
<ds:datastoreItem xmlns:ds="http://schemas.openxmlformats.org/officeDocument/2006/customXml" ds:itemID="{9C4EC060-D0B3-4759-BC8B-71F5B1FB29B3}">
  <ds:schemaRefs/>
</ds:datastoreItem>
</file>

<file path=customXml/itemProps139.xml><?xml version="1.0" encoding="utf-8"?>
<ds:datastoreItem xmlns:ds="http://schemas.openxmlformats.org/officeDocument/2006/customXml" ds:itemID="{BBC8295B-4F95-4BC0-BB53-87715537D8E8}">
  <ds:schemaRefs/>
</ds:datastoreItem>
</file>

<file path=customXml/itemProps14.xml><?xml version="1.0" encoding="utf-8"?>
<ds:datastoreItem xmlns:ds="http://schemas.openxmlformats.org/officeDocument/2006/customXml" ds:itemID="{A22EACEF-53F5-4355-9429-D9680393D0AA}">
  <ds:schemaRefs/>
</ds:datastoreItem>
</file>

<file path=customXml/itemProps140.xml><?xml version="1.0" encoding="utf-8"?>
<ds:datastoreItem xmlns:ds="http://schemas.openxmlformats.org/officeDocument/2006/customXml" ds:itemID="{29AF4FC5-2439-4CBC-B9FD-0E8AA430BB68}">
  <ds:schemaRefs/>
</ds:datastoreItem>
</file>

<file path=customXml/itemProps141.xml><?xml version="1.0" encoding="utf-8"?>
<ds:datastoreItem xmlns:ds="http://schemas.openxmlformats.org/officeDocument/2006/customXml" ds:itemID="{B17945AA-D846-427C-8622-2C8322B66BA6}">
  <ds:schemaRefs/>
</ds:datastoreItem>
</file>

<file path=customXml/itemProps142.xml><?xml version="1.0" encoding="utf-8"?>
<ds:datastoreItem xmlns:ds="http://schemas.openxmlformats.org/officeDocument/2006/customXml" ds:itemID="{682F5E76-2D76-4CA7-82F8-C96165B7DAB3}">
  <ds:schemaRefs/>
</ds:datastoreItem>
</file>

<file path=customXml/itemProps143.xml><?xml version="1.0" encoding="utf-8"?>
<ds:datastoreItem xmlns:ds="http://schemas.openxmlformats.org/officeDocument/2006/customXml" ds:itemID="{9F4C5FAC-5C78-4636-9C5F-9BAA37D0D59B}">
  <ds:schemaRefs/>
</ds:datastoreItem>
</file>

<file path=customXml/itemProps144.xml><?xml version="1.0" encoding="utf-8"?>
<ds:datastoreItem xmlns:ds="http://schemas.openxmlformats.org/officeDocument/2006/customXml" ds:itemID="{20F74981-FE0C-4642-993C-8F15E2C9399E}">
  <ds:schemaRefs/>
</ds:datastoreItem>
</file>

<file path=customXml/itemProps145.xml><?xml version="1.0" encoding="utf-8"?>
<ds:datastoreItem xmlns:ds="http://schemas.openxmlformats.org/officeDocument/2006/customXml" ds:itemID="{CC82269C-AF4A-4143-A4E6-B0C2A2C176EF}">
  <ds:schemaRefs/>
</ds:datastoreItem>
</file>

<file path=customXml/itemProps146.xml><?xml version="1.0" encoding="utf-8"?>
<ds:datastoreItem xmlns:ds="http://schemas.openxmlformats.org/officeDocument/2006/customXml" ds:itemID="{9EB37198-D5D0-4A81-B29C-CA7B4FA92B52}">
  <ds:schemaRefs/>
</ds:datastoreItem>
</file>

<file path=customXml/itemProps147.xml><?xml version="1.0" encoding="utf-8"?>
<ds:datastoreItem xmlns:ds="http://schemas.openxmlformats.org/officeDocument/2006/customXml" ds:itemID="{056A42D6-28BD-4802-BF99-EC0A26C53571}">
  <ds:schemaRefs/>
</ds:datastoreItem>
</file>

<file path=customXml/itemProps148.xml><?xml version="1.0" encoding="utf-8"?>
<ds:datastoreItem xmlns:ds="http://schemas.openxmlformats.org/officeDocument/2006/customXml" ds:itemID="{9817C8F3-2345-44BE-809E-6D53398D98FE}">
  <ds:schemaRefs/>
</ds:datastoreItem>
</file>

<file path=customXml/itemProps149.xml><?xml version="1.0" encoding="utf-8"?>
<ds:datastoreItem xmlns:ds="http://schemas.openxmlformats.org/officeDocument/2006/customXml" ds:itemID="{D373E700-4EFD-40A0-8389-DF5B3AECEBDB}">
  <ds:schemaRefs/>
</ds:datastoreItem>
</file>

<file path=customXml/itemProps15.xml><?xml version="1.0" encoding="utf-8"?>
<ds:datastoreItem xmlns:ds="http://schemas.openxmlformats.org/officeDocument/2006/customXml" ds:itemID="{519ED609-46AA-4020-9CFB-A3DCEAF6FF0B}">
  <ds:schemaRefs/>
</ds:datastoreItem>
</file>

<file path=customXml/itemProps150.xml><?xml version="1.0" encoding="utf-8"?>
<ds:datastoreItem xmlns:ds="http://schemas.openxmlformats.org/officeDocument/2006/customXml" ds:itemID="{68126171-FB6D-4CA3-921F-4A0355EE3A8F}">
  <ds:schemaRefs/>
</ds:datastoreItem>
</file>

<file path=customXml/itemProps151.xml><?xml version="1.0" encoding="utf-8"?>
<ds:datastoreItem xmlns:ds="http://schemas.openxmlformats.org/officeDocument/2006/customXml" ds:itemID="{1D99F486-E222-44DD-BDAD-96B63D991ED5}">
  <ds:schemaRefs/>
</ds:datastoreItem>
</file>

<file path=customXml/itemProps152.xml><?xml version="1.0" encoding="utf-8"?>
<ds:datastoreItem xmlns:ds="http://schemas.openxmlformats.org/officeDocument/2006/customXml" ds:itemID="{12CE5936-02B8-458A-8884-8197BD5E3D84}">
  <ds:schemaRefs/>
</ds:datastoreItem>
</file>

<file path=customXml/itemProps153.xml><?xml version="1.0" encoding="utf-8"?>
<ds:datastoreItem xmlns:ds="http://schemas.openxmlformats.org/officeDocument/2006/customXml" ds:itemID="{A8B52B9F-3715-40D9-AB4D-E2BA465E5901}">
  <ds:schemaRefs/>
</ds:datastoreItem>
</file>

<file path=customXml/itemProps154.xml><?xml version="1.0" encoding="utf-8"?>
<ds:datastoreItem xmlns:ds="http://schemas.openxmlformats.org/officeDocument/2006/customXml" ds:itemID="{BDCF0ADC-396E-42D7-8256-2E1A073695EB}">
  <ds:schemaRefs/>
</ds:datastoreItem>
</file>

<file path=customXml/itemProps155.xml><?xml version="1.0" encoding="utf-8"?>
<ds:datastoreItem xmlns:ds="http://schemas.openxmlformats.org/officeDocument/2006/customXml" ds:itemID="{1599BDED-2BFD-4CA3-8CE2-16EA2394C2FB}">
  <ds:schemaRefs/>
</ds:datastoreItem>
</file>

<file path=customXml/itemProps156.xml><?xml version="1.0" encoding="utf-8"?>
<ds:datastoreItem xmlns:ds="http://schemas.openxmlformats.org/officeDocument/2006/customXml" ds:itemID="{8C876352-E181-4C8A-B106-CF99AC069679}">
  <ds:schemaRefs/>
</ds:datastoreItem>
</file>

<file path=customXml/itemProps157.xml><?xml version="1.0" encoding="utf-8"?>
<ds:datastoreItem xmlns:ds="http://schemas.openxmlformats.org/officeDocument/2006/customXml" ds:itemID="{DC30BE5F-510B-4B4B-88BC-AAEDAC388D99}">
  <ds:schemaRefs/>
</ds:datastoreItem>
</file>

<file path=customXml/itemProps158.xml><?xml version="1.0" encoding="utf-8"?>
<ds:datastoreItem xmlns:ds="http://schemas.openxmlformats.org/officeDocument/2006/customXml" ds:itemID="{9CBA270F-92E4-4F9F-B270-C7812C310C55}">
  <ds:schemaRefs/>
</ds:datastoreItem>
</file>

<file path=customXml/itemProps159.xml><?xml version="1.0" encoding="utf-8"?>
<ds:datastoreItem xmlns:ds="http://schemas.openxmlformats.org/officeDocument/2006/customXml" ds:itemID="{4E859B42-E3ED-4E21-86A1-CA6BAF8B18F6}">
  <ds:schemaRefs/>
</ds:datastoreItem>
</file>

<file path=customXml/itemProps16.xml><?xml version="1.0" encoding="utf-8"?>
<ds:datastoreItem xmlns:ds="http://schemas.openxmlformats.org/officeDocument/2006/customXml" ds:itemID="{235B5BDB-22B1-4CA2-80D3-FCEEEE9C8ACF}">
  <ds:schemaRefs/>
</ds:datastoreItem>
</file>

<file path=customXml/itemProps160.xml><?xml version="1.0" encoding="utf-8"?>
<ds:datastoreItem xmlns:ds="http://schemas.openxmlformats.org/officeDocument/2006/customXml" ds:itemID="{D9274DBC-F980-49AA-8D38-24E3F78102FC}">
  <ds:schemaRefs/>
</ds:datastoreItem>
</file>

<file path=customXml/itemProps161.xml><?xml version="1.0" encoding="utf-8"?>
<ds:datastoreItem xmlns:ds="http://schemas.openxmlformats.org/officeDocument/2006/customXml" ds:itemID="{FB6AAC48-6005-495D-8FDD-02E95DA0B6D3}">
  <ds:schemaRefs/>
</ds:datastoreItem>
</file>

<file path=customXml/itemProps162.xml><?xml version="1.0" encoding="utf-8"?>
<ds:datastoreItem xmlns:ds="http://schemas.openxmlformats.org/officeDocument/2006/customXml" ds:itemID="{B48C51FE-BD9C-41CD-A123-6D1D0AD18B35}">
  <ds:schemaRefs/>
</ds:datastoreItem>
</file>

<file path=customXml/itemProps163.xml><?xml version="1.0" encoding="utf-8"?>
<ds:datastoreItem xmlns:ds="http://schemas.openxmlformats.org/officeDocument/2006/customXml" ds:itemID="{ED7DAE0D-4084-4C6A-9ABF-F977720C1150}">
  <ds:schemaRefs/>
</ds:datastoreItem>
</file>

<file path=customXml/itemProps164.xml><?xml version="1.0" encoding="utf-8"?>
<ds:datastoreItem xmlns:ds="http://schemas.openxmlformats.org/officeDocument/2006/customXml" ds:itemID="{7EAA408B-6660-4C25-91E5-B49FB84712C0}">
  <ds:schemaRefs/>
</ds:datastoreItem>
</file>

<file path=customXml/itemProps165.xml><?xml version="1.0" encoding="utf-8"?>
<ds:datastoreItem xmlns:ds="http://schemas.openxmlformats.org/officeDocument/2006/customXml" ds:itemID="{CC86DDDA-9D9B-40D3-BB96-B9B13BFCFD31}">
  <ds:schemaRefs/>
</ds:datastoreItem>
</file>

<file path=customXml/itemProps166.xml><?xml version="1.0" encoding="utf-8"?>
<ds:datastoreItem xmlns:ds="http://schemas.openxmlformats.org/officeDocument/2006/customXml" ds:itemID="{8E609ECC-6F7E-481D-9C07-F071405288B7}">
  <ds:schemaRefs/>
</ds:datastoreItem>
</file>

<file path=customXml/itemProps167.xml><?xml version="1.0" encoding="utf-8"?>
<ds:datastoreItem xmlns:ds="http://schemas.openxmlformats.org/officeDocument/2006/customXml" ds:itemID="{8ACBB2A1-C08C-41CF-B45A-CBAFD3684EFF}">
  <ds:schemaRefs/>
</ds:datastoreItem>
</file>

<file path=customXml/itemProps168.xml><?xml version="1.0" encoding="utf-8"?>
<ds:datastoreItem xmlns:ds="http://schemas.openxmlformats.org/officeDocument/2006/customXml" ds:itemID="{8AB2C221-E9F7-42D3-9758-8A7AD6C5E898}">
  <ds:schemaRefs/>
</ds:datastoreItem>
</file>

<file path=customXml/itemProps169.xml><?xml version="1.0" encoding="utf-8"?>
<ds:datastoreItem xmlns:ds="http://schemas.openxmlformats.org/officeDocument/2006/customXml" ds:itemID="{E576B384-8D1A-4671-A890-9F6F1CFF1BDD}">
  <ds:schemaRefs/>
</ds:datastoreItem>
</file>

<file path=customXml/itemProps17.xml><?xml version="1.0" encoding="utf-8"?>
<ds:datastoreItem xmlns:ds="http://schemas.openxmlformats.org/officeDocument/2006/customXml" ds:itemID="{80BE8264-FE7F-4A54-909B-97417C1A0E16}">
  <ds:schemaRefs/>
</ds:datastoreItem>
</file>

<file path=customXml/itemProps170.xml><?xml version="1.0" encoding="utf-8"?>
<ds:datastoreItem xmlns:ds="http://schemas.openxmlformats.org/officeDocument/2006/customXml" ds:itemID="{6D96A9E6-173C-4B73-A3CC-B069C985EFAF}">
  <ds:schemaRefs/>
</ds:datastoreItem>
</file>

<file path=customXml/itemProps171.xml><?xml version="1.0" encoding="utf-8"?>
<ds:datastoreItem xmlns:ds="http://schemas.openxmlformats.org/officeDocument/2006/customXml" ds:itemID="{05797F1E-B6B5-419A-81A4-D7E64109EC83}">
  <ds:schemaRefs/>
</ds:datastoreItem>
</file>

<file path=customXml/itemProps172.xml><?xml version="1.0" encoding="utf-8"?>
<ds:datastoreItem xmlns:ds="http://schemas.openxmlformats.org/officeDocument/2006/customXml" ds:itemID="{7F374CA9-D71B-412B-982F-A43309AED5D7}">
  <ds:schemaRefs/>
</ds:datastoreItem>
</file>

<file path=customXml/itemProps173.xml><?xml version="1.0" encoding="utf-8"?>
<ds:datastoreItem xmlns:ds="http://schemas.openxmlformats.org/officeDocument/2006/customXml" ds:itemID="{3B39876F-EF30-4C1C-A1BD-FFC805E32648}">
  <ds:schemaRefs/>
</ds:datastoreItem>
</file>

<file path=customXml/itemProps174.xml><?xml version="1.0" encoding="utf-8"?>
<ds:datastoreItem xmlns:ds="http://schemas.openxmlformats.org/officeDocument/2006/customXml" ds:itemID="{EC51DF41-7915-4F2C-8AA0-CA02F90D40B1}">
  <ds:schemaRefs/>
</ds:datastoreItem>
</file>

<file path=customXml/itemProps175.xml><?xml version="1.0" encoding="utf-8"?>
<ds:datastoreItem xmlns:ds="http://schemas.openxmlformats.org/officeDocument/2006/customXml" ds:itemID="{3E4F17D2-AD3C-4251-9B83-BDC07152125B}">
  <ds:schemaRefs/>
</ds:datastoreItem>
</file>

<file path=customXml/itemProps176.xml><?xml version="1.0" encoding="utf-8"?>
<ds:datastoreItem xmlns:ds="http://schemas.openxmlformats.org/officeDocument/2006/customXml" ds:itemID="{E9526A4C-1658-4416-A4AD-CD503CCDBB35}">
  <ds:schemaRefs/>
</ds:datastoreItem>
</file>

<file path=customXml/itemProps177.xml><?xml version="1.0" encoding="utf-8"?>
<ds:datastoreItem xmlns:ds="http://schemas.openxmlformats.org/officeDocument/2006/customXml" ds:itemID="{93FCB845-0EAB-41A5-8F2E-54543BB6A26D}">
  <ds:schemaRefs/>
</ds:datastoreItem>
</file>

<file path=customXml/itemProps178.xml><?xml version="1.0" encoding="utf-8"?>
<ds:datastoreItem xmlns:ds="http://schemas.openxmlformats.org/officeDocument/2006/customXml" ds:itemID="{E3610521-E099-4616-9DD7-C454594A1818}">
  <ds:schemaRefs/>
</ds:datastoreItem>
</file>

<file path=customXml/itemProps179.xml><?xml version="1.0" encoding="utf-8"?>
<ds:datastoreItem xmlns:ds="http://schemas.openxmlformats.org/officeDocument/2006/customXml" ds:itemID="{577E0B66-5286-4C72-AFF2-2573B7A79279}">
  <ds:schemaRefs/>
</ds:datastoreItem>
</file>

<file path=customXml/itemProps18.xml><?xml version="1.0" encoding="utf-8"?>
<ds:datastoreItem xmlns:ds="http://schemas.openxmlformats.org/officeDocument/2006/customXml" ds:itemID="{2FF3F93B-52F7-4023-92E5-C04FD71E18FE}">
  <ds:schemaRefs/>
</ds:datastoreItem>
</file>

<file path=customXml/itemProps180.xml><?xml version="1.0" encoding="utf-8"?>
<ds:datastoreItem xmlns:ds="http://schemas.openxmlformats.org/officeDocument/2006/customXml" ds:itemID="{D522FD5B-A9EE-47A6-A603-7E17826AF7C4}">
  <ds:schemaRefs/>
</ds:datastoreItem>
</file>

<file path=customXml/itemProps181.xml><?xml version="1.0" encoding="utf-8"?>
<ds:datastoreItem xmlns:ds="http://schemas.openxmlformats.org/officeDocument/2006/customXml" ds:itemID="{55C1D502-8949-4F04-809E-4E3FC71AECB3}">
  <ds:schemaRefs/>
</ds:datastoreItem>
</file>

<file path=customXml/itemProps182.xml><?xml version="1.0" encoding="utf-8"?>
<ds:datastoreItem xmlns:ds="http://schemas.openxmlformats.org/officeDocument/2006/customXml" ds:itemID="{6D532F51-BC98-425D-88AD-A03BC5254D6C}">
  <ds:schemaRefs/>
</ds:datastoreItem>
</file>

<file path=customXml/itemProps183.xml><?xml version="1.0" encoding="utf-8"?>
<ds:datastoreItem xmlns:ds="http://schemas.openxmlformats.org/officeDocument/2006/customXml" ds:itemID="{F81AB1DE-A1CA-49F4-9922-27C56C6FD0F4}">
  <ds:schemaRefs/>
</ds:datastoreItem>
</file>

<file path=customXml/itemProps184.xml><?xml version="1.0" encoding="utf-8"?>
<ds:datastoreItem xmlns:ds="http://schemas.openxmlformats.org/officeDocument/2006/customXml" ds:itemID="{8284C7F8-6BE9-4652-BCBE-DC749878F8E5}">
  <ds:schemaRefs/>
</ds:datastoreItem>
</file>

<file path=customXml/itemProps185.xml><?xml version="1.0" encoding="utf-8"?>
<ds:datastoreItem xmlns:ds="http://schemas.openxmlformats.org/officeDocument/2006/customXml" ds:itemID="{5D493445-9499-4A7B-A447-A4CA12B9BCA4}">
  <ds:schemaRefs/>
</ds:datastoreItem>
</file>

<file path=customXml/itemProps186.xml><?xml version="1.0" encoding="utf-8"?>
<ds:datastoreItem xmlns:ds="http://schemas.openxmlformats.org/officeDocument/2006/customXml" ds:itemID="{34A2A054-D710-41B7-B68A-9187E5971E8B}">
  <ds:schemaRefs/>
</ds:datastoreItem>
</file>

<file path=customXml/itemProps187.xml><?xml version="1.0" encoding="utf-8"?>
<ds:datastoreItem xmlns:ds="http://schemas.openxmlformats.org/officeDocument/2006/customXml" ds:itemID="{4F361F52-B4AE-4BA6-B1EA-69B22AEEBA7C}">
  <ds:schemaRefs/>
</ds:datastoreItem>
</file>

<file path=customXml/itemProps188.xml><?xml version="1.0" encoding="utf-8"?>
<ds:datastoreItem xmlns:ds="http://schemas.openxmlformats.org/officeDocument/2006/customXml" ds:itemID="{6D9907B6-53D6-4AB3-B01C-39E2FD45C18F}">
  <ds:schemaRefs/>
</ds:datastoreItem>
</file>

<file path=customXml/itemProps189.xml><?xml version="1.0" encoding="utf-8"?>
<ds:datastoreItem xmlns:ds="http://schemas.openxmlformats.org/officeDocument/2006/customXml" ds:itemID="{6A656F59-8687-414E-BE34-BA34E1194616}">
  <ds:schemaRefs/>
</ds:datastoreItem>
</file>

<file path=customXml/itemProps19.xml><?xml version="1.0" encoding="utf-8"?>
<ds:datastoreItem xmlns:ds="http://schemas.openxmlformats.org/officeDocument/2006/customXml" ds:itemID="{DA6BD92F-5DD2-4B05-AF96-85D02C25C77F}">
  <ds:schemaRefs/>
</ds:datastoreItem>
</file>

<file path=customXml/itemProps190.xml><?xml version="1.0" encoding="utf-8"?>
<ds:datastoreItem xmlns:ds="http://schemas.openxmlformats.org/officeDocument/2006/customXml" ds:itemID="{05E5E3A1-4FE7-4CB0-80A0-899682B5A290}">
  <ds:schemaRefs/>
</ds:datastoreItem>
</file>

<file path=customXml/itemProps191.xml><?xml version="1.0" encoding="utf-8"?>
<ds:datastoreItem xmlns:ds="http://schemas.openxmlformats.org/officeDocument/2006/customXml" ds:itemID="{203A629B-75DA-4537-95E2-93AA388E793F}">
  <ds:schemaRefs/>
</ds:datastoreItem>
</file>

<file path=customXml/itemProps192.xml><?xml version="1.0" encoding="utf-8"?>
<ds:datastoreItem xmlns:ds="http://schemas.openxmlformats.org/officeDocument/2006/customXml" ds:itemID="{DEAA5C5D-C2D8-4592-BF0F-AC2C91105A98}">
  <ds:schemaRefs/>
</ds:datastoreItem>
</file>

<file path=customXml/itemProps193.xml><?xml version="1.0" encoding="utf-8"?>
<ds:datastoreItem xmlns:ds="http://schemas.openxmlformats.org/officeDocument/2006/customXml" ds:itemID="{B155BE54-9A99-49BA-98D1-B8FB4DEE1E2F}">
  <ds:schemaRefs/>
</ds:datastoreItem>
</file>

<file path=customXml/itemProps194.xml><?xml version="1.0" encoding="utf-8"?>
<ds:datastoreItem xmlns:ds="http://schemas.openxmlformats.org/officeDocument/2006/customXml" ds:itemID="{764FD9C9-1059-495B-A417-EA4BF6EC3DCA}">
  <ds:schemaRefs/>
</ds:datastoreItem>
</file>

<file path=customXml/itemProps195.xml><?xml version="1.0" encoding="utf-8"?>
<ds:datastoreItem xmlns:ds="http://schemas.openxmlformats.org/officeDocument/2006/customXml" ds:itemID="{97DFCD04-18F4-454F-B786-A341B30754F6}">
  <ds:schemaRefs/>
</ds:datastoreItem>
</file>

<file path=customXml/itemProps196.xml><?xml version="1.0" encoding="utf-8"?>
<ds:datastoreItem xmlns:ds="http://schemas.openxmlformats.org/officeDocument/2006/customXml" ds:itemID="{58E723B7-B9F7-4236-8D8B-B090A263CDD2}">
  <ds:schemaRefs/>
</ds:datastoreItem>
</file>

<file path=customXml/itemProps197.xml><?xml version="1.0" encoding="utf-8"?>
<ds:datastoreItem xmlns:ds="http://schemas.openxmlformats.org/officeDocument/2006/customXml" ds:itemID="{13C99DA4-28EA-4C00-8FC3-237ED2E8E3FC}">
  <ds:schemaRefs/>
</ds:datastoreItem>
</file>

<file path=customXml/itemProps198.xml><?xml version="1.0" encoding="utf-8"?>
<ds:datastoreItem xmlns:ds="http://schemas.openxmlformats.org/officeDocument/2006/customXml" ds:itemID="{7448DE1F-15E4-452E-8161-9F334A78ABB8}">
  <ds:schemaRefs/>
</ds:datastoreItem>
</file>

<file path=customXml/itemProps199.xml><?xml version="1.0" encoding="utf-8"?>
<ds:datastoreItem xmlns:ds="http://schemas.openxmlformats.org/officeDocument/2006/customXml" ds:itemID="{E93134DE-C21F-4304-8428-C16DE0085FB3}">
  <ds:schemaRefs/>
</ds:datastoreItem>
</file>

<file path=customXml/itemProps2.xml><?xml version="1.0" encoding="utf-8"?>
<ds:datastoreItem xmlns:ds="http://schemas.openxmlformats.org/officeDocument/2006/customXml" ds:itemID="{61388D83-035F-4151-8585-19155F1E018A}">
  <ds:schemaRefs/>
</ds:datastoreItem>
</file>

<file path=customXml/itemProps20.xml><?xml version="1.0" encoding="utf-8"?>
<ds:datastoreItem xmlns:ds="http://schemas.openxmlformats.org/officeDocument/2006/customXml" ds:itemID="{B34DFE5C-9BD1-4728-835F-3467EE77771F}">
  <ds:schemaRefs/>
</ds:datastoreItem>
</file>

<file path=customXml/itemProps200.xml><?xml version="1.0" encoding="utf-8"?>
<ds:datastoreItem xmlns:ds="http://schemas.openxmlformats.org/officeDocument/2006/customXml" ds:itemID="{24C781C0-16E0-425A-B911-09C87828A420}">
  <ds:schemaRefs/>
</ds:datastoreItem>
</file>

<file path=customXml/itemProps201.xml><?xml version="1.0" encoding="utf-8"?>
<ds:datastoreItem xmlns:ds="http://schemas.openxmlformats.org/officeDocument/2006/customXml" ds:itemID="{FA95B153-0088-4682-B9B4-F7BA8E3CE8AD}">
  <ds:schemaRefs/>
</ds:datastoreItem>
</file>

<file path=customXml/itemProps202.xml><?xml version="1.0" encoding="utf-8"?>
<ds:datastoreItem xmlns:ds="http://schemas.openxmlformats.org/officeDocument/2006/customXml" ds:itemID="{629386B2-B48A-4C66-96FF-6C4455E315F7}">
  <ds:schemaRefs/>
</ds:datastoreItem>
</file>

<file path=customXml/itemProps203.xml><?xml version="1.0" encoding="utf-8"?>
<ds:datastoreItem xmlns:ds="http://schemas.openxmlformats.org/officeDocument/2006/customXml" ds:itemID="{BA636714-3702-4FD4-A5E5-A90AD9FC6DEC}">
  <ds:schemaRefs/>
</ds:datastoreItem>
</file>

<file path=customXml/itemProps204.xml><?xml version="1.0" encoding="utf-8"?>
<ds:datastoreItem xmlns:ds="http://schemas.openxmlformats.org/officeDocument/2006/customXml" ds:itemID="{2CD71A35-11CE-4D23-870A-019A14FD1600}">
  <ds:schemaRefs/>
</ds:datastoreItem>
</file>

<file path=customXml/itemProps205.xml><?xml version="1.0" encoding="utf-8"?>
<ds:datastoreItem xmlns:ds="http://schemas.openxmlformats.org/officeDocument/2006/customXml" ds:itemID="{E6390D42-2369-4A2A-92EE-25FA17C72033}">
  <ds:schemaRefs/>
</ds:datastoreItem>
</file>

<file path=customXml/itemProps206.xml><?xml version="1.0" encoding="utf-8"?>
<ds:datastoreItem xmlns:ds="http://schemas.openxmlformats.org/officeDocument/2006/customXml" ds:itemID="{61E418BB-B1DB-4FC1-8FAF-ABA42C8DA861}">
  <ds:schemaRefs/>
</ds:datastoreItem>
</file>

<file path=customXml/itemProps207.xml><?xml version="1.0" encoding="utf-8"?>
<ds:datastoreItem xmlns:ds="http://schemas.openxmlformats.org/officeDocument/2006/customXml" ds:itemID="{0DAFC4DF-A014-4757-8B23-DE15420D6E87}">
  <ds:schemaRefs/>
</ds:datastoreItem>
</file>

<file path=customXml/itemProps208.xml><?xml version="1.0" encoding="utf-8"?>
<ds:datastoreItem xmlns:ds="http://schemas.openxmlformats.org/officeDocument/2006/customXml" ds:itemID="{27A073E6-C354-4205-BC4F-D2AE21605723}">
  <ds:schemaRefs/>
</ds:datastoreItem>
</file>

<file path=customXml/itemProps209.xml><?xml version="1.0" encoding="utf-8"?>
<ds:datastoreItem xmlns:ds="http://schemas.openxmlformats.org/officeDocument/2006/customXml" ds:itemID="{F0C2ABE2-7180-4B32-A87A-C829F4BFAA85}">
  <ds:schemaRefs/>
</ds:datastoreItem>
</file>

<file path=customXml/itemProps21.xml><?xml version="1.0" encoding="utf-8"?>
<ds:datastoreItem xmlns:ds="http://schemas.openxmlformats.org/officeDocument/2006/customXml" ds:itemID="{79E7F89C-C802-4D5E-8994-BD793D5DAE8C}">
  <ds:schemaRefs/>
</ds:datastoreItem>
</file>

<file path=customXml/itemProps210.xml><?xml version="1.0" encoding="utf-8"?>
<ds:datastoreItem xmlns:ds="http://schemas.openxmlformats.org/officeDocument/2006/customXml" ds:itemID="{0E18F837-DF24-4F05-89E4-281CA0240BE4}">
  <ds:schemaRefs/>
</ds:datastoreItem>
</file>

<file path=customXml/itemProps211.xml><?xml version="1.0" encoding="utf-8"?>
<ds:datastoreItem xmlns:ds="http://schemas.openxmlformats.org/officeDocument/2006/customXml" ds:itemID="{43F7AC69-63D0-4419-96AC-601ECF0CC222}">
  <ds:schemaRefs/>
</ds:datastoreItem>
</file>

<file path=customXml/itemProps212.xml><?xml version="1.0" encoding="utf-8"?>
<ds:datastoreItem xmlns:ds="http://schemas.openxmlformats.org/officeDocument/2006/customXml" ds:itemID="{8B8013CE-EA33-4461-ABB0-4F1911D7FDDE}">
  <ds:schemaRefs/>
</ds:datastoreItem>
</file>

<file path=customXml/itemProps213.xml><?xml version="1.0" encoding="utf-8"?>
<ds:datastoreItem xmlns:ds="http://schemas.openxmlformats.org/officeDocument/2006/customXml" ds:itemID="{EED5E247-7C7A-4568-A1CA-E0555672EDF3}">
  <ds:schemaRefs/>
</ds:datastoreItem>
</file>

<file path=customXml/itemProps214.xml><?xml version="1.0" encoding="utf-8"?>
<ds:datastoreItem xmlns:ds="http://schemas.openxmlformats.org/officeDocument/2006/customXml" ds:itemID="{9B4F6587-0C31-4D1F-8C35-1E6F9FE8C690}">
  <ds:schemaRefs/>
</ds:datastoreItem>
</file>

<file path=customXml/itemProps215.xml><?xml version="1.0" encoding="utf-8"?>
<ds:datastoreItem xmlns:ds="http://schemas.openxmlformats.org/officeDocument/2006/customXml" ds:itemID="{7B7F5E43-8541-443F-963A-A09EC3E8DC69}">
  <ds:schemaRefs/>
</ds:datastoreItem>
</file>

<file path=customXml/itemProps216.xml><?xml version="1.0" encoding="utf-8"?>
<ds:datastoreItem xmlns:ds="http://schemas.openxmlformats.org/officeDocument/2006/customXml" ds:itemID="{21197C6A-9E31-439B-844D-147DC3E04CF8}">
  <ds:schemaRefs/>
</ds:datastoreItem>
</file>

<file path=customXml/itemProps217.xml><?xml version="1.0" encoding="utf-8"?>
<ds:datastoreItem xmlns:ds="http://schemas.openxmlformats.org/officeDocument/2006/customXml" ds:itemID="{27FB4840-7B32-4448-9354-270823FB6645}">
  <ds:schemaRefs/>
</ds:datastoreItem>
</file>

<file path=customXml/itemProps218.xml><?xml version="1.0" encoding="utf-8"?>
<ds:datastoreItem xmlns:ds="http://schemas.openxmlformats.org/officeDocument/2006/customXml" ds:itemID="{CC0A79CD-C242-45AA-BABE-DBF90A953650}">
  <ds:schemaRefs/>
</ds:datastoreItem>
</file>

<file path=customXml/itemProps219.xml><?xml version="1.0" encoding="utf-8"?>
<ds:datastoreItem xmlns:ds="http://schemas.openxmlformats.org/officeDocument/2006/customXml" ds:itemID="{93EC9837-836F-49CC-9588-D09D39075518}">
  <ds:schemaRefs/>
</ds:datastoreItem>
</file>

<file path=customXml/itemProps22.xml><?xml version="1.0" encoding="utf-8"?>
<ds:datastoreItem xmlns:ds="http://schemas.openxmlformats.org/officeDocument/2006/customXml" ds:itemID="{BBD7532C-568B-4C31-8D25-CB8BCACE9A69}">
  <ds:schemaRefs/>
</ds:datastoreItem>
</file>

<file path=customXml/itemProps220.xml><?xml version="1.0" encoding="utf-8"?>
<ds:datastoreItem xmlns:ds="http://schemas.openxmlformats.org/officeDocument/2006/customXml" ds:itemID="{E0DE398D-C81F-4A51-8B3B-0E91833F4079}">
  <ds:schemaRefs/>
</ds:datastoreItem>
</file>

<file path=customXml/itemProps221.xml><?xml version="1.0" encoding="utf-8"?>
<ds:datastoreItem xmlns:ds="http://schemas.openxmlformats.org/officeDocument/2006/customXml" ds:itemID="{74D0165C-16EB-47D5-8D96-53B62F48CC75}">
  <ds:schemaRefs/>
</ds:datastoreItem>
</file>

<file path=customXml/itemProps222.xml><?xml version="1.0" encoding="utf-8"?>
<ds:datastoreItem xmlns:ds="http://schemas.openxmlformats.org/officeDocument/2006/customXml" ds:itemID="{C5E81FD4-8112-4D31-86D1-92A080423039}">
  <ds:schemaRefs/>
</ds:datastoreItem>
</file>

<file path=customXml/itemProps223.xml><?xml version="1.0" encoding="utf-8"?>
<ds:datastoreItem xmlns:ds="http://schemas.openxmlformats.org/officeDocument/2006/customXml" ds:itemID="{684CDFA7-4567-491C-9773-D116DFB31BA8}">
  <ds:schemaRefs/>
</ds:datastoreItem>
</file>

<file path=customXml/itemProps224.xml><?xml version="1.0" encoding="utf-8"?>
<ds:datastoreItem xmlns:ds="http://schemas.openxmlformats.org/officeDocument/2006/customXml" ds:itemID="{90211B86-D42A-4492-831F-25A7ED45D171}">
  <ds:schemaRefs/>
</ds:datastoreItem>
</file>

<file path=customXml/itemProps225.xml><?xml version="1.0" encoding="utf-8"?>
<ds:datastoreItem xmlns:ds="http://schemas.openxmlformats.org/officeDocument/2006/customXml" ds:itemID="{C648E65B-0CF6-4A96-B75B-802EFF2AD7A4}">
  <ds:schemaRefs/>
</ds:datastoreItem>
</file>

<file path=customXml/itemProps226.xml><?xml version="1.0" encoding="utf-8"?>
<ds:datastoreItem xmlns:ds="http://schemas.openxmlformats.org/officeDocument/2006/customXml" ds:itemID="{859F5608-D073-4481-B1AB-B87D62B4DBBB}">
  <ds:schemaRefs/>
</ds:datastoreItem>
</file>

<file path=customXml/itemProps227.xml><?xml version="1.0" encoding="utf-8"?>
<ds:datastoreItem xmlns:ds="http://schemas.openxmlformats.org/officeDocument/2006/customXml" ds:itemID="{4AA235D9-94D1-425A-B533-A737BAAADC60}">
  <ds:schemaRefs/>
</ds:datastoreItem>
</file>

<file path=customXml/itemProps228.xml><?xml version="1.0" encoding="utf-8"?>
<ds:datastoreItem xmlns:ds="http://schemas.openxmlformats.org/officeDocument/2006/customXml" ds:itemID="{E2D8D6F0-8450-4F44-881E-769E68998A59}">
  <ds:schemaRefs/>
</ds:datastoreItem>
</file>

<file path=customXml/itemProps229.xml><?xml version="1.0" encoding="utf-8"?>
<ds:datastoreItem xmlns:ds="http://schemas.openxmlformats.org/officeDocument/2006/customXml" ds:itemID="{D53F05F2-F2B8-4383-B895-A3F99CBA5898}">
  <ds:schemaRefs/>
</ds:datastoreItem>
</file>

<file path=customXml/itemProps23.xml><?xml version="1.0" encoding="utf-8"?>
<ds:datastoreItem xmlns:ds="http://schemas.openxmlformats.org/officeDocument/2006/customXml" ds:itemID="{8986F9E4-7B5E-45FC-B55B-A559CC8D9EE5}">
  <ds:schemaRefs/>
</ds:datastoreItem>
</file>

<file path=customXml/itemProps230.xml><?xml version="1.0" encoding="utf-8"?>
<ds:datastoreItem xmlns:ds="http://schemas.openxmlformats.org/officeDocument/2006/customXml" ds:itemID="{4D1E5CCC-F633-4E14-B2B9-9CA1B32A7CF0}">
  <ds:schemaRefs/>
</ds:datastoreItem>
</file>

<file path=customXml/itemProps231.xml><?xml version="1.0" encoding="utf-8"?>
<ds:datastoreItem xmlns:ds="http://schemas.openxmlformats.org/officeDocument/2006/customXml" ds:itemID="{FFA09C08-E78C-4619-BE5B-63B3C48754CC}">
  <ds:schemaRefs/>
</ds:datastoreItem>
</file>

<file path=customXml/itemProps232.xml><?xml version="1.0" encoding="utf-8"?>
<ds:datastoreItem xmlns:ds="http://schemas.openxmlformats.org/officeDocument/2006/customXml" ds:itemID="{2B643993-37AB-4601-BC0C-3FAADBAAEE37}">
  <ds:schemaRefs/>
</ds:datastoreItem>
</file>

<file path=customXml/itemProps233.xml><?xml version="1.0" encoding="utf-8"?>
<ds:datastoreItem xmlns:ds="http://schemas.openxmlformats.org/officeDocument/2006/customXml" ds:itemID="{ADB45211-844E-4731-A6FA-B0EDE1B0F43D}">
  <ds:schemaRefs/>
</ds:datastoreItem>
</file>

<file path=customXml/itemProps234.xml><?xml version="1.0" encoding="utf-8"?>
<ds:datastoreItem xmlns:ds="http://schemas.openxmlformats.org/officeDocument/2006/customXml" ds:itemID="{28DB1EFD-3090-414B-A391-120582E36D90}">
  <ds:schemaRefs/>
</ds:datastoreItem>
</file>

<file path=customXml/itemProps235.xml><?xml version="1.0" encoding="utf-8"?>
<ds:datastoreItem xmlns:ds="http://schemas.openxmlformats.org/officeDocument/2006/customXml" ds:itemID="{55E68C12-B5EC-4782-9597-FFEC0D9F0BE1}">
  <ds:schemaRefs/>
</ds:datastoreItem>
</file>

<file path=customXml/itemProps236.xml><?xml version="1.0" encoding="utf-8"?>
<ds:datastoreItem xmlns:ds="http://schemas.openxmlformats.org/officeDocument/2006/customXml" ds:itemID="{7DE27445-69BB-4D0E-A919-3762AD8218CF}">
  <ds:schemaRefs/>
</ds:datastoreItem>
</file>

<file path=customXml/itemProps237.xml><?xml version="1.0" encoding="utf-8"?>
<ds:datastoreItem xmlns:ds="http://schemas.openxmlformats.org/officeDocument/2006/customXml" ds:itemID="{4329EFCA-B48E-421C-AA03-1340638C38EF}">
  <ds:schemaRefs/>
</ds:datastoreItem>
</file>

<file path=customXml/itemProps238.xml><?xml version="1.0" encoding="utf-8"?>
<ds:datastoreItem xmlns:ds="http://schemas.openxmlformats.org/officeDocument/2006/customXml" ds:itemID="{93B9A745-6DA1-470B-B3E9-8501028ED0F8}">
  <ds:schemaRefs/>
</ds:datastoreItem>
</file>

<file path=customXml/itemProps239.xml><?xml version="1.0" encoding="utf-8"?>
<ds:datastoreItem xmlns:ds="http://schemas.openxmlformats.org/officeDocument/2006/customXml" ds:itemID="{257CA88E-AD03-401E-B8C2-DF816E8A4098}">
  <ds:schemaRefs/>
</ds:datastoreItem>
</file>

<file path=customXml/itemProps24.xml><?xml version="1.0" encoding="utf-8"?>
<ds:datastoreItem xmlns:ds="http://schemas.openxmlformats.org/officeDocument/2006/customXml" ds:itemID="{407FBBE6-68E6-484C-9872-F6E3CA555ED9}">
  <ds:schemaRefs/>
</ds:datastoreItem>
</file>

<file path=customXml/itemProps240.xml><?xml version="1.0" encoding="utf-8"?>
<ds:datastoreItem xmlns:ds="http://schemas.openxmlformats.org/officeDocument/2006/customXml" ds:itemID="{3456C1F5-2FD6-4738-A7C2-C65ACEDC31BA}">
  <ds:schemaRefs/>
</ds:datastoreItem>
</file>

<file path=customXml/itemProps241.xml><?xml version="1.0" encoding="utf-8"?>
<ds:datastoreItem xmlns:ds="http://schemas.openxmlformats.org/officeDocument/2006/customXml" ds:itemID="{EF3492D7-C139-41F0-AAE6-5BB97B4C7E6E}">
  <ds:schemaRefs/>
</ds:datastoreItem>
</file>

<file path=customXml/itemProps242.xml><?xml version="1.0" encoding="utf-8"?>
<ds:datastoreItem xmlns:ds="http://schemas.openxmlformats.org/officeDocument/2006/customXml" ds:itemID="{70CE533C-FEA8-43A8-B1F7-64DC497B8E29}">
  <ds:schemaRefs/>
</ds:datastoreItem>
</file>

<file path=customXml/itemProps243.xml><?xml version="1.0" encoding="utf-8"?>
<ds:datastoreItem xmlns:ds="http://schemas.openxmlformats.org/officeDocument/2006/customXml" ds:itemID="{947E3F56-6B04-4695-9B74-568AF8A7E3F0}">
  <ds:schemaRefs/>
</ds:datastoreItem>
</file>

<file path=customXml/itemProps244.xml><?xml version="1.0" encoding="utf-8"?>
<ds:datastoreItem xmlns:ds="http://schemas.openxmlformats.org/officeDocument/2006/customXml" ds:itemID="{5C8BA501-AE24-4700-9E3B-9869D1BC2BBF}">
  <ds:schemaRefs/>
</ds:datastoreItem>
</file>

<file path=customXml/itemProps245.xml><?xml version="1.0" encoding="utf-8"?>
<ds:datastoreItem xmlns:ds="http://schemas.openxmlformats.org/officeDocument/2006/customXml" ds:itemID="{1EF65F2B-01B7-40D8-A4AB-2C44CF369C6D}">
  <ds:schemaRefs/>
</ds:datastoreItem>
</file>

<file path=customXml/itemProps246.xml><?xml version="1.0" encoding="utf-8"?>
<ds:datastoreItem xmlns:ds="http://schemas.openxmlformats.org/officeDocument/2006/customXml" ds:itemID="{C5BC04E5-E0B7-4C94-B202-26A2901F6E3B}">
  <ds:schemaRefs/>
</ds:datastoreItem>
</file>

<file path=customXml/itemProps247.xml><?xml version="1.0" encoding="utf-8"?>
<ds:datastoreItem xmlns:ds="http://schemas.openxmlformats.org/officeDocument/2006/customXml" ds:itemID="{70F4D427-2927-4EEF-8F27-73DDF565B010}">
  <ds:schemaRefs/>
</ds:datastoreItem>
</file>

<file path=customXml/itemProps248.xml><?xml version="1.0" encoding="utf-8"?>
<ds:datastoreItem xmlns:ds="http://schemas.openxmlformats.org/officeDocument/2006/customXml" ds:itemID="{BF5C64B4-ACD4-4968-92F6-95C5AD697E6E}">
  <ds:schemaRefs/>
</ds:datastoreItem>
</file>

<file path=customXml/itemProps249.xml><?xml version="1.0" encoding="utf-8"?>
<ds:datastoreItem xmlns:ds="http://schemas.openxmlformats.org/officeDocument/2006/customXml" ds:itemID="{FEEEDEB2-DEE6-42B3-AC4D-724125C4A9D9}">
  <ds:schemaRefs/>
</ds:datastoreItem>
</file>

<file path=customXml/itemProps25.xml><?xml version="1.0" encoding="utf-8"?>
<ds:datastoreItem xmlns:ds="http://schemas.openxmlformats.org/officeDocument/2006/customXml" ds:itemID="{C455BC42-5D05-4B0C-AD53-3D7C838EDC85}">
  <ds:schemaRefs/>
</ds:datastoreItem>
</file>

<file path=customXml/itemProps250.xml><?xml version="1.0" encoding="utf-8"?>
<ds:datastoreItem xmlns:ds="http://schemas.openxmlformats.org/officeDocument/2006/customXml" ds:itemID="{96F6DB13-D042-4843-BBE7-5997ACDF7187}">
  <ds:schemaRefs/>
</ds:datastoreItem>
</file>

<file path=customXml/itemProps251.xml><?xml version="1.0" encoding="utf-8"?>
<ds:datastoreItem xmlns:ds="http://schemas.openxmlformats.org/officeDocument/2006/customXml" ds:itemID="{1AEF86AC-7467-4A0C-8CC1-A99123B4779D}">
  <ds:schemaRefs/>
</ds:datastoreItem>
</file>

<file path=customXml/itemProps252.xml><?xml version="1.0" encoding="utf-8"?>
<ds:datastoreItem xmlns:ds="http://schemas.openxmlformats.org/officeDocument/2006/customXml" ds:itemID="{C0ECDA3F-226E-4695-A7B6-B17FDC638602}">
  <ds:schemaRefs/>
</ds:datastoreItem>
</file>

<file path=customXml/itemProps253.xml><?xml version="1.0" encoding="utf-8"?>
<ds:datastoreItem xmlns:ds="http://schemas.openxmlformats.org/officeDocument/2006/customXml" ds:itemID="{009FA7E1-B47E-47BB-B30D-57EEE4003963}">
  <ds:schemaRefs/>
</ds:datastoreItem>
</file>

<file path=customXml/itemProps254.xml><?xml version="1.0" encoding="utf-8"?>
<ds:datastoreItem xmlns:ds="http://schemas.openxmlformats.org/officeDocument/2006/customXml" ds:itemID="{CE9115EE-A6E9-487D-8A35-983363A37EB8}">
  <ds:schemaRefs/>
</ds:datastoreItem>
</file>

<file path=customXml/itemProps255.xml><?xml version="1.0" encoding="utf-8"?>
<ds:datastoreItem xmlns:ds="http://schemas.openxmlformats.org/officeDocument/2006/customXml" ds:itemID="{A6E293D0-CB71-4625-8EE8-32DF59642229}">
  <ds:schemaRefs/>
</ds:datastoreItem>
</file>

<file path=customXml/itemProps256.xml><?xml version="1.0" encoding="utf-8"?>
<ds:datastoreItem xmlns:ds="http://schemas.openxmlformats.org/officeDocument/2006/customXml" ds:itemID="{94AFBD56-61A8-4550-92A0-0EB66AABE1FC}">
  <ds:schemaRefs/>
</ds:datastoreItem>
</file>

<file path=customXml/itemProps257.xml><?xml version="1.0" encoding="utf-8"?>
<ds:datastoreItem xmlns:ds="http://schemas.openxmlformats.org/officeDocument/2006/customXml" ds:itemID="{FA5A7A00-39C6-4E5D-8575-F813B6DE2F6C}">
  <ds:schemaRefs/>
</ds:datastoreItem>
</file>

<file path=customXml/itemProps258.xml><?xml version="1.0" encoding="utf-8"?>
<ds:datastoreItem xmlns:ds="http://schemas.openxmlformats.org/officeDocument/2006/customXml" ds:itemID="{C1D4FEFE-B70E-4407-846B-17DFB3C541DF}">
  <ds:schemaRefs/>
</ds:datastoreItem>
</file>

<file path=customXml/itemProps259.xml><?xml version="1.0" encoding="utf-8"?>
<ds:datastoreItem xmlns:ds="http://schemas.openxmlformats.org/officeDocument/2006/customXml" ds:itemID="{28A65DD6-0BF9-45DD-86E5-DDFB49CAE403}">
  <ds:schemaRefs/>
</ds:datastoreItem>
</file>

<file path=customXml/itemProps26.xml><?xml version="1.0" encoding="utf-8"?>
<ds:datastoreItem xmlns:ds="http://schemas.openxmlformats.org/officeDocument/2006/customXml" ds:itemID="{DC8D818C-5267-430D-BC26-42DA9E112EC5}">
  <ds:schemaRefs/>
</ds:datastoreItem>
</file>

<file path=customXml/itemProps260.xml><?xml version="1.0" encoding="utf-8"?>
<ds:datastoreItem xmlns:ds="http://schemas.openxmlformats.org/officeDocument/2006/customXml" ds:itemID="{BECF42B9-CDC4-43EB-A1D3-3BD7D60C1FA7}">
  <ds:schemaRefs/>
</ds:datastoreItem>
</file>

<file path=customXml/itemProps261.xml><?xml version="1.0" encoding="utf-8"?>
<ds:datastoreItem xmlns:ds="http://schemas.openxmlformats.org/officeDocument/2006/customXml" ds:itemID="{26FF748A-2D25-4980-8771-E2CCC81DF033}">
  <ds:schemaRefs/>
</ds:datastoreItem>
</file>

<file path=customXml/itemProps262.xml><?xml version="1.0" encoding="utf-8"?>
<ds:datastoreItem xmlns:ds="http://schemas.openxmlformats.org/officeDocument/2006/customXml" ds:itemID="{62622711-7DB8-423D-A0D7-F5D1DD79D977}">
  <ds:schemaRefs/>
</ds:datastoreItem>
</file>

<file path=customXml/itemProps263.xml><?xml version="1.0" encoding="utf-8"?>
<ds:datastoreItem xmlns:ds="http://schemas.openxmlformats.org/officeDocument/2006/customXml" ds:itemID="{9C45A326-9191-46E8-995D-EDAFF98675FA}">
  <ds:schemaRefs/>
</ds:datastoreItem>
</file>

<file path=customXml/itemProps264.xml><?xml version="1.0" encoding="utf-8"?>
<ds:datastoreItem xmlns:ds="http://schemas.openxmlformats.org/officeDocument/2006/customXml" ds:itemID="{EE348FBF-4F33-4423-8AF6-0AEAEF9B42BE}">
  <ds:schemaRefs/>
</ds:datastoreItem>
</file>

<file path=customXml/itemProps265.xml><?xml version="1.0" encoding="utf-8"?>
<ds:datastoreItem xmlns:ds="http://schemas.openxmlformats.org/officeDocument/2006/customXml" ds:itemID="{8833CEE6-7389-4163-9EC9-6892D985723E}">
  <ds:schemaRefs/>
</ds:datastoreItem>
</file>

<file path=customXml/itemProps266.xml><?xml version="1.0" encoding="utf-8"?>
<ds:datastoreItem xmlns:ds="http://schemas.openxmlformats.org/officeDocument/2006/customXml" ds:itemID="{CE03E1F2-54D9-4E63-9B47-34F18B19FE86}">
  <ds:schemaRefs/>
</ds:datastoreItem>
</file>

<file path=customXml/itemProps267.xml><?xml version="1.0" encoding="utf-8"?>
<ds:datastoreItem xmlns:ds="http://schemas.openxmlformats.org/officeDocument/2006/customXml" ds:itemID="{58E10F69-01E6-470B-9C9B-ECBED13169DA}">
  <ds:schemaRefs/>
</ds:datastoreItem>
</file>

<file path=customXml/itemProps268.xml><?xml version="1.0" encoding="utf-8"?>
<ds:datastoreItem xmlns:ds="http://schemas.openxmlformats.org/officeDocument/2006/customXml" ds:itemID="{0248AA41-ED84-4C88-A9A4-12AEE1C3B73D}">
  <ds:schemaRefs/>
</ds:datastoreItem>
</file>

<file path=customXml/itemProps269.xml><?xml version="1.0" encoding="utf-8"?>
<ds:datastoreItem xmlns:ds="http://schemas.openxmlformats.org/officeDocument/2006/customXml" ds:itemID="{6A6F465E-D676-4C8E-8AA9-45CDC19159BE}">
  <ds:schemaRefs/>
</ds:datastoreItem>
</file>

<file path=customXml/itemProps27.xml><?xml version="1.0" encoding="utf-8"?>
<ds:datastoreItem xmlns:ds="http://schemas.openxmlformats.org/officeDocument/2006/customXml" ds:itemID="{EF82FD93-71A8-4245-B6FA-19CFC3D03C74}">
  <ds:schemaRefs/>
</ds:datastoreItem>
</file>

<file path=customXml/itemProps270.xml><?xml version="1.0" encoding="utf-8"?>
<ds:datastoreItem xmlns:ds="http://schemas.openxmlformats.org/officeDocument/2006/customXml" ds:itemID="{BD285892-D12A-45F6-9116-9AD8A4FDC45F}">
  <ds:schemaRefs/>
</ds:datastoreItem>
</file>

<file path=customXml/itemProps271.xml><?xml version="1.0" encoding="utf-8"?>
<ds:datastoreItem xmlns:ds="http://schemas.openxmlformats.org/officeDocument/2006/customXml" ds:itemID="{3AFBE726-D255-4687-ABFB-A93D2B7C566F}">
  <ds:schemaRefs/>
</ds:datastoreItem>
</file>

<file path=customXml/itemProps272.xml><?xml version="1.0" encoding="utf-8"?>
<ds:datastoreItem xmlns:ds="http://schemas.openxmlformats.org/officeDocument/2006/customXml" ds:itemID="{87700746-8A76-48CD-A0D2-D16EBFE36927}">
  <ds:schemaRefs/>
</ds:datastoreItem>
</file>

<file path=customXml/itemProps273.xml><?xml version="1.0" encoding="utf-8"?>
<ds:datastoreItem xmlns:ds="http://schemas.openxmlformats.org/officeDocument/2006/customXml" ds:itemID="{56763C28-D62C-478D-B831-7C963F43C49F}">
  <ds:schemaRefs/>
</ds:datastoreItem>
</file>

<file path=customXml/itemProps274.xml><?xml version="1.0" encoding="utf-8"?>
<ds:datastoreItem xmlns:ds="http://schemas.openxmlformats.org/officeDocument/2006/customXml" ds:itemID="{E4860BB8-84D5-4BD5-9F4F-C588AD3FE580}">
  <ds:schemaRefs/>
</ds:datastoreItem>
</file>

<file path=customXml/itemProps275.xml><?xml version="1.0" encoding="utf-8"?>
<ds:datastoreItem xmlns:ds="http://schemas.openxmlformats.org/officeDocument/2006/customXml" ds:itemID="{25A50964-2CFC-492B-84C6-E4DB714FDB93}">
  <ds:schemaRefs/>
</ds:datastoreItem>
</file>

<file path=customXml/itemProps276.xml><?xml version="1.0" encoding="utf-8"?>
<ds:datastoreItem xmlns:ds="http://schemas.openxmlformats.org/officeDocument/2006/customXml" ds:itemID="{DFF07B55-3BCF-4C6A-9BC0-A61CD1BD9429}">
  <ds:schemaRefs/>
</ds:datastoreItem>
</file>

<file path=customXml/itemProps277.xml><?xml version="1.0" encoding="utf-8"?>
<ds:datastoreItem xmlns:ds="http://schemas.openxmlformats.org/officeDocument/2006/customXml" ds:itemID="{C6514176-E031-44E0-AB92-9102B08C3D0C}">
  <ds:schemaRefs/>
</ds:datastoreItem>
</file>

<file path=customXml/itemProps278.xml><?xml version="1.0" encoding="utf-8"?>
<ds:datastoreItem xmlns:ds="http://schemas.openxmlformats.org/officeDocument/2006/customXml" ds:itemID="{B7EA11F0-DEC0-4B77-8EF3-126E90EF4617}">
  <ds:schemaRefs/>
</ds:datastoreItem>
</file>

<file path=customXml/itemProps279.xml><?xml version="1.0" encoding="utf-8"?>
<ds:datastoreItem xmlns:ds="http://schemas.openxmlformats.org/officeDocument/2006/customXml" ds:itemID="{56F08736-D766-4184-8CE5-F9FD80561734}">
  <ds:schemaRefs/>
</ds:datastoreItem>
</file>

<file path=customXml/itemProps28.xml><?xml version="1.0" encoding="utf-8"?>
<ds:datastoreItem xmlns:ds="http://schemas.openxmlformats.org/officeDocument/2006/customXml" ds:itemID="{A11B1873-9409-4495-9E78-C8403A7758A7}">
  <ds:schemaRefs/>
</ds:datastoreItem>
</file>

<file path=customXml/itemProps280.xml><?xml version="1.0" encoding="utf-8"?>
<ds:datastoreItem xmlns:ds="http://schemas.openxmlformats.org/officeDocument/2006/customXml" ds:itemID="{73692F68-A80D-45A6-A7EF-813726A6BCED}">
  <ds:schemaRefs/>
</ds:datastoreItem>
</file>

<file path=customXml/itemProps281.xml><?xml version="1.0" encoding="utf-8"?>
<ds:datastoreItem xmlns:ds="http://schemas.openxmlformats.org/officeDocument/2006/customXml" ds:itemID="{084DA74E-4F44-4E69-930A-82A36ED29DC5}">
  <ds:schemaRefs/>
</ds:datastoreItem>
</file>

<file path=customXml/itemProps282.xml><?xml version="1.0" encoding="utf-8"?>
<ds:datastoreItem xmlns:ds="http://schemas.openxmlformats.org/officeDocument/2006/customXml" ds:itemID="{DCB9CD05-FB0E-419C-989B-2AB929830B57}">
  <ds:schemaRefs/>
</ds:datastoreItem>
</file>

<file path=customXml/itemProps283.xml><?xml version="1.0" encoding="utf-8"?>
<ds:datastoreItem xmlns:ds="http://schemas.openxmlformats.org/officeDocument/2006/customXml" ds:itemID="{968D9DDB-A01F-43A4-8139-74D3F8ED6397}">
  <ds:schemaRefs/>
</ds:datastoreItem>
</file>

<file path=customXml/itemProps284.xml><?xml version="1.0" encoding="utf-8"?>
<ds:datastoreItem xmlns:ds="http://schemas.openxmlformats.org/officeDocument/2006/customXml" ds:itemID="{288A4585-0CF5-4343-99A7-816359E87A0A}">
  <ds:schemaRefs/>
</ds:datastoreItem>
</file>

<file path=customXml/itemProps285.xml><?xml version="1.0" encoding="utf-8"?>
<ds:datastoreItem xmlns:ds="http://schemas.openxmlformats.org/officeDocument/2006/customXml" ds:itemID="{A5F20D9F-A9E0-4934-BFDA-CCAFF445134B}">
  <ds:schemaRefs/>
</ds:datastoreItem>
</file>

<file path=customXml/itemProps286.xml><?xml version="1.0" encoding="utf-8"?>
<ds:datastoreItem xmlns:ds="http://schemas.openxmlformats.org/officeDocument/2006/customXml" ds:itemID="{AF9F5086-406B-4250-BA32-BB611710F08E}">
  <ds:schemaRefs/>
</ds:datastoreItem>
</file>

<file path=customXml/itemProps287.xml><?xml version="1.0" encoding="utf-8"?>
<ds:datastoreItem xmlns:ds="http://schemas.openxmlformats.org/officeDocument/2006/customXml" ds:itemID="{F4851177-2EA7-464D-9001-08B4217AF6EC}">
  <ds:schemaRefs/>
</ds:datastoreItem>
</file>

<file path=customXml/itemProps288.xml><?xml version="1.0" encoding="utf-8"?>
<ds:datastoreItem xmlns:ds="http://schemas.openxmlformats.org/officeDocument/2006/customXml" ds:itemID="{6AD903B5-E8F7-4A79-8E7D-45680095F286}">
  <ds:schemaRefs/>
</ds:datastoreItem>
</file>

<file path=customXml/itemProps289.xml><?xml version="1.0" encoding="utf-8"?>
<ds:datastoreItem xmlns:ds="http://schemas.openxmlformats.org/officeDocument/2006/customXml" ds:itemID="{DEE01956-F739-4EF0-804A-E4493699FBA3}">
  <ds:schemaRefs/>
</ds:datastoreItem>
</file>

<file path=customXml/itemProps29.xml><?xml version="1.0" encoding="utf-8"?>
<ds:datastoreItem xmlns:ds="http://schemas.openxmlformats.org/officeDocument/2006/customXml" ds:itemID="{316229F9-9B91-4CD6-9B40-1B17703254AA}">
  <ds:schemaRefs/>
</ds:datastoreItem>
</file>

<file path=customXml/itemProps290.xml><?xml version="1.0" encoding="utf-8"?>
<ds:datastoreItem xmlns:ds="http://schemas.openxmlformats.org/officeDocument/2006/customXml" ds:itemID="{A96979F8-FA99-4133-9832-456C1B24D54A}">
  <ds:schemaRefs/>
</ds:datastoreItem>
</file>

<file path=customXml/itemProps291.xml><?xml version="1.0" encoding="utf-8"?>
<ds:datastoreItem xmlns:ds="http://schemas.openxmlformats.org/officeDocument/2006/customXml" ds:itemID="{3320D2BC-BAEE-49DF-86F8-756EA46C0F55}">
  <ds:schemaRefs/>
</ds:datastoreItem>
</file>

<file path=customXml/itemProps292.xml><?xml version="1.0" encoding="utf-8"?>
<ds:datastoreItem xmlns:ds="http://schemas.openxmlformats.org/officeDocument/2006/customXml" ds:itemID="{2A9E0E2D-3FE8-4458-9D0A-128481B0682A}">
  <ds:schemaRefs/>
</ds:datastoreItem>
</file>

<file path=customXml/itemProps293.xml><?xml version="1.0" encoding="utf-8"?>
<ds:datastoreItem xmlns:ds="http://schemas.openxmlformats.org/officeDocument/2006/customXml" ds:itemID="{AF55049F-2C48-449B-9985-173A0EB0AFEC}">
  <ds:schemaRefs/>
</ds:datastoreItem>
</file>

<file path=customXml/itemProps294.xml><?xml version="1.0" encoding="utf-8"?>
<ds:datastoreItem xmlns:ds="http://schemas.openxmlformats.org/officeDocument/2006/customXml" ds:itemID="{CD803E7F-43F4-4A3F-BEB2-A23FF441A33A}">
  <ds:schemaRefs/>
</ds:datastoreItem>
</file>

<file path=customXml/itemProps295.xml><?xml version="1.0" encoding="utf-8"?>
<ds:datastoreItem xmlns:ds="http://schemas.openxmlformats.org/officeDocument/2006/customXml" ds:itemID="{EFFC6010-2174-4832-B1A0-CA581659600D}">
  <ds:schemaRefs/>
</ds:datastoreItem>
</file>

<file path=customXml/itemProps296.xml><?xml version="1.0" encoding="utf-8"?>
<ds:datastoreItem xmlns:ds="http://schemas.openxmlformats.org/officeDocument/2006/customXml" ds:itemID="{66B0DB5F-DD31-4970-8E5A-D4727121EA07}">
  <ds:schemaRefs/>
</ds:datastoreItem>
</file>

<file path=customXml/itemProps297.xml><?xml version="1.0" encoding="utf-8"?>
<ds:datastoreItem xmlns:ds="http://schemas.openxmlformats.org/officeDocument/2006/customXml" ds:itemID="{A8F93ACD-44B4-4A06-ACE2-9D7686E898F0}">
  <ds:schemaRefs/>
</ds:datastoreItem>
</file>

<file path=customXml/itemProps298.xml><?xml version="1.0" encoding="utf-8"?>
<ds:datastoreItem xmlns:ds="http://schemas.openxmlformats.org/officeDocument/2006/customXml" ds:itemID="{B601ABD8-7103-47C8-B88A-51115F299F98}">
  <ds:schemaRefs/>
</ds:datastoreItem>
</file>

<file path=customXml/itemProps299.xml><?xml version="1.0" encoding="utf-8"?>
<ds:datastoreItem xmlns:ds="http://schemas.openxmlformats.org/officeDocument/2006/customXml" ds:itemID="{774B3A47-D3BB-43A8-BDB7-509A8C47C0F9}">
  <ds:schemaRefs/>
</ds:datastoreItem>
</file>

<file path=customXml/itemProps3.xml><?xml version="1.0" encoding="utf-8"?>
<ds:datastoreItem xmlns:ds="http://schemas.openxmlformats.org/officeDocument/2006/customXml" ds:itemID="{EB49C972-5CEC-43F6-A134-E5664278C24B}">
  <ds:schemaRefs/>
</ds:datastoreItem>
</file>

<file path=customXml/itemProps30.xml><?xml version="1.0" encoding="utf-8"?>
<ds:datastoreItem xmlns:ds="http://schemas.openxmlformats.org/officeDocument/2006/customXml" ds:itemID="{F2720B13-8D60-44FC-8045-7FA953CFB3AD}">
  <ds:schemaRefs/>
</ds:datastoreItem>
</file>

<file path=customXml/itemProps300.xml><?xml version="1.0" encoding="utf-8"?>
<ds:datastoreItem xmlns:ds="http://schemas.openxmlformats.org/officeDocument/2006/customXml" ds:itemID="{574473C6-EFC0-45DB-BC85-62EDAD3514F4}">
  <ds:schemaRefs/>
</ds:datastoreItem>
</file>

<file path=customXml/itemProps301.xml><?xml version="1.0" encoding="utf-8"?>
<ds:datastoreItem xmlns:ds="http://schemas.openxmlformats.org/officeDocument/2006/customXml" ds:itemID="{FAFB31AE-5E3A-44F0-B89E-49DEB2A22B9D}">
  <ds:schemaRefs/>
</ds:datastoreItem>
</file>

<file path=customXml/itemProps302.xml><?xml version="1.0" encoding="utf-8"?>
<ds:datastoreItem xmlns:ds="http://schemas.openxmlformats.org/officeDocument/2006/customXml" ds:itemID="{63249AEA-11A1-419E-B92B-5150BCE66A8A}">
  <ds:schemaRefs/>
</ds:datastoreItem>
</file>

<file path=customXml/itemProps303.xml><?xml version="1.0" encoding="utf-8"?>
<ds:datastoreItem xmlns:ds="http://schemas.openxmlformats.org/officeDocument/2006/customXml" ds:itemID="{2C5F5011-1646-4A55-BA55-3B7B21A9EACA}">
  <ds:schemaRefs/>
</ds:datastoreItem>
</file>

<file path=customXml/itemProps304.xml><?xml version="1.0" encoding="utf-8"?>
<ds:datastoreItem xmlns:ds="http://schemas.openxmlformats.org/officeDocument/2006/customXml" ds:itemID="{B78138D3-A32C-4F3A-B110-ECF5A2754EBB}">
  <ds:schemaRefs/>
</ds:datastoreItem>
</file>

<file path=customXml/itemProps305.xml><?xml version="1.0" encoding="utf-8"?>
<ds:datastoreItem xmlns:ds="http://schemas.openxmlformats.org/officeDocument/2006/customXml" ds:itemID="{3DC7568B-A129-412D-B91A-8D45538FE8DA}">
  <ds:schemaRefs/>
</ds:datastoreItem>
</file>

<file path=customXml/itemProps306.xml><?xml version="1.0" encoding="utf-8"?>
<ds:datastoreItem xmlns:ds="http://schemas.openxmlformats.org/officeDocument/2006/customXml" ds:itemID="{3519C8D9-420D-4BC0-BE66-7E056604C315}">
  <ds:schemaRefs/>
</ds:datastoreItem>
</file>

<file path=customXml/itemProps307.xml><?xml version="1.0" encoding="utf-8"?>
<ds:datastoreItem xmlns:ds="http://schemas.openxmlformats.org/officeDocument/2006/customXml" ds:itemID="{A04E39EE-6328-4203-AC77-4A44B5981433}">
  <ds:schemaRefs/>
</ds:datastoreItem>
</file>

<file path=customXml/itemProps308.xml><?xml version="1.0" encoding="utf-8"?>
<ds:datastoreItem xmlns:ds="http://schemas.openxmlformats.org/officeDocument/2006/customXml" ds:itemID="{F1A6A96A-E5EC-49B2-B8ED-CAD0B598519A}">
  <ds:schemaRefs/>
</ds:datastoreItem>
</file>

<file path=customXml/itemProps309.xml><?xml version="1.0" encoding="utf-8"?>
<ds:datastoreItem xmlns:ds="http://schemas.openxmlformats.org/officeDocument/2006/customXml" ds:itemID="{45B62B83-36F3-4BC6-A16E-1F0CDBE4DAE0}">
  <ds:schemaRefs/>
</ds:datastoreItem>
</file>

<file path=customXml/itemProps31.xml><?xml version="1.0" encoding="utf-8"?>
<ds:datastoreItem xmlns:ds="http://schemas.openxmlformats.org/officeDocument/2006/customXml" ds:itemID="{E3B6E584-0543-42B0-9D4A-696E0D6C6BC8}">
  <ds:schemaRefs/>
</ds:datastoreItem>
</file>

<file path=customXml/itemProps310.xml><?xml version="1.0" encoding="utf-8"?>
<ds:datastoreItem xmlns:ds="http://schemas.openxmlformats.org/officeDocument/2006/customXml" ds:itemID="{713CC962-70AC-4C2A-8BBE-D83CE2EF271A}">
  <ds:schemaRefs/>
</ds:datastoreItem>
</file>

<file path=customXml/itemProps311.xml><?xml version="1.0" encoding="utf-8"?>
<ds:datastoreItem xmlns:ds="http://schemas.openxmlformats.org/officeDocument/2006/customXml" ds:itemID="{FFBF657B-1A7B-4862-A078-589D6B7B3804}">
  <ds:schemaRefs/>
</ds:datastoreItem>
</file>

<file path=customXml/itemProps312.xml><?xml version="1.0" encoding="utf-8"?>
<ds:datastoreItem xmlns:ds="http://schemas.openxmlformats.org/officeDocument/2006/customXml" ds:itemID="{7082E511-D715-40B6-8FE6-1AE290474863}">
  <ds:schemaRefs/>
</ds:datastoreItem>
</file>

<file path=customXml/itemProps313.xml><?xml version="1.0" encoding="utf-8"?>
<ds:datastoreItem xmlns:ds="http://schemas.openxmlformats.org/officeDocument/2006/customXml" ds:itemID="{53E45421-ED13-4259-958A-1EC8FB822E15}">
  <ds:schemaRefs/>
</ds:datastoreItem>
</file>

<file path=customXml/itemProps314.xml><?xml version="1.0" encoding="utf-8"?>
<ds:datastoreItem xmlns:ds="http://schemas.openxmlformats.org/officeDocument/2006/customXml" ds:itemID="{4E8EFB5F-5E24-4CC0-B9E1-ED71A4B78310}">
  <ds:schemaRefs/>
</ds:datastoreItem>
</file>

<file path=customXml/itemProps315.xml><?xml version="1.0" encoding="utf-8"?>
<ds:datastoreItem xmlns:ds="http://schemas.openxmlformats.org/officeDocument/2006/customXml" ds:itemID="{4FB58986-313A-43EA-A978-572B1927AEAB}">
  <ds:schemaRefs/>
</ds:datastoreItem>
</file>

<file path=customXml/itemProps316.xml><?xml version="1.0" encoding="utf-8"?>
<ds:datastoreItem xmlns:ds="http://schemas.openxmlformats.org/officeDocument/2006/customXml" ds:itemID="{AFC86521-F99A-4D85-9ADD-68DA1FB5CF3B}">
  <ds:schemaRefs/>
</ds:datastoreItem>
</file>

<file path=customXml/itemProps317.xml><?xml version="1.0" encoding="utf-8"?>
<ds:datastoreItem xmlns:ds="http://schemas.openxmlformats.org/officeDocument/2006/customXml" ds:itemID="{181E0E89-637A-465B-9137-94BD0E8DAE7F}">
  <ds:schemaRefs/>
</ds:datastoreItem>
</file>

<file path=customXml/itemProps318.xml><?xml version="1.0" encoding="utf-8"?>
<ds:datastoreItem xmlns:ds="http://schemas.openxmlformats.org/officeDocument/2006/customXml" ds:itemID="{2949D1B9-DFC0-43F7-91BE-767E40213C05}">
  <ds:schemaRefs/>
</ds:datastoreItem>
</file>

<file path=customXml/itemProps319.xml><?xml version="1.0" encoding="utf-8"?>
<ds:datastoreItem xmlns:ds="http://schemas.openxmlformats.org/officeDocument/2006/customXml" ds:itemID="{72304ED7-F73B-4929-B46C-D30732371BB9}">
  <ds:schemaRefs/>
</ds:datastoreItem>
</file>

<file path=customXml/itemProps32.xml><?xml version="1.0" encoding="utf-8"?>
<ds:datastoreItem xmlns:ds="http://schemas.openxmlformats.org/officeDocument/2006/customXml" ds:itemID="{C72F86B5-D2B9-4C1D-A6F6-EA9343981F18}">
  <ds:schemaRefs/>
</ds:datastoreItem>
</file>

<file path=customXml/itemProps320.xml><?xml version="1.0" encoding="utf-8"?>
<ds:datastoreItem xmlns:ds="http://schemas.openxmlformats.org/officeDocument/2006/customXml" ds:itemID="{04F3623F-8779-4DDD-89BE-FD05132F9C5C}">
  <ds:schemaRefs/>
</ds:datastoreItem>
</file>

<file path=customXml/itemProps321.xml><?xml version="1.0" encoding="utf-8"?>
<ds:datastoreItem xmlns:ds="http://schemas.openxmlformats.org/officeDocument/2006/customXml" ds:itemID="{B18DEDCA-8346-42FB-ABBE-FB096A877D3A}">
  <ds:schemaRefs/>
</ds:datastoreItem>
</file>

<file path=customXml/itemProps322.xml><?xml version="1.0" encoding="utf-8"?>
<ds:datastoreItem xmlns:ds="http://schemas.openxmlformats.org/officeDocument/2006/customXml" ds:itemID="{9C661D00-2911-49BE-BD3C-BC93A15C347D}">
  <ds:schemaRefs/>
</ds:datastoreItem>
</file>

<file path=customXml/itemProps323.xml><?xml version="1.0" encoding="utf-8"?>
<ds:datastoreItem xmlns:ds="http://schemas.openxmlformats.org/officeDocument/2006/customXml" ds:itemID="{27A9F035-C57F-4E18-BD34-272F683FCA25}">
  <ds:schemaRefs/>
</ds:datastoreItem>
</file>

<file path=customXml/itemProps324.xml><?xml version="1.0" encoding="utf-8"?>
<ds:datastoreItem xmlns:ds="http://schemas.openxmlformats.org/officeDocument/2006/customXml" ds:itemID="{31D619D3-36DC-4A76-87F4-D8DE299BA396}">
  <ds:schemaRefs/>
</ds:datastoreItem>
</file>

<file path=customXml/itemProps325.xml><?xml version="1.0" encoding="utf-8"?>
<ds:datastoreItem xmlns:ds="http://schemas.openxmlformats.org/officeDocument/2006/customXml" ds:itemID="{CC66BCC8-FCF1-4D3B-A254-01158266E3B6}">
  <ds:schemaRefs/>
</ds:datastoreItem>
</file>

<file path=customXml/itemProps326.xml><?xml version="1.0" encoding="utf-8"?>
<ds:datastoreItem xmlns:ds="http://schemas.openxmlformats.org/officeDocument/2006/customXml" ds:itemID="{1527E062-893E-4C20-B10B-BB8290D8F6F8}">
  <ds:schemaRefs/>
</ds:datastoreItem>
</file>

<file path=customXml/itemProps327.xml><?xml version="1.0" encoding="utf-8"?>
<ds:datastoreItem xmlns:ds="http://schemas.openxmlformats.org/officeDocument/2006/customXml" ds:itemID="{281298E3-4F7A-40DE-BC96-67BAED8982D7}">
  <ds:schemaRefs/>
</ds:datastoreItem>
</file>

<file path=customXml/itemProps328.xml><?xml version="1.0" encoding="utf-8"?>
<ds:datastoreItem xmlns:ds="http://schemas.openxmlformats.org/officeDocument/2006/customXml" ds:itemID="{C1DD65B6-B8D0-452C-9788-3B7C9A084137}">
  <ds:schemaRefs/>
</ds:datastoreItem>
</file>

<file path=customXml/itemProps329.xml><?xml version="1.0" encoding="utf-8"?>
<ds:datastoreItem xmlns:ds="http://schemas.openxmlformats.org/officeDocument/2006/customXml" ds:itemID="{10D8DADB-8FC9-4687-BFD0-BD4D6E184540}">
  <ds:schemaRefs/>
</ds:datastoreItem>
</file>

<file path=customXml/itemProps33.xml><?xml version="1.0" encoding="utf-8"?>
<ds:datastoreItem xmlns:ds="http://schemas.openxmlformats.org/officeDocument/2006/customXml" ds:itemID="{3656A0E5-2078-4F6F-8F26-08E13233C6FE}">
  <ds:schemaRefs/>
</ds:datastoreItem>
</file>

<file path=customXml/itemProps330.xml><?xml version="1.0" encoding="utf-8"?>
<ds:datastoreItem xmlns:ds="http://schemas.openxmlformats.org/officeDocument/2006/customXml" ds:itemID="{2744B35A-9208-4B4B-BA7D-66306052C943}">
  <ds:schemaRefs/>
</ds:datastoreItem>
</file>

<file path=customXml/itemProps331.xml><?xml version="1.0" encoding="utf-8"?>
<ds:datastoreItem xmlns:ds="http://schemas.openxmlformats.org/officeDocument/2006/customXml" ds:itemID="{179D6BAD-C091-4D2D-806D-C968822284B0}">
  <ds:schemaRefs/>
</ds:datastoreItem>
</file>

<file path=customXml/itemProps332.xml><?xml version="1.0" encoding="utf-8"?>
<ds:datastoreItem xmlns:ds="http://schemas.openxmlformats.org/officeDocument/2006/customXml" ds:itemID="{A0153A98-CA1C-4B3F-A604-27C40D718316}">
  <ds:schemaRefs/>
</ds:datastoreItem>
</file>

<file path=customXml/itemProps333.xml><?xml version="1.0" encoding="utf-8"?>
<ds:datastoreItem xmlns:ds="http://schemas.openxmlformats.org/officeDocument/2006/customXml" ds:itemID="{EBED363A-2712-4AA0-B286-5E627C21B088}">
  <ds:schemaRefs/>
</ds:datastoreItem>
</file>

<file path=customXml/itemProps334.xml><?xml version="1.0" encoding="utf-8"?>
<ds:datastoreItem xmlns:ds="http://schemas.openxmlformats.org/officeDocument/2006/customXml" ds:itemID="{CDB876C7-E0E7-430E-9460-C99DDB94CB40}">
  <ds:schemaRefs/>
</ds:datastoreItem>
</file>

<file path=customXml/itemProps335.xml><?xml version="1.0" encoding="utf-8"?>
<ds:datastoreItem xmlns:ds="http://schemas.openxmlformats.org/officeDocument/2006/customXml" ds:itemID="{72BA261C-3E26-4FC9-91ED-E3BBDF832715}">
  <ds:schemaRefs/>
</ds:datastoreItem>
</file>

<file path=customXml/itemProps336.xml><?xml version="1.0" encoding="utf-8"?>
<ds:datastoreItem xmlns:ds="http://schemas.openxmlformats.org/officeDocument/2006/customXml" ds:itemID="{C05359F5-603F-46C5-BAB4-95268A6E213B}">
  <ds:schemaRefs/>
</ds:datastoreItem>
</file>

<file path=customXml/itemProps337.xml><?xml version="1.0" encoding="utf-8"?>
<ds:datastoreItem xmlns:ds="http://schemas.openxmlformats.org/officeDocument/2006/customXml" ds:itemID="{9D87147A-D0B8-476E-9626-132889636423}">
  <ds:schemaRefs/>
</ds:datastoreItem>
</file>

<file path=customXml/itemProps338.xml><?xml version="1.0" encoding="utf-8"?>
<ds:datastoreItem xmlns:ds="http://schemas.openxmlformats.org/officeDocument/2006/customXml" ds:itemID="{38170637-C407-4EE2-999F-91E00611B07B}">
  <ds:schemaRefs/>
</ds:datastoreItem>
</file>

<file path=customXml/itemProps339.xml><?xml version="1.0" encoding="utf-8"?>
<ds:datastoreItem xmlns:ds="http://schemas.openxmlformats.org/officeDocument/2006/customXml" ds:itemID="{F91A93CF-2C4C-484F-9DC4-B92027D9AB80}">
  <ds:schemaRefs/>
</ds:datastoreItem>
</file>

<file path=customXml/itemProps34.xml><?xml version="1.0" encoding="utf-8"?>
<ds:datastoreItem xmlns:ds="http://schemas.openxmlformats.org/officeDocument/2006/customXml" ds:itemID="{A56BC50A-BD9B-440F-A805-3A8EDC8D7A30}">
  <ds:schemaRefs/>
</ds:datastoreItem>
</file>

<file path=customXml/itemProps340.xml><?xml version="1.0" encoding="utf-8"?>
<ds:datastoreItem xmlns:ds="http://schemas.openxmlformats.org/officeDocument/2006/customXml" ds:itemID="{04FCA21E-A1EC-4C7B-800C-ED366B9C2B73}">
  <ds:schemaRefs/>
</ds:datastoreItem>
</file>

<file path=customXml/itemProps341.xml><?xml version="1.0" encoding="utf-8"?>
<ds:datastoreItem xmlns:ds="http://schemas.openxmlformats.org/officeDocument/2006/customXml" ds:itemID="{23CDAEAF-751E-439F-9C7E-6AF2F6F4839D}">
  <ds:schemaRefs/>
</ds:datastoreItem>
</file>

<file path=customXml/itemProps342.xml><?xml version="1.0" encoding="utf-8"?>
<ds:datastoreItem xmlns:ds="http://schemas.openxmlformats.org/officeDocument/2006/customXml" ds:itemID="{9481AAB7-6629-496D-B296-29BE64F7C762}">
  <ds:schemaRefs/>
</ds:datastoreItem>
</file>

<file path=customXml/itemProps343.xml><?xml version="1.0" encoding="utf-8"?>
<ds:datastoreItem xmlns:ds="http://schemas.openxmlformats.org/officeDocument/2006/customXml" ds:itemID="{E88B3A77-0513-4970-83ED-32CC11C7CEDD}">
  <ds:schemaRefs/>
</ds:datastoreItem>
</file>

<file path=customXml/itemProps344.xml><?xml version="1.0" encoding="utf-8"?>
<ds:datastoreItem xmlns:ds="http://schemas.openxmlformats.org/officeDocument/2006/customXml" ds:itemID="{90032984-982F-4837-BCA0-16FF00501E50}">
  <ds:schemaRefs/>
</ds:datastoreItem>
</file>

<file path=customXml/itemProps345.xml><?xml version="1.0" encoding="utf-8"?>
<ds:datastoreItem xmlns:ds="http://schemas.openxmlformats.org/officeDocument/2006/customXml" ds:itemID="{7D3CC2E1-69A4-4777-B814-551E329C2B92}">
  <ds:schemaRefs/>
</ds:datastoreItem>
</file>

<file path=customXml/itemProps346.xml><?xml version="1.0" encoding="utf-8"?>
<ds:datastoreItem xmlns:ds="http://schemas.openxmlformats.org/officeDocument/2006/customXml" ds:itemID="{3E21C6B6-4722-4B11-BAC5-FD13578169AC}">
  <ds:schemaRefs/>
</ds:datastoreItem>
</file>

<file path=customXml/itemProps347.xml><?xml version="1.0" encoding="utf-8"?>
<ds:datastoreItem xmlns:ds="http://schemas.openxmlformats.org/officeDocument/2006/customXml" ds:itemID="{E9A199A2-8AC6-40AB-8BD3-6B1946273C22}">
  <ds:schemaRefs/>
</ds:datastoreItem>
</file>

<file path=customXml/itemProps348.xml><?xml version="1.0" encoding="utf-8"?>
<ds:datastoreItem xmlns:ds="http://schemas.openxmlformats.org/officeDocument/2006/customXml" ds:itemID="{B73DB813-C42B-43C3-8F01-4A61EDEA5496}">
  <ds:schemaRefs/>
</ds:datastoreItem>
</file>

<file path=customXml/itemProps349.xml><?xml version="1.0" encoding="utf-8"?>
<ds:datastoreItem xmlns:ds="http://schemas.openxmlformats.org/officeDocument/2006/customXml" ds:itemID="{B98D4E3C-3FD8-4A46-9D03-1E064B70CBF9}">
  <ds:schemaRefs/>
</ds:datastoreItem>
</file>

<file path=customXml/itemProps35.xml><?xml version="1.0" encoding="utf-8"?>
<ds:datastoreItem xmlns:ds="http://schemas.openxmlformats.org/officeDocument/2006/customXml" ds:itemID="{D01E5E70-2D6E-4DD3-AD19-AAB728E9D1E9}">
  <ds:schemaRefs/>
</ds:datastoreItem>
</file>

<file path=customXml/itemProps350.xml><?xml version="1.0" encoding="utf-8"?>
<ds:datastoreItem xmlns:ds="http://schemas.openxmlformats.org/officeDocument/2006/customXml" ds:itemID="{3C5E30FE-3FDA-471A-A3A4-DC353AC04A87}">
  <ds:schemaRefs/>
</ds:datastoreItem>
</file>

<file path=customXml/itemProps351.xml><?xml version="1.0" encoding="utf-8"?>
<ds:datastoreItem xmlns:ds="http://schemas.openxmlformats.org/officeDocument/2006/customXml" ds:itemID="{E46D6705-78F8-43F3-93E8-C6994B2C0D21}">
  <ds:schemaRefs/>
</ds:datastoreItem>
</file>

<file path=customXml/itemProps352.xml><?xml version="1.0" encoding="utf-8"?>
<ds:datastoreItem xmlns:ds="http://schemas.openxmlformats.org/officeDocument/2006/customXml" ds:itemID="{07DACE98-1286-4EDC-BE9E-A89D6D4F8654}">
  <ds:schemaRefs/>
</ds:datastoreItem>
</file>

<file path=customXml/itemProps353.xml><?xml version="1.0" encoding="utf-8"?>
<ds:datastoreItem xmlns:ds="http://schemas.openxmlformats.org/officeDocument/2006/customXml" ds:itemID="{D697A377-7C51-41A7-B160-9E024BC1C533}">
  <ds:schemaRefs/>
</ds:datastoreItem>
</file>

<file path=customXml/itemProps354.xml><?xml version="1.0" encoding="utf-8"?>
<ds:datastoreItem xmlns:ds="http://schemas.openxmlformats.org/officeDocument/2006/customXml" ds:itemID="{09D77A38-D6C4-458A-80C8-8CB80DCF4E6C}">
  <ds:schemaRefs/>
</ds:datastoreItem>
</file>

<file path=customXml/itemProps355.xml><?xml version="1.0" encoding="utf-8"?>
<ds:datastoreItem xmlns:ds="http://schemas.openxmlformats.org/officeDocument/2006/customXml" ds:itemID="{4B07F65A-E8A0-4648-BC89-6F19157B1017}">
  <ds:schemaRefs/>
</ds:datastoreItem>
</file>

<file path=customXml/itemProps356.xml><?xml version="1.0" encoding="utf-8"?>
<ds:datastoreItem xmlns:ds="http://schemas.openxmlformats.org/officeDocument/2006/customXml" ds:itemID="{36F2BBED-296C-4E6E-B496-5B15867E540C}">
  <ds:schemaRefs/>
</ds:datastoreItem>
</file>

<file path=customXml/itemProps357.xml><?xml version="1.0" encoding="utf-8"?>
<ds:datastoreItem xmlns:ds="http://schemas.openxmlformats.org/officeDocument/2006/customXml" ds:itemID="{975FEB2B-B246-44F2-86FB-F24782F7736C}">
  <ds:schemaRefs/>
</ds:datastoreItem>
</file>

<file path=customXml/itemProps358.xml><?xml version="1.0" encoding="utf-8"?>
<ds:datastoreItem xmlns:ds="http://schemas.openxmlformats.org/officeDocument/2006/customXml" ds:itemID="{CC23F198-B58B-493E-9E9E-A41D843C81D3}">
  <ds:schemaRefs/>
</ds:datastoreItem>
</file>

<file path=customXml/itemProps359.xml><?xml version="1.0" encoding="utf-8"?>
<ds:datastoreItem xmlns:ds="http://schemas.openxmlformats.org/officeDocument/2006/customXml" ds:itemID="{EAA03334-1E21-4378-B55C-95FC11775DD4}">
  <ds:schemaRefs/>
</ds:datastoreItem>
</file>

<file path=customXml/itemProps36.xml><?xml version="1.0" encoding="utf-8"?>
<ds:datastoreItem xmlns:ds="http://schemas.openxmlformats.org/officeDocument/2006/customXml" ds:itemID="{0AD2BD34-A22D-4458-8756-73DDB6011137}">
  <ds:schemaRefs/>
</ds:datastoreItem>
</file>

<file path=customXml/itemProps360.xml><?xml version="1.0" encoding="utf-8"?>
<ds:datastoreItem xmlns:ds="http://schemas.openxmlformats.org/officeDocument/2006/customXml" ds:itemID="{047CF4AD-BC1C-47F8-A08E-A02C6B6AC442}">
  <ds:schemaRefs/>
</ds:datastoreItem>
</file>

<file path=customXml/itemProps361.xml><?xml version="1.0" encoding="utf-8"?>
<ds:datastoreItem xmlns:ds="http://schemas.openxmlformats.org/officeDocument/2006/customXml" ds:itemID="{3F84B9F3-B77C-4408-BBBD-DB069615518F}">
  <ds:schemaRefs/>
</ds:datastoreItem>
</file>

<file path=customXml/itemProps362.xml><?xml version="1.0" encoding="utf-8"?>
<ds:datastoreItem xmlns:ds="http://schemas.openxmlformats.org/officeDocument/2006/customXml" ds:itemID="{D1ACEBFC-1BA4-4949-BB98-5B6E2B6D4D6E}">
  <ds:schemaRefs/>
</ds:datastoreItem>
</file>

<file path=customXml/itemProps363.xml><?xml version="1.0" encoding="utf-8"?>
<ds:datastoreItem xmlns:ds="http://schemas.openxmlformats.org/officeDocument/2006/customXml" ds:itemID="{7C49DE7D-6725-4C91-8CE2-B1E5C0145D4F}">
  <ds:schemaRefs/>
</ds:datastoreItem>
</file>

<file path=customXml/itemProps364.xml><?xml version="1.0" encoding="utf-8"?>
<ds:datastoreItem xmlns:ds="http://schemas.openxmlformats.org/officeDocument/2006/customXml" ds:itemID="{1DD7FDB4-3D10-4ED8-AB0F-E7EB57A2E035}">
  <ds:schemaRefs/>
</ds:datastoreItem>
</file>

<file path=customXml/itemProps365.xml><?xml version="1.0" encoding="utf-8"?>
<ds:datastoreItem xmlns:ds="http://schemas.openxmlformats.org/officeDocument/2006/customXml" ds:itemID="{086F158D-677A-44EF-993E-FF24FCEB9453}">
  <ds:schemaRefs/>
</ds:datastoreItem>
</file>

<file path=customXml/itemProps366.xml><?xml version="1.0" encoding="utf-8"?>
<ds:datastoreItem xmlns:ds="http://schemas.openxmlformats.org/officeDocument/2006/customXml" ds:itemID="{5CD3F0B1-110F-40F3-AEFF-8FD6834FE8B0}">
  <ds:schemaRefs/>
</ds:datastoreItem>
</file>

<file path=customXml/itemProps367.xml><?xml version="1.0" encoding="utf-8"?>
<ds:datastoreItem xmlns:ds="http://schemas.openxmlformats.org/officeDocument/2006/customXml" ds:itemID="{EC2A9AAC-53E4-4C3C-9E11-48A99B454CA7}">
  <ds:schemaRefs/>
</ds:datastoreItem>
</file>

<file path=customXml/itemProps368.xml><?xml version="1.0" encoding="utf-8"?>
<ds:datastoreItem xmlns:ds="http://schemas.openxmlformats.org/officeDocument/2006/customXml" ds:itemID="{56B48A4F-E7F2-49BD-B907-614ABE627163}">
  <ds:schemaRefs/>
</ds:datastoreItem>
</file>

<file path=customXml/itemProps369.xml><?xml version="1.0" encoding="utf-8"?>
<ds:datastoreItem xmlns:ds="http://schemas.openxmlformats.org/officeDocument/2006/customXml" ds:itemID="{5506EFD4-B2DF-47FE-AB6F-97A29BAA035A}">
  <ds:schemaRefs/>
</ds:datastoreItem>
</file>

<file path=customXml/itemProps37.xml><?xml version="1.0" encoding="utf-8"?>
<ds:datastoreItem xmlns:ds="http://schemas.openxmlformats.org/officeDocument/2006/customXml" ds:itemID="{3C484212-629C-48E2-B606-67D629063E1F}">
  <ds:schemaRefs/>
</ds:datastoreItem>
</file>

<file path=customXml/itemProps370.xml><?xml version="1.0" encoding="utf-8"?>
<ds:datastoreItem xmlns:ds="http://schemas.openxmlformats.org/officeDocument/2006/customXml" ds:itemID="{5880E07F-CC12-49DE-B48F-CDA5D764CBE5}">
  <ds:schemaRefs/>
</ds:datastoreItem>
</file>

<file path=customXml/itemProps371.xml><?xml version="1.0" encoding="utf-8"?>
<ds:datastoreItem xmlns:ds="http://schemas.openxmlformats.org/officeDocument/2006/customXml" ds:itemID="{34CAE8C0-319C-4EA7-AE8D-F7BD4F055A64}">
  <ds:schemaRefs/>
</ds:datastoreItem>
</file>

<file path=customXml/itemProps372.xml><?xml version="1.0" encoding="utf-8"?>
<ds:datastoreItem xmlns:ds="http://schemas.openxmlformats.org/officeDocument/2006/customXml" ds:itemID="{4BCA0C4D-1685-4EB1-9DF4-F8A782FD727D}">
  <ds:schemaRefs/>
</ds:datastoreItem>
</file>

<file path=customXml/itemProps373.xml><?xml version="1.0" encoding="utf-8"?>
<ds:datastoreItem xmlns:ds="http://schemas.openxmlformats.org/officeDocument/2006/customXml" ds:itemID="{E6475A41-930C-45D6-9D69-CDE269AEAA51}">
  <ds:schemaRefs/>
</ds:datastoreItem>
</file>

<file path=customXml/itemProps374.xml><?xml version="1.0" encoding="utf-8"?>
<ds:datastoreItem xmlns:ds="http://schemas.openxmlformats.org/officeDocument/2006/customXml" ds:itemID="{9B510845-2688-40C9-8840-488081434A18}">
  <ds:schemaRefs/>
</ds:datastoreItem>
</file>

<file path=customXml/itemProps375.xml><?xml version="1.0" encoding="utf-8"?>
<ds:datastoreItem xmlns:ds="http://schemas.openxmlformats.org/officeDocument/2006/customXml" ds:itemID="{A41E0412-984F-4A4D-B574-09B2C51C8A32}">
  <ds:schemaRefs/>
</ds:datastoreItem>
</file>

<file path=customXml/itemProps376.xml><?xml version="1.0" encoding="utf-8"?>
<ds:datastoreItem xmlns:ds="http://schemas.openxmlformats.org/officeDocument/2006/customXml" ds:itemID="{171C4D6D-F628-4F84-A2B0-3206149721D5}">
  <ds:schemaRefs/>
</ds:datastoreItem>
</file>

<file path=customXml/itemProps377.xml><?xml version="1.0" encoding="utf-8"?>
<ds:datastoreItem xmlns:ds="http://schemas.openxmlformats.org/officeDocument/2006/customXml" ds:itemID="{ABD2D35D-426D-42F3-A2E6-B192B4A72ECA}">
  <ds:schemaRefs/>
</ds:datastoreItem>
</file>

<file path=customXml/itemProps378.xml><?xml version="1.0" encoding="utf-8"?>
<ds:datastoreItem xmlns:ds="http://schemas.openxmlformats.org/officeDocument/2006/customXml" ds:itemID="{018438FE-2AA7-495F-B9AE-5AEFA5287B04}">
  <ds:schemaRefs/>
</ds:datastoreItem>
</file>

<file path=customXml/itemProps379.xml><?xml version="1.0" encoding="utf-8"?>
<ds:datastoreItem xmlns:ds="http://schemas.openxmlformats.org/officeDocument/2006/customXml" ds:itemID="{0DD6EBDB-9F04-495F-BBD2-4D1538EBB5A9}">
  <ds:schemaRefs/>
</ds:datastoreItem>
</file>

<file path=customXml/itemProps38.xml><?xml version="1.0" encoding="utf-8"?>
<ds:datastoreItem xmlns:ds="http://schemas.openxmlformats.org/officeDocument/2006/customXml" ds:itemID="{21F65E72-6257-4D4A-B40E-EB611E32DBE0}">
  <ds:schemaRefs/>
</ds:datastoreItem>
</file>

<file path=customXml/itemProps380.xml><?xml version="1.0" encoding="utf-8"?>
<ds:datastoreItem xmlns:ds="http://schemas.openxmlformats.org/officeDocument/2006/customXml" ds:itemID="{2AEDCAEF-795B-4C0F-9F50-B8A0735B0FFD}">
  <ds:schemaRefs/>
</ds:datastoreItem>
</file>

<file path=customXml/itemProps381.xml><?xml version="1.0" encoding="utf-8"?>
<ds:datastoreItem xmlns:ds="http://schemas.openxmlformats.org/officeDocument/2006/customXml" ds:itemID="{16A2134C-3202-4143-B1FE-C7A7477A082D}">
  <ds:schemaRefs/>
</ds:datastoreItem>
</file>

<file path=customXml/itemProps382.xml><?xml version="1.0" encoding="utf-8"?>
<ds:datastoreItem xmlns:ds="http://schemas.openxmlformats.org/officeDocument/2006/customXml" ds:itemID="{210C6A85-965E-4D39-9A24-2A4335D8ABC3}">
  <ds:schemaRefs/>
</ds:datastoreItem>
</file>

<file path=customXml/itemProps383.xml><?xml version="1.0" encoding="utf-8"?>
<ds:datastoreItem xmlns:ds="http://schemas.openxmlformats.org/officeDocument/2006/customXml" ds:itemID="{4E1B9EC2-5405-4BB9-BE0A-1A6A2C3C3959}">
  <ds:schemaRefs/>
</ds:datastoreItem>
</file>

<file path=customXml/itemProps384.xml><?xml version="1.0" encoding="utf-8"?>
<ds:datastoreItem xmlns:ds="http://schemas.openxmlformats.org/officeDocument/2006/customXml" ds:itemID="{54C07874-9774-40B8-8F6F-A5ABC5FE7169}">
  <ds:schemaRefs/>
</ds:datastoreItem>
</file>

<file path=customXml/itemProps385.xml><?xml version="1.0" encoding="utf-8"?>
<ds:datastoreItem xmlns:ds="http://schemas.openxmlformats.org/officeDocument/2006/customXml" ds:itemID="{23A855C5-7352-460E-B8E9-AE0B902DB6EE}">
  <ds:schemaRefs/>
</ds:datastoreItem>
</file>

<file path=customXml/itemProps386.xml><?xml version="1.0" encoding="utf-8"?>
<ds:datastoreItem xmlns:ds="http://schemas.openxmlformats.org/officeDocument/2006/customXml" ds:itemID="{431544CA-3DA2-4704-99D9-ACBE65955564}">
  <ds:schemaRefs/>
</ds:datastoreItem>
</file>

<file path=customXml/itemProps387.xml><?xml version="1.0" encoding="utf-8"?>
<ds:datastoreItem xmlns:ds="http://schemas.openxmlformats.org/officeDocument/2006/customXml" ds:itemID="{E47A9E96-C207-464A-B9A5-DB986CE330EC}">
  <ds:schemaRefs/>
</ds:datastoreItem>
</file>

<file path=customXml/itemProps388.xml><?xml version="1.0" encoding="utf-8"?>
<ds:datastoreItem xmlns:ds="http://schemas.openxmlformats.org/officeDocument/2006/customXml" ds:itemID="{C44E9F0E-4EBE-4F39-8B37-61145CD603BF}">
  <ds:schemaRefs/>
</ds:datastoreItem>
</file>

<file path=customXml/itemProps389.xml><?xml version="1.0" encoding="utf-8"?>
<ds:datastoreItem xmlns:ds="http://schemas.openxmlformats.org/officeDocument/2006/customXml" ds:itemID="{8211DD67-FB20-40F6-A243-C8C061FA90C9}">
  <ds:schemaRefs/>
</ds:datastoreItem>
</file>

<file path=customXml/itemProps39.xml><?xml version="1.0" encoding="utf-8"?>
<ds:datastoreItem xmlns:ds="http://schemas.openxmlformats.org/officeDocument/2006/customXml" ds:itemID="{B177E502-4048-4692-898D-A94D71495180}">
  <ds:schemaRefs/>
</ds:datastoreItem>
</file>

<file path=customXml/itemProps390.xml><?xml version="1.0" encoding="utf-8"?>
<ds:datastoreItem xmlns:ds="http://schemas.openxmlformats.org/officeDocument/2006/customXml" ds:itemID="{D0283FF7-309F-43D7-B334-D6BB9F58B493}">
  <ds:schemaRefs/>
</ds:datastoreItem>
</file>

<file path=customXml/itemProps391.xml><?xml version="1.0" encoding="utf-8"?>
<ds:datastoreItem xmlns:ds="http://schemas.openxmlformats.org/officeDocument/2006/customXml" ds:itemID="{DE8DC877-6F78-4508-97B9-5651C4ACAE03}">
  <ds:schemaRefs/>
</ds:datastoreItem>
</file>

<file path=customXml/itemProps392.xml><?xml version="1.0" encoding="utf-8"?>
<ds:datastoreItem xmlns:ds="http://schemas.openxmlformats.org/officeDocument/2006/customXml" ds:itemID="{602B84CA-1703-4EE9-8818-C34ED764F155}">
  <ds:schemaRefs/>
</ds:datastoreItem>
</file>

<file path=customXml/itemProps393.xml><?xml version="1.0" encoding="utf-8"?>
<ds:datastoreItem xmlns:ds="http://schemas.openxmlformats.org/officeDocument/2006/customXml" ds:itemID="{C1131504-6FC1-4C57-B14D-B6E48D61CE52}">
  <ds:schemaRefs/>
</ds:datastoreItem>
</file>

<file path=customXml/itemProps394.xml><?xml version="1.0" encoding="utf-8"?>
<ds:datastoreItem xmlns:ds="http://schemas.openxmlformats.org/officeDocument/2006/customXml" ds:itemID="{18F43250-5A48-4E1E-98C7-78202AAFC3E6}">
  <ds:schemaRefs/>
</ds:datastoreItem>
</file>

<file path=customXml/itemProps395.xml><?xml version="1.0" encoding="utf-8"?>
<ds:datastoreItem xmlns:ds="http://schemas.openxmlformats.org/officeDocument/2006/customXml" ds:itemID="{DA76DBA9-BA31-4F21-8DE9-E218C3218459}">
  <ds:schemaRefs/>
</ds:datastoreItem>
</file>

<file path=customXml/itemProps396.xml><?xml version="1.0" encoding="utf-8"?>
<ds:datastoreItem xmlns:ds="http://schemas.openxmlformats.org/officeDocument/2006/customXml" ds:itemID="{8C0E52EB-1A82-434F-8212-685A2052D9FD}">
  <ds:schemaRefs/>
</ds:datastoreItem>
</file>

<file path=customXml/itemProps397.xml><?xml version="1.0" encoding="utf-8"?>
<ds:datastoreItem xmlns:ds="http://schemas.openxmlformats.org/officeDocument/2006/customXml" ds:itemID="{62AB9053-2D41-4E0C-AA26-A3A65FF991B6}">
  <ds:schemaRefs/>
</ds:datastoreItem>
</file>

<file path=customXml/itemProps398.xml><?xml version="1.0" encoding="utf-8"?>
<ds:datastoreItem xmlns:ds="http://schemas.openxmlformats.org/officeDocument/2006/customXml" ds:itemID="{E9731B97-D00D-4501-8D1B-71FBFE68AD29}">
  <ds:schemaRefs/>
</ds:datastoreItem>
</file>

<file path=customXml/itemProps399.xml><?xml version="1.0" encoding="utf-8"?>
<ds:datastoreItem xmlns:ds="http://schemas.openxmlformats.org/officeDocument/2006/customXml" ds:itemID="{55869736-4D88-4799-9DCD-6CDA1EFFF4E0}">
  <ds:schemaRefs/>
</ds:datastoreItem>
</file>

<file path=customXml/itemProps4.xml><?xml version="1.0" encoding="utf-8"?>
<ds:datastoreItem xmlns:ds="http://schemas.openxmlformats.org/officeDocument/2006/customXml" ds:itemID="{0B3D404C-35F2-4576-A17E-6E7F943BCEA5}">
  <ds:schemaRefs/>
</ds:datastoreItem>
</file>

<file path=customXml/itemProps40.xml><?xml version="1.0" encoding="utf-8"?>
<ds:datastoreItem xmlns:ds="http://schemas.openxmlformats.org/officeDocument/2006/customXml" ds:itemID="{BC64C980-59D3-4322-AAA9-ADDF2D99483C}">
  <ds:schemaRefs/>
</ds:datastoreItem>
</file>

<file path=customXml/itemProps400.xml><?xml version="1.0" encoding="utf-8"?>
<ds:datastoreItem xmlns:ds="http://schemas.openxmlformats.org/officeDocument/2006/customXml" ds:itemID="{C4329A19-3DCE-4870-AD8A-B6F474A255F6}">
  <ds:schemaRefs/>
</ds:datastoreItem>
</file>

<file path=customXml/itemProps401.xml><?xml version="1.0" encoding="utf-8"?>
<ds:datastoreItem xmlns:ds="http://schemas.openxmlformats.org/officeDocument/2006/customXml" ds:itemID="{222DACDB-75A9-4A69-AB1E-3A6C42D3002D}">
  <ds:schemaRefs/>
</ds:datastoreItem>
</file>

<file path=customXml/itemProps402.xml><?xml version="1.0" encoding="utf-8"?>
<ds:datastoreItem xmlns:ds="http://schemas.openxmlformats.org/officeDocument/2006/customXml" ds:itemID="{7EC10432-F0C9-4AD5-8CC0-C6C827534600}">
  <ds:schemaRefs/>
</ds:datastoreItem>
</file>

<file path=customXml/itemProps403.xml><?xml version="1.0" encoding="utf-8"?>
<ds:datastoreItem xmlns:ds="http://schemas.openxmlformats.org/officeDocument/2006/customXml" ds:itemID="{E8ECA087-3110-426C-AAAB-918BF27483ED}">
  <ds:schemaRefs/>
</ds:datastoreItem>
</file>

<file path=customXml/itemProps404.xml><?xml version="1.0" encoding="utf-8"?>
<ds:datastoreItem xmlns:ds="http://schemas.openxmlformats.org/officeDocument/2006/customXml" ds:itemID="{88E0A08F-FADE-45D1-8318-85D9CC95CC0B}">
  <ds:schemaRefs/>
</ds:datastoreItem>
</file>

<file path=customXml/itemProps405.xml><?xml version="1.0" encoding="utf-8"?>
<ds:datastoreItem xmlns:ds="http://schemas.openxmlformats.org/officeDocument/2006/customXml" ds:itemID="{59CBCDF9-66ED-425E-AEFB-33B955128617}">
  <ds:schemaRefs/>
</ds:datastoreItem>
</file>

<file path=customXml/itemProps406.xml><?xml version="1.0" encoding="utf-8"?>
<ds:datastoreItem xmlns:ds="http://schemas.openxmlformats.org/officeDocument/2006/customXml" ds:itemID="{2B90C2C0-DF9D-4160-B4AC-525826889184}">
  <ds:schemaRefs/>
</ds:datastoreItem>
</file>

<file path=customXml/itemProps407.xml><?xml version="1.0" encoding="utf-8"?>
<ds:datastoreItem xmlns:ds="http://schemas.openxmlformats.org/officeDocument/2006/customXml" ds:itemID="{27F8E946-3712-43B3-B796-FA4E04AADFF0}">
  <ds:schemaRefs/>
</ds:datastoreItem>
</file>

<file path=customXml/itemProps408.xml><?xml version="1.0" encoding="utf-8"?>
<ds:datastoreItem xmlns:ds="http://schemas.openxmlformats.org/officeDocument/2006/customXml" ds:itemID="{7587871A-B06A-40F9-A749-E5DC11C532CD}">
  <ds:schemaRefs/>
</ds:datastoreItem>
</file>

<file path=customXml/itemProps409.xml><?xml version="1.0" encoding="utf-8"?>
<ds:datastoreItem xmlns:ds="http://schemas.openxmlformats.org/officeDocument/2006/customXml" ds:itemID="{64666ACF-DFC7-4BBC-B15E-CD061DCC0853}">
  <ds:schemaRefs/>
</ds:datastoreItem>
</file>

<file path=customXml/itemProps41.xml><?xml version="1.0" encoding="utf-8"?>
<ds:datastoreItem xmlns:ds="http://schemas.openxmlformats.org/officeDocument/2006/customXml" ds:itemID="{A9A5FB2C-4B3D-4225-BD87-356DED6F21AB}">
  <ds:schemaRefs/>
</ds:datastoreItem>
</file>

<file path=customXml/itemProps410.xml><?xml version="1.0" encoding="utf-8"?>
<ds:datastoreItem xmlns:ds="http://schemas.openxmlformats.org/officeDocument/2006/customXml" ds:itemID="{67B542A6-0C86-4DB3-A300-D2D62A114B2C}">
  <ds:schemaRefs/>
</ds:datastoreItem>
</file>

<file path=customXml/itemProps411.xml><?xml version="1.0" encoding="utf-8"?>
<ds:datastoreItem xmlns:ds="http://schemas.openxmlformats.org/officeDocument/2006/customXml" ds:itemID="{224D1E16-24B5-4679-86A0-9E7735894229}">
  <ds:schemaRefs/>
</ds:datastoreItem>
</file>

<file path=customXml/itemProps412.xml><?xml version="1.0" encoding="utf-8"?>
<ds:datastoreItem xmlns:ds="http://schemas.openxmlformats.org/officeDocument/2006/customXml" ds:itemID="{9BF3E52A-E687-417B-A92E-7073CE03D32C}">
  <ds:schemaRefs/>
</ds:datastoreItem>
</file>

<file path=customXml/itemProps413.xml><?xml version="1.0" encoding="utf-8"?>
<ds:datastoreItem xmlns:ds="http://schemas.openxmlformats.org/officeDocument/2006/customXml" ds:itemID="{AA59960D-4D33-4EE9-85BD-8500561BA089}">
  <ds:schemaRefs/>
</ds:datastoreItem>
</file>

<file path=customXml/itemProps414.xml><?xml version="1.0" encoding="utf-8"?>
<ds:datastoreItem xmlns:ds="http://schemas.openxmlformats.org/officeDocument/2006/customXml" ds:itemID="{B9A1D9EE-49A1-4660-9433-AD98CD997C36}">
  <ds:schemaRefs/>
</ds:datastoreItem>
</file>

<file path=customXml/itemProps415.xml><?xml version="1.0" encoding="utf-8"?>
<ds:datastoreItem xmlns:ds="http://schemas.openxmlformats.org/officeDocument/2006/customXml" ds:itemID="{8591E7E1-0942-48B1-B4D8-A83ADDE9FEB9}">
  <ds:schemaRefs/>
</ds:datastoreItem>
</file>

<file path=customXml/itemProps416.xml><?xml version="1.0" encoding="utf-8"?>
<ds:datastoreItem xmlns:ds="http://schemas.openxmlformats.org/officeDocument/2006/customXml" ds:itemID="{B7E128B8-93C8-48C3-BBBF-1E7E0D6BCB61}">
  <ds:schemaRefs/>
</ds:datastoreItem>
</file>

<file path=customXml/itemProps417.xml><?xml version="1.0" encoding="utf-8"?>
<ds:datastoreItem xmlns:ds="http://schemas.openxmlformats.org/officeDocument/2006/customXml" ds:itemID="{BA5AB5AC-DB8F-401C-AD6D-2D8CF1FBD9E8}">
  <ds:schemaRefs/>
</ds:datastoreItem>
</file>

<file path=customXml/itemProps418.xml><?xml version="1.0" encoding="utf-8"?>
<ds:datastoreItem xmlns:ds="http://schemas.openxmlformats.org/officeDocument/2006/customXml" ds:itemID="{6DD86066-60F5-4849-AEF4-411B29A208E8}">
  <ds:schemaRefs/>
</ds:datastoreItem>
</file>

<file path=customXml/itemProps419.xml><?xml version="1.0" encoding="utf-8"?>
<ds:datastoreItem xmlns:ds="http://schemas.openxmlformats.org/officeDocument/2006/customXml" ds:itemID="{680719DD-D5BD-4BA2-8948-61EC0A045E21}">
  <ds:schemaRefs/>
</ds:datastoreItem>
</file>

<file path=customXml/itemProps42.xml><?xml version="1.0" encoding="utf-8"?>
<ds:datastoreItem xmlns:ds="http://schemas.openxmlformats.org/officeDocument/2006/customXml" ds:itemID="{23C48AC2-3DE3-48D3-B0BD-392A8F7640F1}">
  <ds:schemaRefs/>
</ds:datastoreItem>
</file>

<file path=customXml/itemProps420.xml><?xml version="1.0" encoding="utf-8"?>
<ds:datastoreItem xmlns:ds="http://schemas.openxmlformats.org/officeDocument/2006/customXml" ds:itemID="{F5548E87-861F-4646-B106-7CAAA14C94EF}">
  <ds:schemaRefs/>
</ds:datastoreItem>
</file>

<file path=customXml/itemProps421.xml><?xml version="1.0" encoding="utf-8"?>
<ds:datastoreItem xmlns:ds="http://schemas.openxmlformats.org/officeDocument/2006/customXml" ds:itemID="{7AD0EABA-C0F6-4833-B748-8474C8350340}">
  <ds:schemaRefs/>
</ds:datastoreItem>
</file>

<file path=customXml/itemProps422.xml><?xml version="1.0" encoding="utf-8"?>
<ds:datastoreItem xmlns:ds="http://schemas.openxmlformats.org/officeDocument/2006/customXml" ds:itemID="{67CFD092-74EA-492E-BD60-3758D464DFA5}">
  <ds:schemaRefs/>
</ds:datastoreItem>
</file>

<file path=customXml/itemProps423.xml><?xml version="1.0" encoding="utf-8"?>
<ds:datastoreItem xmlns:ds="http://schemas.openxmlformats.org/officeDocument/2006/customXml" ds:itemID="{5F43673E-46A6-43BB-9378-5104923ED78A}">
  <ds:schemaRefs/>
</ds:datastoreItem>
</file>

<file path=customXml/itemProps424.xml><?xml version="1.0" encoding="utf-8"?>
<ds:datastoreItem xmlns:ds="http://schemas.openxmlformats.org/officeDocument/2006/customXml" ds:itemID="{5247C2F8-7970-49FA-8C2F-BCC388B2EA7C}">
  <ds:schemaRefs/>
</ds:datastoreItem>
</file>

<file path=customXml/itemProps425.xml><?xml version="1.0" encoding="utf-8"?>
<ds:datastoreItem xmlns:ds="http://schemas.openxmlformats.org/officeDocument/2006/customXml" ds:itemID="{55B4B53D-7169-4010-A82B-B52437B0D9DD}">
  <ds:schemaRefs/>
</ds:datastoreItem>
</file>

<file path=customXml/itemProps426.xml><?xml version="1.0" encoding="utf-8"?>
<ds:datastoreItem xmlns:ds="http://schemas.openxmlformats.org/officeDocument/2006/customXml" ds:itemID="{B5007A1B-C468-429B-A165-0A70C2BAFCE2}">
  <ds:schemaRefs/>
</ds:datastoreItem>
</file>

<file path=customXml/itemProps427.xml><?xml version="1.0" encoding="utf-8"?>
<ds:datastoreItem xmlns:ds="http://schemas.openxmlformats.org/officeDocument/2006/customXml" ds:itemID="{94672B42-5E39-46F4-93A3-79067EE452CA}">
  <ds:schemaRefs/>
</ds:datastoreItem>
</file>

<file path=customXml/itemProps428.xml><?xml version="1.0" encoding="utf-8"?>
<ds:datastoreItem xmlns:ds="http://schemas.openxmlformats.org/officeDocument/2006/customXml" ds:itemID="{D48AA815-F76D-4B72-B6A3-3BF850ED5168}">
  <ds:schemaRefs/>
</ds:datastoreItem>
</file>

<file path=customXml/itemProps429.xml><?xml version="1.0" encoding="utf-8"?>
<ds:datastoreItem xmlns:ds="http://schemas.openxmlformats.org/officeDocument/2006/customXml" ds:itemID="{5F7A1580-540E-428E-AEB6-811239268E9C}">
  <ds:schemaRefs/>
</ds:datastoreItem>
</file>

<file path=customXml/itemProps43.xml><?xml version="1.0" encoding="utf-8"?>
<ds:datastoreItem xmlns:ds="http://schemas.openxmlformats.org/officeDocument/2006/customXml" ds:itemID="{799155A1-C05D-4F4C-A9BD-E8FB73A51500}">
  <ds:schemaRefs/>
</ds:datastoreItem>
</file>

<file path=customXml/itemProps430.xml><?xml version="1.0" encoding="utf-8"?>
<ds:datastoreItem xmlns:ds="http://schemas.openxmlformats.org/officeDocument/2006/customXml" ds:itemID="{29BD515C-C815-4409-A1DA-CC2412002D26}">
  <ds:schemaRefs/>
</ds:datastoreItem>
</file>

<file path=customXml/itemProps431.xml><?xml version="1.0" encoding="utf-8"?>
<ds:datastoreItem xmlns:ds="http://schemas.openxmlformats.org/officeDocument/2006/customXml" ds:itemID="{B5CBC55D-083D-42EB-9886-E3E534F61AD6}">
  <ds:schemaRefs/>
</ds:datastoreItem>
</file>

<file path=customXml/itemProps44.xml><?xml version="1.0" encoding="utf-8"?>
<ds:datastoreItem xmlns:ds="http://schemas.openxmlformats.org/officeDocument/2006/customXml" ds:itemID="{DC79577F-94B3-4E50-A998-FD048FC6BBDE}">
  <ds:schemaRefs/>
</ds:datastoreItem>
</file>

<file path=customXml/itemProps45.xml><?xml version="1.0" encoding="utf-8"?>
<ds:datastoreItem xmlns:ds="http://schemas.openxmlformats.org/officeDocument/2006/customXml" ds:itemID="{16A6E4F1-35BF-4691-8393-B8125E65F19A}">
  <ds:schemaRefs/>
</ds:datastoreItem>
</file>

<file path=customXml/itemProps46.xml><?xml version="1.0" encoding="utf-8"?>
<ds:datastoreItem xmlns:ds="http://schemas.openxmlformats.org/officeDocument/2006/customXml" ds:itemID="{D6DDF5CF-A022-4E02-85C1-5AB6F9632B4A}">
  <ds:schemaRefs/>
</ds:datastoreItem>
</file>

<file path=customXml/itemProps47.xml><?xml version="1.0" encoding="utf-8"?>
<ds:datastoreItem xmlns:ds="http://schemas.openxmlformats.org/officeDocument/2006/customXml" ds:itemID="{E441A531-81BB-42A8-AB64-D59DB4141209}">
  <ds:schemaRefs/>
</ds:datastoreItem>
</file>

<file path=customXml/itemProps48.xml><?xml version="1.0" encoding="utf-8"?>
<ds:datastoreItem xmlns:ds="http://schemas.openxmlformats.org/officeDocument/2006/customXml" ds:itemID="{DA14C0B8-FC3A-4984-BEE1-DD017EE47B5D}">
  <ds:schemaRefs/>
</ds:datastoreItem>
</file>

<file path=customXml/itemProps49.xml><?xml version="1.0" encoding="utf-8"?>
<ds:datastoreItem xmlns:ds="http://schemas.openxmlformats.org/officeDocument/2006/customXml" ds:itemID="{A7471A89-BE0C-4DCE-A957-F5CCD717D1B1}">
  <ds:schemaRefs/>
</ds:datastoreItem>
</file>

<file path=customXml/itemProps5.xml><?xml version="1.0" encoding="utf-8"?>
<ds:datastoreItem xmlns:ds="http://schemas.openxmlformats.org/officeDocument/2006/customXml" ds:itemID="{6CDF9E0E-31E3-4D33-8CB8-BB34691521EC}">
  <ds:schemaRefs/>
</ds:datastoreItem>
</file>

<file path=customXml/itemProps50.xml><?xml version="1.0" encoding="utf-8"?>
<ds:datastoreItem xmlns:ds="http://schemas.openxmlformats.org/officeDocument/2006/customXml" ds:itemID="{C0D90F37-3848-4CD7-8EFF-7F14D6A8F63D}">
  <ds:schemaRefs/>
</ds:datastoreItem>
</file>

<file path=customXml/itemProps51.xml><?xml version="1.0" encoding="utf-8"?>
<ds:datastoreItem xmlns:ds="http://schemas.openxmlformats.org/officeDocument/2006/customXml" ds:itemID="{99C7CC2E-18B0-4DF4-9B76-D73E1B0DBAAE}">
  <ds:schemaRefs/>
</ds:datastoreItem>
</file>

<file path=customXml/itemProps52.xml><?xml version="1.0" encoding="utf-8"?>
<ds:datastoreItem xmlns:ds="http://schemas.openxmlformats.org/officeDocument/2006/customXml" ds:itemID="{BBC53DF9-5B29-4001-AA08-07F28F0DFCC0}">
  <ds:schemaRefs/>
</ds:datastoreItem>
</file>

<file path=customXml/itemProps53.xml><?xml version="1.0" encoding="utf-8"?>
<ds:datastoreItem xmlns:ds="http://schemas.openxmlformats.org/officeDocument/2006/customXml" ds:itemID="{516FBAD8-012C-4516-B34B-227405F4F774}">
  <ds:schemaRefs/>
</ds:datastoreItem>
</file>

<file path=customXml/itemProps54.xml><?xml version="1.0" encoding="utf-8"?>
<ds:datastoreItem xmlns:ds="http://schemas.openxmlformats.org/officeDocument/2006/customXml" ds:itemID="{A2C3AC30-6BBC-43DF-AF48-37921C5415CF}">
  <ds:schemaRefs/>
</ds:datastoreItem>
</file>

<file path=customXml/itemProps55.xml><?xml version="1.0" encoding="utf-8"?>
<ds:datastoreItem xmlns:ds="http://schemas.openxmlformats.org/officeDocument/2006/customXml" ds:itemID="{2DEF632B-DE4A-452A-A27B-A070ED4DB243}">
  <ds:schemaRefs/>
</ds:datastoreItem>
</file>

<file path=customXml/itemProps56.xml><?xml version="1.0" encoding="utf-8"?>
<ds:datastoreItem xmlns:ds="http://schemas.openxmlformats.org/officeDocument/2006/customXml" ds:itemID="{22275B6C-F78B-4EE3-9C36-0D0A308CF576}">
  <ds:schemaRefs/>
</ds:datastoreItem>
</file>

<file path=customXml/itemProps57.xml><?xml version="1.0" encoding="utf-8"?>
<ds:datastoreItem xmlns:ds="http://schemas.openxmlformats.org/officeDocument/2006/customXml" ds:itemID="{48B6D511-2E56-4C7E-BAFA-294217D8B893}">
  <ds:schemaRefs/>
</ds:datastoreItem>
</file>

<file path=customXml/itemProps58.xml><?xml version="1.0" encoding="utf-8"?>
<ds:datastoreItem xmlns:ds="http://schemas.openxmlformats.org/officeDocument/2006/customXml" ds:itemID="{B1FDF8D7-FFAF-40EC-842F-24476D1C2F71}">
  <ds:schemaRefs/>
</ds:datastoreItem>
</file>

<file path=customXml/itemProps59.xml><?xml version="1.0" encoding="utf-8"?>
<ds:datastoreItem xmlns:ds="http://schemas.openxmlformats.org/officeDocument/2006/customXml" ds:itemID="{7F7EA211-D441-46B4-985F-DA5EE4EE07BD}">
  <ds:schemaRefs/>
</ds:datastoreItem>
</file>

<file path=customXml/itemProps6.xml><?xml version="1.0" encoding="utf-8"?>
<ds:datastoreItem xmlns:ds="http://schemas.openxmlformats.org/officeDocument/2006/customXml" ds:itemID="{73D2814D-A1CF-48BA-A97A-FE3CFB88D34A}">
  <ds:schemaRefs/>
</ds:datastoreItem>
</file>

<file path=customXml/itemProps60.xml><?xml version="1.0" encoding="utf-8"?>
<ds:datastoreItem xmlns:ds="http://schemas.openxmlformats.org/officeDocument/2006/customXml" ds:itemID="{0994E186-9DAE-4318-8EB5-43381BF226A3}">
  <ds:schemaRefs/>
</ds:datastoreItem>
</file>

<file path=customXml/itemProps61.xml><?xml version="1.0" encoding="utf-8"?>
<ds:datastoreItem xmlns:ds="http://schemas.openxmlformats.org/officeDocument/2006/customXml" ds:itemID="{EE1B298E-3BD7-41AC-A0A7-5B4DC0A549EE}">
  <ds:schemaRefs/>
</ds:datastoreItem>
</file>

<file path=customXml/itemProps62.xml><?xml version="1.0" encoding="utf-8"?>
<ds:datastoreItem xmlns:ds="http://schemas.openxmlformats.org/officeDocument/2006/customXml" ds:itemID="{154E54B6-8C6E-4D21-97CD-7B3C514A166C}">
  <ds:schemaRefs/>
</ds:datastoreItem>
</file>

<file path=customXml/itemProps63.xml><?xml version="1.0" encoding="utf-8"?>
<ds:datastoreItem xmlns:ds="http://schemas.openxmlformats.org/officeDocument/2006/customXml" ds:itemID="{2FB88C4E-0202-4C52-8F49-C2BA434ECB19}">
  <ds:schemaRefs/>
</ds:datastoreItem>
</file>

<file path=customXml/itemProps64.xml><?xml version="1.0" encoding="utf-8"?>
<ds:datastoreItem xmlns:ds="http://schemas.openxmlformats.org/officeDocument/2006/customXml" ds:itemID="{A6391D34-AAA8-45B6-A4E4-B1EEAC9F7D77}">
  <ds:schemaRefs/>
</ds:datastoreItem>
</file>

<file path=customXml/itemProps65.xml><?xml version="1.0" encoding="utf-8"?>
<ds:datastoreItem xmlns:ds="http://schemas.openxmlformats.org/officeDocument/2006/customXml" ds:itemID="{EBC95A4E-70BA-42C9-80D4-037A36025532}">
  <ds:schemaRefs/>
</ds:datastoreItem>
</file>

<file path=customXml/itemProps66.xml><?xml version="1.0" encoding="utf-8"?>
<ds:datastoreItem xmlns:ds="http://schemas.openxmlformats.org/officeDocument/2006/customXml" ds:itemID="{24F7BDAA-0B8D-4404-B157-1D2ADEE6EBAE}">
  <ds:schemaRefs/>
</ds:datastoreItem>
</file>

<file path=customXml/itemProps67.xml><?xml version="1.0" encoding="utf-8"?>
<ds:datastoreItem xmlns:ds="http://schemas.openxmlformats.org/officeDocument/2006/customXml" ds:itemID="{1659EF24-94BF-41CC-BBA4-F6B2DE85C832}">
  <ds:schemaRefs/>
</ds:datastoreItem>
</file>

<file path=customXml/itemProps68.xml><?xml version="1.0" encoding="utf-8"?>
<ds:datastoreItem xmlns:ds="http://schemas.openxmlformats.org/officeDocument/2006/customXml" ds:itemID="{9ADFE404-7012-417B-B393-90739E27E509}">
  <ds:schemaRefs/>
</ds:datastoreItem>
</file>

<file path=customXml/itemProps69.xml><?xml version="1.0" encoding="utf-8"?>
<ds:datastoreItem xmlns:ds="http://schemas.openxmlformats.org/officeDocument/2006/customXml" ds:itemID="{6A0DADC9-CBDE-4E68-8F60-07E0422956A0}">
  <ds:schemaRefs/>
</ds:datastoreItem>
</file>

<file path=customXml/itemProps7.xml><?xml version="1.0" encoding="utf-8"?>
<ds:datastoreItem xmlns:ds="http://schemas.openxmlformats.org/officeDocument/2006/customXml" ds:itemID="{07FF7A31-93EC-4F4A-B903-0D656BAE806B}">
  <ds:schemaRefs/>
</ds:datastoreItem>
</file>

<file path=customXml/itemProps70.xml><?xml version="1.0" encoding="utf-8"?>
<ds:datastoreItem xmlns:ds="http://schemas.openxmlformats.org/officeDocument/2006/customXml" ds:itemID="{B6DBA177-55DB-41E0-AEC5-8DA8F57C267B}">
  <ds:schemaRefs/>
</ds:datastoreItem>
</file>

<file path=customXml/itemProps71.xml><?xml version="1.0" encoding="utf-8"?>
<ds:datastoreItem xmlns:ds="http://schemas.openxmlformats.org/officeDocument/2006/customXml" ds:itemID="{2D1586F2-6F94-4FAB-9803-2E25CDC6E413}">
  <ds:schemaRefs/>
</ds:datastoreItem>
</file>

<file path=customXml/itemProps72.xml><?xml version="1.0" encoding="utf-8"?>
<ds:datastoreItem xmlns:ds="http://schemas.openxmlformats.org/officeDocument/2006/customXml" ds:itemID="{F8674219-C623-4201-97FF-07E40388C8F6}">
  <ds:schemaRefs/>
</ds:datastoreItem>
</file>

<file path=customXml/itemProps73.xml><?xml version="1.0" encoding="utf-8"?>
<ds:datastoreItem xmlns:ds="http://schemas.openxmlformats.org/officeDocument/2006/customXml" ds:itemID="{104D86E1-E55D-4404-A3C9-D2122CE198ED}">
  <ds:schemaRefs/>
</ds:datastoreItem>
</file>

<file path=customXml/itemProps74.xml><?xml version="1.0" encoding="utf-8"?>
<ds:datastoreItem xmlns:ds="http://schemas.openxmlformats.org/officeDocument/2006/customXml" ds:itemID="{B1469062-ADF4-4D17-BA65-808735C450A4}">
  <ds:schemaRefs/>
</ds:datastoreItem>
</file>

<file path=customXml/itemProps75.xml><?xml version="1.0" encoding="utf-8"?>
<ds:datastoreItem xmlns:ds="http://schemas.openxmlformats.org/officeDocument/2006/customXml" ds:itemID="{89C57975-CE3B-4FE3-83D2-62D46C5CC001}">
  <ds:schemaRefs/>
</ds:datastoreItem>
</file>

<file path=customXml/itemProps76.xml><?xml version="1.0" encoding="utf-8"?>
<ds:datastoreItem xmlns:ds="http://schemas.openxmlformats.org/officeDocument/2006/customXml" ds:itemID="{14FB4E79-D310-4CEC-9498-47DB53C83738}">
  <ds:schemaRefs/>
</ds:datastoreItem>
</file>

<file path=customXml/itemProps77.xml><?xml version="1.0" encoding="utf-8"?>
<ds:datastoreItem xmlns:ds="http://schemas.openxmlformats.org/officeDocument/2006/customXml" ds:itemID="{8F31DED8-548C-47EF-A223-EA6EC13E32C1}">
  <ds:schemaRefs/>
</ds:datastoreItem>
</file>

<file path=customXml/itemProps78.xml><?xml version="1.0" encoding="utf-8"?>
<ds:datastoreItem xmlns:ds="http://schemas.openxmlformats.org/officeDocument/2006/customXml" ds:itemID="{9890F7D1-11C1-48B8-9122-EEA4528906BB}">
  <ds:schemaRefs/>
</ds:datastoreItem>
</file>

<file path=customXml/itemProps79.xml><?xml version="1.0" encoding="utf-8"?>
<ds:datastoreItem xmlns:ds="http://schemas.openxmlformats.org/officeDocument/2006/customXml" ds:itemID="{74C7E6FD-54B0-44A0-998D-8899A1E23332}">
  <ds:schemaRefs/>
</ds:datastoreItem>
</file>

<file path=customXml/itemProps8.xml><?xml version="1.0" encoding="utf-8"?>
<ds:datastoreItem xmlns:ds="http://schemas.openxmlformats.org/officeDocument/2006/customXml" ds:itemID="{708EBF0C-3B1C-4BE5-BB9C-19FA0401AF2C}">
  <ds:schemaRefs/>
</ds:datastoreItem>
</file>

<file path=customXml/itemProps80.xml><?xml version="1.0" encoding="utf-8"?>
<ds:datastoreItem xmlns:ds="http://schemas.openxmlformats.org/officeDocument/2006/customXml" ds:itemID="{BDE0478F-57BF-4DB4-A8E5-4751350015F1}">
  <ds:schemaRefs/>
</ds:datastoreItem>
</file>

<file path=customXml/itemProps81.xml><?xml version="1.0" encoding="utf-8"?>
<ds:datastoreItem xmlns:ds="http://schemas.openxmlformats.org/officeDocument/2006/customXml" ds:itemID="{B1F704DA-380A-4D96-ACDE-2E2D06B5BD39}">
  <ds:schemaRefs/>
</ds:datastoreItem>
</file>

<file path=customXml/itemProps82.xml><?xml version="1.0" encoding="utf-8"?>
<ds:datastoreItem xmlns:ds="http://schemas.openxmlformats.org/officeDocument/2006/customXml" ds:itemID="{5CB9BF22-0793-4537-A73E-BE3044897963}">
  <ds:schemaRefs/>
</ds:datastoreItem>
</file>

<file path=customXml/itemProps83.xml><?xml version="1.0" encoding="utf-8"?>
<ds:datastoreItem xmlns:ds="http://schemas.openxmlformats.org/officeDocument/2006/customXml" ds:itemID="{23B8A888-CAF6-410A-B711-94C08D5C28A3}">
  <ds:schemaRefs/>
</ds:datastoreItem>
</file>

<file path=customXml/itemProps84.xml><?xml version="1.0" encoding="utf-8"?>
<ds:datastoreItem xmlns:ds="http://schemas.openxmlformats.org/officeDocument/2006/customXml" ds:itemID="{4719E6CA-2F3F-448F-A835-87D13AD961F4}">
  <ds:schemaRefs/>
</ds:datastoreItem>
</file>

<file path=customXml/itemProps85.xml><?xml version="1.0" encoding="utf-8"?>
<ds:datastoreItem xmlns:ds="http://schemas.openxmlformats.org/officeDocument/2006/customXml" ds:itemID="{49E3C38C-9589-41B5-ABB7-794B274E82A0}">
  <ds:schemaRefs/>
</ds:datastoreItem>
</file>

<file path=customXml/itemProps86.xml><?xml version="1.0" encoding="utf-8"?>
<ds:datastoreItem xmlns:ds="http://schemas.openxmlformats.org/officeDocument/2006/customXml" ds:itemID="{172E8B10-2299-425B-8392-704F55CEE7FE}">
  <ds:schemaRefs/>
</ds:datastoreItem>
</file>

<file path=customXml/itemProps87.xml><?xml version="1.0" encoding="utf-8"?>
<ds:datastoreItem xmlns:ds="http://schemas.openxmlformats.org/officeDocument/2006/customXml" ds:itemID="{3EB23823-CB3D-49A8-840B-BF5ACDB839AA}">
  <ds:schemaRefs/>
</ds:datastoreItem>
</file>

<file path=customXml/itemProps88.xml><?xml version="1.0" encoding="utf-8"?>
<ds:datastoreItem xmlns:ds="http://schemas.openxmlformats.org/officeDocument/2006/customXml" ds:itemID="{5B3E78A2-91E7-4F4C-9D48-EF4D77A140D9}">
  <ds:schemaRefs/>
</ds:datastoreItem>
</file>

<file path=customXml/itemProps89.xml><?xml version="1.0" encoding="utf-8"?>
<ds:datastoreItem xmlns:ds="http://schemas.openxmlformats.org/officeDocument/2006/customXml" ds:itemID="{9A8F71D8-100C-4F1A-AB5D-F26B0872974D}">
  <ds:schemaRefs/>
</ds:datastoreItem>
</file>

<file path=customXml/itemProps9.xml><?xml version="1.0" encoding="utf-8"?>
<ds:datastoreItem xmlns:ds="http://schemas.openxmlformats.org/officeDocument/2006/customXml" ds:itemID="{3660ADF6-A7E2-4C80-9EB3-C1E8199DF321}">
  <ds:schemaRefs/>
</ds:datastoreItem>
</file>

<file path=customXml/itemProps90.xml><?xml version="1.0" encoding="utf-8"?>
<ds:datastoreItem xmlns:ds="http://schemas.openxmlformats.org/officeDocument/2006/customXml" ds:itemID="{C3918AC5-2DA2-453B-AE42-4278A84DCF9A}">
  <ds:schemaRefs/>
</ds:datastoreItem>
</file>

<file path=customXml/itemProps91.xml><?xml version="1.0" encoding="utf-8"?>
<ds:datastoreItem xmlns:ds="http://schemas.openxmlformats.org/officeDocument/2006/customXml" ds:itemID="{0825E14C-FD37-486D-8C30-1CA49C07655A}">
  <ds:schemaRefs/>
</ds:datastoreItem>
</file>

<file path=customXml/itemProps92.xml><?xml version="1.0" encoding="utf-8"?>
<ds:datastoreItem xmlns:ds="http://schemas.openxmlformats.org/officeDocument/2006/customXml" ds:itemID="{DAEC9207-727B-4199-82AA-ECA6A5BC4B4E}">
  <ds:schemaRefs/>
</ds:datastoreItem>
</file>

<file path=customXml/itemProps93.xml><?xml version="1.0" encoding="utf-8"?>
<ds:datastoreItem xmlns:ds="http://schemas.openxmlformats.org/officeDocument/2006/customXml" ds:itemID="{23D61E89-40AC-4024-BA87-3E3656E13BCD}">
  <ds:schemaRefs/>
</ds:datastoreItem>
</file>

<file path=customXml/itemProps94.xml><?xml version="1.0" encoding="utf-8"?>
<ds:datastoreItem xmlns:ds="http://schemas.openxmlformats.org/officeDocument/2006/customXml" ds:itemID="{4A3EF347-1887-4F28-99CE-225312E8CB57}">
  <ds:schemaRefs/>
</ds:datastoreItem>
</file>

<file path=customXml/itemProps95.xml><?xml version="1.0" encoding="utf-8"?>
<ds:datastoreItem xmlns:ds="http://schemas.openxmlformats.org/officeDocument/2006/customXml" ds:itemID="{9F81F8A6-C7B8-4757-A780-6A3FE202900B}">
  <ds:schemaRefs/>
</ds:datastoreItem>
</file>

<file path=customXml/itemProps96.xml><?xml version="1.0" encoding="utf-8"?>
<ds:datastoreItem xmlns:ds="http://schemas.openxmlformats.org/officeDocument/2006/customXml" ds:itemID="{0AA309EF-17BB-4194-A0E9-F73D8C79AC6D}">
  <ds:schemaRefs/>
</ds:datastoreItem>
</file>

<file path=customXml/itemProps97.xml><?xml version="1.0" encoding="utf-8"?>
<ds:datastoreItem xmlns:ds="http://schemas.openxmlformats.org/officeDocument/2006/customXml" ds:itemID="{87F426B7-EF65-407C-A5A9-B1BC65516994}">
  <ds:schemaRefs/>
</ds:datastoreItem>
</file>

<file path=customXml/itemProps98.xml><?xml version="1.0" encoding="utf-8"?>
<ds:datastoreItem xmlns:ds="http://schemas.openxmlformats.org/officeDocument/2006/customXml" ds:itemID="{7BFDD4B4-717A-4F0A-B119-5985546BDE4D}">
  <ds:schemaRefs/>
</ds:datastoreItem>
</file>

<file path=customXml/itemProps99.xml><?xml version="1.0" encoding="utf-8"?>
<ds:datastoreItem xmlns:ds="http://schemas.openxmlformats.org/officeDocument/2006/customXml" ds:itemID="{9E6C3DE7-3F74-4E9A-8D56-7E8071775303}">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379</Pages>
  <Words>109177</Words>
  <Characters>128085</Characters>
  <Lines>1119</Lines>
  <Paragraphs>315</Paragraphs>
  <TotalTime>263</TotalTime>
  <ScaleCrop>false</ScaleCrop>
  <LinksUpToDate>false</LinksUpToDate>
  <CharactersWithSpaces>129408</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2023-02-06T02:49:00Z</dcterms:created>
  <dc:creator>lenovo</dc:creator>
  <cp:lastModifiedBy>小冰</cp:lastModifiedBy>
  <cp:lastPrinted>2023-02-06T08:08:00Z</cp:lastPrinted>
  <dcterms:modified xsi:type="dcterms:W3CDTF">2026-02-28T02:01:00Z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BCB4E6D9E00E40F0B7251457E4CF0AB2</vt:lpwstr>
  </property>
</Properties>
</file>