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46DE8E2">
      <w:pPr>
        <w:jc w:val="center"/>
        <w:rPr>
          <w:rFonts w:ascii="Times New Roman" w:hAnsi="Times New Roman" w:eastAsia="方正小标宋_GBK" w:cs="Times New Roman"/>
          <w:sz w:val="44"/>
          <w:szCs w:val="44"/>
        </w:rPr>
      </w:pPr>
    </w:p>
    <w:p w14:paraId="748D3A0F">
      <w:pPr>
        <w:jc w:val="center"/>
        <w:rPr>
          <w:rFonts w:ascii="Times New Roman" w:hAnsi="Times New Roman" w:eastAsia="方正小标宋_GBK" w:cs="Times New Roman"/>
          <w:sz w:val="44"/>
          <w:szCs w:val="44"/>
        </w:rPr>
      </w:pPr>
      <w:r>
        <w:rPr>
          <w:rFonts w:hint="eastAsia" w:ascii="Times New Roman" w:hAnsi="Times New Roman" w:eastAsia="方正小标宋_GBK" w:cs="方正小标宋_GBK"/>
          <w:sz w:val="44"/>
          <w:szCs w:val="44"/>
        </w:rPr>
        <w:t>隆尧县民政局</w:t>
      </w:r>
      <w:r>
        <w:rPr>
          <w:rFonts w:ascii="Times New Roman" w:hAnsi="Times New Roman" w:eastAsia="方正小标宋_GBK" w:cs="Times New Roman"/>
          <w:sz w:val="44"/>
          <w:szCs w:val="44"/>
        </w:rPr>
        <w:t>20</w:t>
      </w:r>
      <w:r>
        <w:rPr>
          <w:rFonts w:hint="eastAsia" w:ascii="Times New Roman" w:hAnsi="Times New Roman" w:eastAsia="方正小标宋_GBK" w:cs="Times New Roman"/>
          <w:sz w:val="44"/>
          <w:szCs w:val="44"/>
          <w:lang w:val="en-US" w:eastAsia="zh-CN"/>
        </w:rPr>
        <w:t>20</w:t>
      </w:r>
      <w:r>
        <w:rPr>
          <w:rFonts w:hint="eastAsia" w:ascii="Times New Roman" w:hAnsi="Times New Roman" w:eastAsia="方正小标宋_GBK" w:cs="方正小标宋_GBK"/>
          <w:sz w:val="44"/>
          <w:szCs w:val="44"/>
        </w:rPr>
        <w:t>年部门预算信息公开情况说明</w:t>
      </w:r>
    </w:p>
    <w:p w14:paraId="207B50C8">
      <w:pPr>
        <w:jc w:val="center"/>
        <w:rPr>
          <w:rFonts w:ascii="Times New Roman" w:hAnsi="Times New Roman" w:eastAsia="方正小标宋_GBK" w:cs="Times New Roman"/>
          <w:sz w:val="44"/>
          <w:szCs w:val="44"/>
        </w:rPr>
      </w:pPr>
    </w:p>
    <w:p w14:paraId="44B1A7B4">
      <w:pPr>
        <w:ind w:firstLine="640"/>
        <w:rPr>
          <w:rFonts w:ascii="仿宋" w:hAnsi="仿宋" w:eastAsia="仿宋" w:cs="Times New Roman"/>
          <w:sz w:val="32"/>
          <w:szCs w:val="32"/>
        </w:rPr>
      </w:pPr>
      <w:r>
        <w:rPr>
          <w:rFonts w:hint="eastAsia" w:ascii="仿宋" w:hAnsi="仿宋" w:eastAsia="仿宋" w:cs="仿宋"/>
          <w:sz w:val="32"/>
          <w:szCs w:val="32"/>
        </w:rPr>
        <w:t>按照《预算法》、《地方预决算公开操作规程》和《河北省省级预算公开办法》规定，现将隆尧县民</w:t>
      </w:r>
      <w:r>
        <w:rPr>
          <w:rFonts w:hint="eastAsia" w:ascii="仿宋" w:hAnsi="仿宋" w:eastAsia="仿宋" w:cs="仿宋"/>
          <w:sz w:val="32"/>
          <w:szCs w:val="32"/>
          <w:lang w:eastAsia="zh-CN"/>
        </w:rPr>
        <w:t>政</w:t>
      </w:r>
      <w:bookmarkStart w:id="2" w:name="_GoBack"/>
      <w:bookmarkEnd w:id="2"/>
      <w:r>
        <w:rPr>
          <w:rFonts w:hint="eastAsia" w:ascii="仿宋" w:hAnsi="仿宋" w:eastAsia="仿宋" w:cs="仿宋"/>
          <w:sz w:val="32"/>
          <w:szCs w:val="32"/>
        </w:rPr>
        <w:t>局</w:t>
      </w:r>
      <w:r>
        <w:rPr>
          <w:rFonts w:ascii="仿宋" w:hAnsi="仿宋" w:eastAsia="仿宋" w:cs="仿宋"/>
          <w:sz w:val="32"/>
          <w:szCs w:val="32"/>
        </w:rPr>
        <w:t>20</w:t>
      </w:r>
      <w:r>
        <w:rPr>
          <w:rFonts w:hint="eastAsia" w:ascii="仿宋" w:hAnsi="仿宋" w:eastAsia="仿宋" w:cs="仿宋"/>
          <w:sz w:val="32"/>
          <w:szCs w:val="32"/>
          <w:lang w:val="en-US" w:eastAsia="zh-CN"/>
        </w:rPr>
        <w:t>20</w:t>
      </w:r>
      <w:r>
        <w:rPr>
          <w:rFonts w:hint="eastAsia" w:ascii="仿宋" w:hAnsi="仿宋" w:eastAsia="仿宋" w:cs="仿宋"/>
          <w:sz w:val="32"/>
          <w:szCs w:val="32"/>
        </w:rPr>
        <w:t>年部门预算公开如下：</w:t>
      </w:r>
    </w:p>
    <w:p w14:paraId="715DEE29">
      <w:pPr>
        <w:ind w:firstLine="640"/>
        <w:rPr>
          <w:rFonts w:ascii="黑体" w:hAnsi="黑体" w:eastAsia="黑体" w:cs="Times New Roman"/>
          <w:sz w:val="32"/>
          <w:szCs w:val="32"/>
        </w:rPr>
      </w:pPr>
      <w:r>
        <w:rPr>
          <w:rFonts w:hint="eastAsia" w:ascii="黑体" w:hAnsi="黑体" w:eastAsia="黑体" w:cs="黑体"/>
          <w:sz w:val="32"/>
          <w:szCs w:val="32"/>
        </w:rPr>
        <w:t>一、部门职责及机构设置情况</w:t>
      </w:r>
    </w:p>
    <w:p w14:paraId="032D3CD6">
      <w:pPr>
        <w:ind w:firstLine="643" w:firstLineChars="200"/>
        <w:rPr>
          <w:rFonts w:ascii="仿宋" w:hAnsi="仿宋" w:eastAsia="仿宋" w:cs="Times New Roman"/>
          <w:b/>
          <w:bCs/>
          <w:sz w:val="32"/>
          <w:szCs w:val="32"/>
        </w:rPr>
      </w:pPr>
      <w:r>
        <w:rPr>
          <w:rFonts w:hint="eastAsia" w:ascii="仿宋" w:hAnsi="仿宋" w:eastAsia="仿宋" w:cs="仿宋"/>
          <w:b/>
          <w:bCs/>
          <w:sz w:val="32"/>
          <w:szCs w:val="32"/>
        </w:rPr>
        <w:t>部门职责：</w:t>
      </w:r>
    </w:p>
    <w:p w14:paraId="567C734E">
      <w:pPr>
        <w:ind w:firstLine="640" w:firstLineChars="200"/>
        <w:rPr>
          <w:rFonts w:ascii="仿宋" w:hAnsi="仿宋" w:eastAsia="仿宋" w:cs="Times New Roman"/>
          <w:sz w:val="32"/>
          <w:szCs w:val="32"/>
        </w:rPr>
      </w:pPr>
      <w:r>
        <w:rPr>
          <w:rFonts w:hint="eastAsia" w:ascii="仿宋" w:hAnsi="仿宋" w:eastAsia="仿宋" w:cs="仿宋"/>
          <w:sz w:val="32"/>
          <w:szCs w:val="32"/>
        </w:rPr>
        <w:t>（一）社会救助政策及管理，承担社会救助体系建设，负责城乡居民最低生活保障、五保供养、医疗救助。完善城乡社会救助制度，实施分类救助，应保尽保</w:t>
      </w:r>
      <w:r>
        <w:rPr>
          <w:rFonts w:ascii="仿宋" w:hAnsi="仿宋" w:eastAsia="仿宋" w:cs="仿宋"/>
          <w:sz w:val="32"/>
          <w:szCs w:val="32"/>
        </w:rPr>
        <w:t>,</w:t>
      </w:r>
      <w:r>
        <w:rPr>
          <w:rFonts w:hint="eastAsia" w:ascii="仿宋" w:hAnsi="仿宋" w:eastAsia="仿宋" w:cs="仿宋"/>
          <w:sz w:val="32"/>
          <w:szCs w:val="32"/>
        </w:rPr>
        <w:t>动态管理。</w:t>
      </w:r>
    </w:p>
    <w:p w14:paraId="5BCC635A">
      <w:pPr>
        <w:ind w:firstLine="640" w:firstLineChars="200"/>
        <w:rPr>
          <w:rFonts w:ascii="仿宋" w:hAnsi="仿宋" w:eastAsia="仿宋" w:cs="Times New Roman"/>
          <w:sz w:val="32"/>
          <w:szCs w:val="32"/>
        </w:rPr>
      </w:pPr>
      <w:r>
        <w:rPr>
          <w:rFonts w:hint="eastAsia" w:ascii="仿宋" w:hAnsi="仿宋" w:eastAsia="仿宋" w:cs="仿宋"/>
          <w:sz w:val="32"/>
          <w:szCs w:val="32"/>
        </w:rPr>
        <w:t>（二）社会福利政策及管理，对残疾人、孤儿、流浪乞讨人员、未成年人等特殊群体权益保护，发展慈善事业，推进殡葬改革，发行福利彩票，促进老龄事业发展。建立孤儿最低养育标准自然增长机制；提高孤残儿童护理员专业化水平；建立起县乡村三级儿童服务网络。流浪乞讨人员、流浪未成年人救助设施齐全、功能污水完善，对未成年人社会保护提供必要的保护场所。殡葬设施和设备现代、节能、节地、环保，惠民殡葬政策普及全县特殊困难群体，群众办理丧事文明节俭。维护老年人合法权益。</w:t>
      </w:r>
    </w:p>
    <w:p w14:paraId="372642AD">
      <w:pPr>
        <w:ind w:firstLine="640" w:firstLineChars="200"/>
        <w:rPr>
          <w:rFonts w:ascii="仿宋" w:hAnsi="仿宋" w:eastAsia="仿宋" w:cs="Times New Roman"/>
          <w:sz w:val="32"/>
          <w:szCs w:val="32"/>
        </w:rPr>
      </w:pPr>
      <w:r>
        <w:rPr>
          <w:rFonts w:hint="eastAsia" w:ascii="仿宋" w:hAnsi="仿宋" w:eastAsia="仿宋" w:cs="仿宋"/>
          <w:sz w:val="32"/>
          <w:szCs w:val="32"/>
        </w:rPr>
        <w:t>（</w:t>
      </w:r>
      <w:r>
        <w:rPr>
          <w:rFonts w:hint="eastAsia" w:ascii="仿宋" w:hAnsi="仿宋" w:eastAsia="仿宋" w:cs="仿宋"/>
          <w:sz w:val="32"/>
          <w:szCs w:val="32"/>
          <w:lang w:eastAsia="zh-CN"/>
        </w:rPr>
        <w:t>三</w:t>
      </w:r>
      <w:r>
        <w:rPr>
          <w:rFonts w:hint="eastAsia" w:ascii="仿宋" w:hAnsi="仿宋" w:eastAsia="仿宋" w:cs="仿宋"/>
          <w:sz w:val="32"/>
          <w:szCs w:val="32"/>
        </w:rPr>
        <w:t>）社会管理与服务，承担对社会组织的登记管理；负责县级行政区划、行政区域界线和地名管理工作；负责县级婚姻登记、涉外儿童收养登记和管理工作；组织指导基层政权和社区建设；推进社会工作人员队伍建设。推进全县社会组织健康发展，优化行政区划空间布局，提高登记质量，规范婚姻登记、收养登记业务，建立健全城乡基层群众自治组织，逐步实现社会工作者专业化、职业化。</w:t>
      </w:r>
    </w:p>
    <w:p w14:paraId="3B155AD2">
      <w:pPr>
        <w:ind w:firstLine="640" w:firstLineChars="200"/>
        <w:rPr>
          <w:rFonts w:ascii="仿宋" w:hAnsi="仿宋" w:eastAsia="仿宋" w:cs="Times New Roman"/>
          <w:sz w:val="32"/>
          <w:szCs w:val="32"/>
        </w:rPr>
      </w:pPr>
      <w:r>
        <w:rPr>
          <w:rFonts w:hint="eastAsia" w:ascii="仿宋" w:hAnsi="仿宋" w:eastAsia="仿宋" w:cs="仿宋"/>
          <w:sz w:val="32"/>
          <w:szCs w:val="32"/>
        </w:rPr>
        <w:t>（</w:t>
      </w:r>
      <w:r>
        <w:rPr>
          <w:rFonts w:hint="eastAsia" w:ascii="仿宋" w:hAnsi="仿宋" w:eastAsia="仿宋" w:cs="仿宋"/>
          <w:sz w:val="32"/>
          <w:szCs w:val="32"/>
          <w:lang w:eastAsia="zh-CN"/>
        </w:rPr>
        <w:t>四</w:t>
      </w:r>
      <w:r>
        <w:rPr>
          <w:rFonts w:hint="eastAsia" w:ascii="仿宋" w:hAnsi="仿宋" w:eastAsia="仿宋" w:cs="仿宋"/>
          <w:sz w:val="32"/>
          <w:szCs w:val="32"/>
        </w:rPr>
        <w:t>）扶贫开发根据上级要求精准扶贫，产业脱贫，扶贫建档立卡工作。</w:t>
      </w:r>
    </w:p>
    <w:p w14:paraId="008F1B9A">
      <w:pPr>
        <w:ind w:firstLine="640" w:firstLineChars="200"/>
        <w:rPr>
          <w:rFonts w:ascii="仿宋" w:hAnsi="仿宋" w:eastAsia="仿宋" w:cs="Times New Roman"/>
          <w:sz w:val="32"/>
          <w:szCs w:val="32"/>
        </w:rPr>
      </w:pPr>
      <w:r>
        <w:rPr>
          <w:rFonts w:hint="eastAsia" w:ascii="仿宋" w:hAnsi="仿宋" w:eastAsia="仿宋" w:cs="仿宋"/>
          <w:sz w:val="32"/>
          <w:szCs w:val="32"/>
        </w:rPr>
        <w:t>（</w:t>
      </w:r>
      <w:r>
        <w:rPr>
          <w:rFonts w:hint="eastAsia" w:ascii="仿宋" w:hAnsi="仿宋" w:eastAsia="仿宋" w:cs="仿宋"/>
          <w:sz w:val="32"/>
          <w:szCs w:val="32"/>
          <w:lang w:eastAsia="zh-CN"/>
        </w:rPr>
        <w:t>五</w:t>
      </w:r>
      <w:r>
        <w:rPr>
          <w:rFonts w:hint="eastAsia" w:ascii="仿宋" w:hAnsi="仿宋" w:eastAsia="仿宋" w:cs="仿宋"/>
          <w:sz w:val="32"/>
          <w:szCs w:val="32"/>
        </w:rPr>
        <w:t>）残疾人生活补贴和困难补贴按上级要求逐步发放。</w:t>
      </w:r>
    </w:p>
    <w:p w14:paraId="38E1FD78">
      <w:pPr>
        <w:ind w:firstLine="643" w:firstLineChars="200"/>
        <w:rPr>
          <w:rFonts w:ascii="仿宋" w:hAnsi="仿宋" w:eastAsia="仿宋" w:cs="Times New Roman"/>
          <w:b/>
          <w:bCs/>
          <w:sz w:val="32"/>
          <w:szCs w:val="32"/>
        </w:rPr>
      </w:pPr>
      <w:r>
        <w:rPr>
          <w:rFonts w:hint="eastAsia" w:ascii="仿宋" w:hAnsi="仿宋" w:eastAsia="仿宋" w:cs="仿宋"/>
          <w:b/>
          <w:bCs/>
          <w:sz w:val="32"/>
          <w:szCs w:val="32"/>
        </w:rPr>
        <w:t>机构设置：</w:t>
      </w:r>
    </w:p>
    <w:p w14:paraId="65C7A0FB">
      <w:pPr>
        <w:autoSpaceDE w:val="0"/>
        <w:autoSpaceDN w:val="0"/>
        <w:adjustRightInd w:val="0"/>
        <w:ind w:firstLine="707" w:firstLineChars="221"/>
        <w:jc w:val="left"/>
        <w:rPr>
          <w:rFonts w:ascii="仿宋" w:hAnsi="仿宋" w:eastAsia="仿宋" w:cs="Times New Roman"/>
          <w:kern w:val="0"/>
          <w:sz w:val="32"/>
          <w:szCs w:val="32"/>
        </w:rPr>
      </w:pPr>
      <w:r>
        <w:rPr>
          <w:rFonts w:hint="eastAsia" w:ascii="仿宋" w:hAnsi="仿宋" w:eastAsia="仿宋" w:cs="仿宋"/>
          <w:kern w:val="0"/>
          <w:sz w:val="32"/>
          <w:szCs w:val="32"/>
        </w:rPr>
        <w:t>隆尧县民政局部门机构设置情况：</w:t>
      </w:r>
    </w:p>
    <w:tbl>
      <w:tblPr>
        <w:tblStyle w:val="7"/>
        <w:tblW w:w="0" w:type="auto"/>
        <w:tblInd w:w="-10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4231"/>
        <w:gridCol w:w="3543"/>
        <w:gridCol w:w="2477"/>
        <w:gridCol w:w="2769"/>
      </w:tblGrid>
      <w:tr w14:paraId="56DB2CE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231" w:type="dxa"/>
          </w:tcPr>
          <w:p w14:paraId="771470AA">
            <w:pPr>
              <w:autoSpaceDE w:val="0"/>
              <w:autoSpaceDN w:val="0"/>
              <w:adjustRightInd w:val="0"/>
              <w:jc w:val="left"/>
              <w:rPr>
                <w:rFonts w:ascii="仿宋" w:hAnsi="仿宋" w:eastAsia="仿宋" w:cs="Times New Roman"/>
                <w:kern w:val="0"/>
                <w:sz w:val="24"/>
                <w:szCs w:val="24"/>
              </w:rPr>
            </w:pPr>
            <w:r>
              <w:rPr>
                <w:rFonts w:hint="eastAsia" w:ascii="仿宋" w:hAnsi="仿宋" w:eastAsia="仿宋" w:cs="仿宋"/>
                <w:sz w:val="24"/>
                <w:szCs w:val="24"/>
              </w:rPr>
              <w:t>单位名称</w:t>
            </w:r>
          </w:p>
        </w:tc>
        <w:tc>
          <w:tcPr>
            <w:tcW w:w="3543" w:type="dxa"/>
          </w:tcPr>
          <w:p w14:paraId="49148C8C">
            <w:pPr>
              <w:autoSpaceDE w:val="0"/>
              <w:autoSpaceDN w:val="0"/>
              <w:adjustRightInd w:val="0"/>
              <w:jc w:val="left"/>
              <w:rPr>
                <w:rFonts w:ascii="仿宋" w:hAnsi="仿宋" w:eastAsia="仿宋" w:cs="Times New Roman"/>
                <w:kern w:val="0"/>
                <w:sz w:val="24"/>
                <w:szCs w:val="24"/>
              </w:rPr>
            </w:pPr>
            <w:r>
              <w:rPr>
                <w:rFonts w:hint="eastAsia" w:ascii="仿宋" w:hAnsi="仿宋" w:eastAsia="仿宋" w:cs="仿宋"/>
                <w:sz w:val="24"/>
                <w:szCs w:val="24"/>
              </w:rPr>
              <w:t>单位性质</w:t>
            </w:r>
          </w:p>
        </w:tc>
        <w:tc>
          <w:tcPr>
            <w:tcW w:w="2477" w:type="dxa"/>
          </w:tcPr>
          <w:p w14:paraId="598A2946">
            <w:pPr>
              <w:autoSpaceDE w:val="0"/>
              <w:autoSpaceDN w:val="0"/>
              <w:adjustRightInd w:val="0"/>
              <w:jc w:val="left"/>
              <w:rPr>
                <w:rFonts w:ascii="仿宋" w:hAnsi="仿宋" w:eastAsia="仿宋" w:cs="Times New Roman"/>
                <w:kern w:val="0"/>
                <w:sz w:val="24"/>
                <w:szCs w:val="24"/>
              </w:rPr>
            </w:pPr>
            <w:r>
              <w:rPr>
                <w:rFonts w:hint="eastAsia" w:ascii="仿宋" w:hAnsi="仿宋" w:eastAsia="仿宋" w:cs="仿宋"/>
                <w:sz w:val="24"/>
                <w:szCs w:val="24"/>
              </w:rPr>
              <w:t>单位规格</w:t>
            </w:r>
          </w:p>
        </w:tc>
        <w:tc>
          <w:tcPr>
            <w:tcW w:w="2769" w:type="dxa"/>
          </w:tcPr>
          <w:p w14:paraId="1B0ACCBE">
            <w:pPr>
              <w:autoSpaceDE w:val="0"/>
              <w:autoSpaceDN w:val="0"/>
              <w:adjustRightInd w:val="0"/>
              <w:jc w:val="left"/>
              <w:rPr>
                <w:rFonts w:ascii="仿宋" w:hAnsi="仿宋" w:eastAsia="仿宋" w:cs="Times New Roman"/>
                <w:kern w:val="0"/>
                <w:sz w:val="24"/>
                <w:szCs w:val="24"/>
              </w:rPr>
            </w:pPr>
            <w:r>
              <w:rPr>
                <w:rFonts w:hint="eastAsia" w:ascii="仿宋" w:hAnsi="仿宋" w:eastAsia="仿宋" w:cs="仿宋"/>
                <w:sz w:val="24"/>
                <w:szCs w:val="24"/>
              </w:rPr>
              <w:t>经费保障形式</w:t>
            </w:r>
          </w:p>
        </w:tc>
      </w:tr>
      <w:tr w14:paraId="41B2DB1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231" w:type="dxa"/>
          </w:tcPr>
          <w:p w14:paraId="08E07E00">
            <w:pPr>
              <w:autoSpaceDE w:val="0"/>
              <w:autoSpaceDN w:val="0"/>
              <w:adjustRightInd w:val="0"/>
              <w:jc w:val="left"/>
              <w:rPr>
                <w:rFonts w:ascii="仿宋" w:hAnsi="仿宋" w:eastAsia="仿宋" w:cs="Times New Roman"/>
                <w:kern w:val="0"/>
                <w:sz w:val="24"/>
                <w:szCs w:val="24"/>
              </w:rPr>
            </w:pPr>
            <w:r>
              <w:rPr>
                <w:rFonts w:hint="eastAsia" w:ascii="仿宋" w:hAnsi="仿宋" w:eastAsia="仿宋" w:cs="仿宋"/>
                <w:kern w:val="0"/>
                <w:sz w:val="24"/>
                <w:szCs w:val="24"/>
              </w:rPr>
              <w:t>隆尧县民政局（机关）</w:t>
            </w:r>
          </w:p>
        </w:tc>
        <w:tc>
          <w:tcPr>
            <w:tcW w:w="3543" w:type="dxa"/>
          </w:tcPr>
          <w:p w14:paraId="1B26254E">
            <w:pPr>
              <w:autoSpaceDE w:val="0"/>
              <w:autoSpaceDN w:val="0"/>
              <w:adjustRightInd w:val="0"/>
              <w:jc w:val="left"/>
              <w:rPr>
                <w:rFonts w:ascii="仿宋" w:hAnsi="仿宋" w:eastAsia="仿宋" w:cs="Times New Roman"/>
                <w:kern w:val="0"/>
                <w:sz w:val="24"/>
                <w:szCs w:val="24"/>
              </w:rPr>
            </w:pPr>
            <w:r>
              <w:rPr>
                <w:rFonts w:hint="eastAsia" w:ascii="仿宋" w:hAnsi="仿宋" w:eastAsia="仿宋" w:cs="仿宋"/>
                <w:kern w:val="0"/>
                <w:sz w:val="24"/>
                <w:szCs w:val="24"/>
              </w:rPr>
              <w:t>行政</w:t>
            </w:r>
          </w:p>
        </w:tc>
        <w:tc>
          <w:tcPr>
            <w:tcW w:w="2477" w:type="dxa"/>
          </w:tcPr>
          <w:p w14:paraId="58784F7E">
            <w:pPr>
              <w:autoSpaceDE w:val="0"/>
              <w:autoSpaceDN w:val="0"/>
              <w:adjustRightInd w:val="0"/>
              <w:jc w:val="left"/>
              <w:rPr>
                <w:rFonts w:ascii="仿宋" w:hAnsi="仿宋" w:eastAsia="仿宋" w:cs="Times New Roman"/>
                <w:kern w:val="0"/>
                <w:sz w:val="24"/>
                <w:szCs w:val="24"/>
              </w:rPr>
            </w:pPr>
            <w:r>
              <w:rPr>
                <w:rFonts w:hint="eastAsia" w:ascii="仿宋" w:hAnsi="仿宋" w:eastAsia="仿宋" w:cs="仿宋"/>
                <w:kern w:val="0"/>
                <w:sz w:val="24"/>
                <w:szCs w:val="24"/>
              </w:rPr>
              <w:t>正科级</w:t>
            </w:r>
          </w:p>
        </w:tc>
        <w:tc>
          <w:tcPr>
            <w:tcW w:w="2769" w:type="dxa"/>
          </w:tcPr>
          <w:p w14:paraId="3356B17C">
            <w:pPr>
              <w:autoSpaceDE w:val="0"/>
              <w:autoSpaceDN w:val="0"/>
              <w:adjustRightInd w:val="0"/>
              <w:jc w:val="left"/>
              <w:rPr>
                <w:rFonts w:ascii="仿宋" w:hAnsi="仿宋" w:eastAsia="仿宋" w:cs="Times New Roman"/>
                <w:kern w:val="0"/>
                <w:sz w:val="24"/>
                <w:szCs w:val="24"/>
              </w:rPr>
            </w:pPr>
            <w:r>
              <w:rPr>
                <w:rFonts w:hint="eastAsia" w:ascii="仿宋" w:hAnsi="仿宋" w:eastAsia="仿宋" w:cs="仿宋"/>
                <w:kern w:val="0"/>
                <w:sz w:val="24"/>
                <w:szCs w:val="24"/>
              </w:rPr>
              <w:t>财政拨款</w:t>
            </w:r>
          </w:p>
        </w:tc>
      </w:tr>
      <w:tr w14:paraId="333A67A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231" w:type="dxa"/>
          </w:tcPr>
          <w:p w14:paraId="203C9978">
            <w:pPr>
              <w:autoSpaceDE w:val="0"/>
              <w:autoSpaceDN w:val="0"/>
              <w:adjustRightInd w:val="0"/>
              <w:jc w:val="left"/>
              <w:rPr>
                <w:rFonts w:ascii="仿宋" w:hAnsi="仿宋" w:eastAsia="仿宋" w:cs="Times New Roman"/>
                <w:kern w:val="0"/>
                <w:sz w:val="24"/>
                <w:szCs w:val="24"/>
              </w:rPr>
            </w:pPr>
            <w:r>
              <w:rPr>
                <w:rFonts w:hint="eastAsia" w:ascii="仿宋" w:hAnsi="仿宋" w:eastAsia="仿宋" w:cs="仿宋"/>
                <w:kern w:val="0"/>
                <w:sz w:val="24"/>
                <w:szCs w:val="24"/>
              </w:rPr>
              <w:t>隆尧县第一中心敬老院</w:t>
            </w:r>
          </w:p>
        </w:tc>
        <w:tc>
          <w:tcPr>
            <w:tcW w:w="3543" w:type="dxa"/>
          </w:tcPr>
          <w:p w14:paraId="65E403F3">
            <w:pPr>
              <w:autoSpaceDE w:val="0"/>
              <w:autoSpaceDN w:val="0"/>
              <w:adjustRightInd w:val="0"/>
              <w:jc w:val="left"/>
              <w:rPr>
                <w:rFonts w:ascii="仿宋" w:hAnsi="仿宋" w:eastAsia="仿宋" w:cs="Times New Roman"/>
                <w:kern w:val="0"/>
                <w:sz w:val="24"/>
                <w:szCs w:val="24"/>
              </w:rPr>
            </w:pPr>
            <w:r>
              <w:rPr>
                <w:rFonts w:hint="eastAsia" w:ascii="仿宋" w:hAnsi="仿宋" w:eastAsia="仿宋" w:cs="仿宋"/>
                <w:kern w:val="0"/>
                <w:sz w:val="24"/>
                <w:szCs w:val="24"/>
              </w:rPr>
              <w:t>事业</w:t>
            </w:r>
          </w:p>
        </w:tc>
        <w:tc>
          <w:tcPr>
            <w:tcW w:w="2477" w:type="dxa"/>
          </w:tcPr>
          <w:p w14:paraId="2CD0DF7C">
            <w:pPr>
              <w:autoSpaceDE w:val="0"/>
              <w:autoSpaceDN w:val="0"/>
              <w:adjustRightInd w:val="0"/>
              <w:jc w:val="left"/>
              <w:rPr>
                <w:rFonts w:ascii="仿宋" w:hAnsi="仿宋" w:eastAsia="仿宋" w:cs="Times New Roman"/>
                <w:kern w:val="0"/>
                <w:sz w:val="24"/>
                <w:szCs w:val="24"/>
              </w:rPr>
            </w:pPr>
            <w:r>
              <w:rPr>
                <w:rFonts w:hint="eastAsia" w:ascii="仿宋" w:hAnsi="仿宋" w:eastAsia="仿宋" w:cs="仿宋"/>
                <w:kern w:val="0"/>
                <w:sz w:val="24"/>
                <w:szCs w:val="24"/>
              </w:rPr>
              <w:t>正股级</w:t>
            </w:r>
          </w:p>
        </w:tc>
        <w:tc>
          <w:tcPr>
            <w:tcW w:w="2769" w:type="dxa"/>
          </w:tcPr>
          <w:p w14:paraId="64A79234">
            <w:pPr>
              <w:autoSpaceDE w:val="0"/>
              <w:autoSpaceDN w:val="0"/>
              <w:adjustRightInd w:val="0"/>
              <w:jc w:val="left"/>
              <w:rPr>
                <w:rFonts w:ascii="仿宋" w:hAnsi="仿宋" w:eastAsia="仿宋" w:cs="Times New Roman"/>
                <w:kern w:val="0"/>
                <w:sz w:val="24"/>
                <w:szCs w:val="24"/>
              </w:rPr>
            </w:pPr>
            <w:r>
              <w:rPr>
                <w:rFonts w:hint="eastAsia" w:ascii="仿宋" w:hAnsi="仿宋" w:eastAsia="仿宋" w:cs="仿宋"/>
                <w:kern w:val="0"/>
                <w:sz w:val="24"/>
                <w:szCs w:val="24"/>
              </w:rPr>
              <w:t>财政拨款</w:t>
            </w:r>
          </w:p>
        </w:tc>
      </w:tr>
      <w:tr w14:paraId="2528B74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231" w:type="dxa"/>
          </w:tcPr>
          <w:p w14:paraId="01AC9B1B">
            <w:pPr>
              <w:autoSpaceDE w:val="0"/>
              <w:autoSpaceDN w:val="0"/>
              <w:adjustRightInd w:val="0"/>
              <w:jc w:val="left"/>
              <w:rPr>
                <w:rFonts w:ascii="仿宋" w:hAnsi="仿宋" w:eastAsia="仿宋" w:cs="Times New Roman"/>
                <w:kern w:val="0"/>
                <w:sz w:val="24"/>
                <w:szCs w:val="24"/>
              </w:rPr>
            </w:pPr>
            <w:r>
              <w:rPr>
                <w:rFonts w:hint="eastAsia" w:ascii="仿宋" w:hAnsi="仿宋" w:eastAsia="仿宋" w:cs="仿宋"/>
                <w:kern w:val="0"/>
                <w:sz w:val="24"/>
                <w:szCs w:val="24"/>
              </w:rPr>
              <w:t>隆尧县殡仪馆</w:t>
            </w:r>
          </w:p>
        </w:tc>
        <w:tc>
          <w:tcPr>
            <w:tcW w:w="3543" w:type="dxa"/>
          </w:tcPr>
          <w:p w14:paraId="43860B87">
            <w:pPr>
              <w:autoSpaceDE w:val="0"/>
              <w:autoSpaceDN w:val="0"/>
              <w:adjustRightInd w:val="0"/>
              <w:jc w:val="left"/>
              <w:rPr>
                <w:rFonts w:ascii="仿宋" w:hAnsi="仿宋" w:eastAsia="仿宋" w:cs="Times New Roman"/>
                <w:kern w:val="0"/>
                <w:sz w:val="24"/>
                <w:szCs w:val="24"/>
              </w:rPr>
            </w:pPr>
            <w:r>
              <w:rPr>
                <w:rFonts w:hint="eastAsia" w:ascii="仿宋" w:hAnsi="仿宋" w:eastAsia="仿宋" w:cs="仿宋"/>
                <w:kern w:val="0"/>
                <w:sz w:val="24"/>
                <w:szCs w:val="24"/>
              </w:rPr>
              <w:t>事业</w:t>
            </w:r>
          </w:p>
        </w:tc>
        <w:tc>
          <w:tcPr>
            <w:tcW w:w="2477" w:type="dxa"/>
          </w:tcPr>
          <w:p w14:paraId="7E502051">
            <w:pPr>
              <w:autoSpaceDE w:val="0"/>
              <w:autoSpaceDN w:val="0"/>
              <w:adjustRightInd w:val="0"/>
              <w:jc w:val="left"/>
              <w:rPr>
                <w:rFonts w:ascii="仿宋" w:hAnsi="仿宋" w:eastAsia="仿宋" w:cs="Times New Roman"/>
                <w:kern w:val="0"/>
                <w:sz w:val="24"/>
                <w:szCs w:val="24"/>
              </w:rPr>
            </w:pPr>
            <w:r>
              <w:rPr>
                <w:rFonts w:hint="eastAsia" w:ascii="仿宋" w:hAnsi="仿宋" w:eastAsia="仿宋" w:cs="仿宋"/>
                <w:kern w:val="0"/>
                <w:sz w:val="24"/>
                <w:szCs w:val="24"/>
              </w:rPr>
              <w:t>正股级</w:t>
            </w:r>
          </w:p>
        </w:tc>
        <w:tc>
          <w:tcPr>
            <w:tcW w:w="2769" w:type="dxa"/>
          </w:tcPr>
          <w:p w14:paraId="69F60939">
            <w:pPr>
              <w:autoSpaceDE w:val="0"/>
              <w:autoSpaceDN w:val="0"/>
              <w:adjustRightInd w:val="0"/>
              <w:jc w:val="left"/>
              <w:rPr>
                <w:rFonts w:ascii="仿宋" w:hAnsi="仿宋" w:eastAsia="仿宋" w:cs="Times New Roman"/>
                <w:kern w:val="0"/>
                <w:sz w:val="24"/>
                <w:szCs w:val="24"/>
              </w:rPr>
            </w:pPr>
            <w:r>
              <w:rPr>
                <w:rFonts w:hint="eastAsia" w:ascii="仿宋" w:hAnsi="仿宋" w:eastAsia="仿宋" w:cs="仿宋"/>
                <w:kern w:val="0"/>
                <w:sz w:val="24"/>
                <w:szCs w:val="24"/>
              </w:rPr>
              <w:t>财政拨款</w:t>
            </w:r>
          </w:p>
        </w:tc>
      </w:tr>
    </w:tbl>
    <w:p w14:paraId="03A603B1">
      <w:pPr>
        <w:ind w:firstLine="640"/>
        <w:rPr>
          <w:rFonts w:ascii="黑体" w:hAnsi="黑体" w:eastAsia="黑体" w:cs="Times New Roman"/>
          <w:sz w:val="32"/>
          <w:szCs w:val="32"/>
        </w:rPr>
      </w:pPr>
    </w:p>
    <w:p w14:paraId="724214A0">
      <w:pPr>
        <w:ind w:firstLine="640"/>
        <w:rPr>
          <w:rFonts w:ascii="黑体" w:hAnsi="黑体" w:eastAsia="黑体" w:cs="Times New Roman"/>
          <w:sz w:val="32"/>
          <w:szCs w:val="32"/>
        </w:rPr>
      </w:pPr>
    </w:p>
    <w:p w14:paraId="3C1BC4BD">
      <w:pPr>
        <w:ind w:firstLine="640"/>
        <w:rPr>
          <w:rFonts w:ascii="黑体" w:hAnsi="黑体" w:eastAsia="黑体" w:cs="Times New Roman"/>
          <w:sz w:val="32"/>
          <w:szCs w:val="32"/>
        </w:rPr>
      </w:pPr>
      <w:r>
        <w:rPr>
          <w:rFonts w:hint="eastAsia" w:ascii="黑体" w:hAnsi="黑体" w:eastAsia="黑体" w:cs="黑体"/>
          <w:sz w:val="32"/>
          <w:szCs w:val="32"/>
        </w:rPr>
        <w:t>二、部门预算安排的总体情况</w:t>
      </w:r>
    </w:p>
    <w:p w14:paraId="6270E5F8">
      <w:pPr>
        <w:autoSpaceDE w:val="0"/>
        <w:autoSpaceDN w:val="0"/>
        <w:ind w:firstLine="640" w:firstLineChars="200"/>
        <w:rPr>
          <w:rFonts w:ascii="仿宋" w:hAnsi="仿宋" w:eastAsia="仿宋" w:cs="Times New Roman"/>
          <w:color w:val="000000"/>
          <w:sz w:val="32"/>
          <w:szCs w:val="32"/>
        </w:rPr>
      </w:pPr>
      <w:r>
        <w:rPr>
          <w:rFonts w:hint="eastAsia" w:ascii="仿宋" w:hAnsi="仿宋" w:eastAsia="仿宋" w:cs="仿宋"/>
          <w:color w:val="000000"/>
          <w:sz w:val="32"/>
          <w:szCs w:val="32"/>
        </w:rPr>
        <w:t>按照预算管理有关规定，目前我局部门预算的编制实行综合预算制度，即全部收入和支出都反映预算中。隆尧县民政局机关及所属事业单位的收支包含在部门预算中。</w:t>
      </w:r>
    </w:p>
    <w:p w14:paraId="4A9F077B">
      <w:pPr>
        <w:autoSpaceDE w:val="0"/>
        <w:autoSpaceDN w:val="0"/>
        <w:rPr>
          <w:rFonts w:ascii="仿宋" w:hAnsi="仿宋" w:eastAsia="仿宋" w:cs="Times New Roman"/>
          <w:b/>
          <w:bCs/>
          <w:color w:val="000000"/>
          <w:sz w:val="32"/>
          <w:szCs w:val="32"/>
        </w:rPr>
      </w:pPr>
      <w:r>
        <w:rPr>
          <w:rFonts w:ascii="仿宋" w:hAnsi="仿宋" w:eastAsia="仿宋" w:cs="仿宋"/>
          <w:color w:val="000000"/>
          <w:sz w:val="32"/>
          <w:szCs w:val="32"/>
        </w:rPr>
        <w:t xml:space="preserve">     </w:t>
      </w:r>
      <w:r>
        <w:rPr>
          <w:rFonts w:ascii="仿宋" w:hAnsi="仿宋" w:eastAsia="仿宋" w:cs="仿宋"/>
          <w:b/>
          <w:bCs/>
          <w:color w:val="000000"/>
          <w:sz w:val="32"/>
          <w:szCs w:val="32"/>
        </w:rPr>
        <w:t>1</w:t>
      </w:r>
      <w:r>
        <w:rPr>
          <w:rFonts w:hint="eastAsia" w:ascii="仿宋" w:hAnsi="仿宋" w:eastAsia="仿宋" w:cs="仿宋"/>
          <w:b/>
          <w:bCs/>
          <w:color w:val="000000"/>
          <w:sz w:val="32"/>
          <w:szCs w:val="32"/>
        </w:rPr>
        <w:t>、收入说明</w:t>
      </w:r>
    </w:p>
    <w:p w14:paraId="2A602BB3">
      <w:pPr>
        <w:autoSpaceDE w:val="0"/>
        <w:autoSpaceDN w:val="0"/>
        <w:ind w:firstLine="640" w:firstLineChars="200"/>
        <w:rPr>
          <w:rFonts w:ascii="仿宋" w:hAnsi="仿宋" w:eastAsia="仿宋" w:cs="Times New Roman"/>
          <w:color w:val="000000"/>
          <w:sz w:val="32"/>
          <w:szCs w:val="32"/>
        </w:rPr>
      </w:pPr>
      <w:r>
        <w:rPr>
          <w:rFonts w:hint="eastAsia" w:ascii="仿宋" w:hAnsi="仿宋" w:eastAsia="仿宋" w:cs="仿宋"/>
          <w:color w:val="000000"/>
          <w:sz w:val="32"/>
          <w:szCs w:val="32"/>
        </w:rPr>
        <w:t>反映本部门当年全部收入。</w:t>
      </w:r>
      <w:r>
        <w:rPr>
          <w:rFonts w:ascii="仿宋" w:hAnsi="仿宋" w:eastAsia="仿宋" w:cs="仿宋"/>
          <w:color w:val="000000"/>
          <w:sz w:val="32"/>
          <w:szCs w:val="32"/>
        </w:rPr>
        <w:t>20</w:t>
      </w:r>
      <w:r>
        <w:rPr>
          <w:rFonts w:hint="eastAsia" w:ascii="仿宋" w:hAnsi="仿宋" w:eastAsia="仿宋" w:cs="仿宋"/>
          <w:color w:val="000000"/>
          <w:sz w:val="32"/>
          <w:szCs w:val="32"/>
          <w:lang w:val="en-US" w:eastAsia="zh-CN"/>
        </w:rPr>
        <w:t>20</w:t>
      </w:r>
      <w:r>
        <w:rPr>
          <w:rFonts w:hint="eastAsia" w:ascii="仿宋" w:hAnsi="仿宋" w:eastAsia="仿宋" w:cs="仿宋"/>
          <w:color w:val="000000"/>
          <w:sz w:val="32"/>
          <w:szCs w:val="32"/>
        </w:rPr>
        <w:t>年财政拨款预算收入</w:t>
      </w:r>
      <w:r>
        <w:rPr>
          <w:rFonts w:hint="eastAsia" w:ascii="仿宋" w:hAnsi="仿宋" w:eastAsia="仿宋" w:cs="仿宋"/>
          <w:kern w:val="0"/>
          <w:sz w:val="32"/>
          <w:szCs w:val="32"/>
        </w:rPr>
        <w:t>9607</w:t>
      </w:r>
      <w:r>
        <w:rPr>
          <w:rFonts w:hint="eastAsia" w:ascii="仿宋" w:hAnsi="仿宋" w:eastAsia="仿宋" w:cs="仿宋"/>
          <w:kern w:val="0"/>
          <w:sz w:val="32"/>
          <w:szCs w:val="32"/>
          <w:lang w:val="en-US" w:eastAsia="zh-CN"/>
        </w:rPr>
        <w:t>.</w:t>
      </w:r>
      <w:r>
        <w:rPr>
          <w:rFonts w:hint="eastAsia" w:ascii="仿宋" w:hAnsi="仿宋" w:eastAsia="仿宋" w:cs="仿宋"/>
          <w:kern w:val="0"/>
          <w:sz w:val="32"/>
          <w:szCs w:val="32"/>
        </w:rPr>
        <w:t>6474</w:t>
      </w:r>
      <w:r>
        <w:rPr>
          <w:rFonts w:hint="eastAsia" w:ascii="仿宋" w:hAnsi="仿宋" w:eastAsia="仿宋" w:cs="仿宋"/>
          <w:color w:val="000000"/>
          <w:sz w:val="32"/>
          <w:szCs w:val="32"/>
        </w:rPr>
        <w:t>万元。</w:t>
      </w:r>
    </w:p>
    <w:p w14:paraId="3B608BCC">
      <w:pPr>
        <w:autoSpaceDE w:val="0"/>
        <w:autoSpaceDN w:val="0"/>
        <w:rPr>
          <w:rFonts w:ascii="仿宋" w:hAnsi="仿宋" w:eastAsia="仿宋" w:cs="Times New Roman"/>
          <w:b/>
          <w:bCs/>
          <w:color w:val="000000"/>
          <w:sz w:val="32"/>
          <w:szCs w:val="32"/>
        </w:rPr>
      </w:pPr>
      <w:r>
        <w:rPr>
          <w:rFonts w:ascii="仿宋" w:hAnsi="仿宋" w:eastAsia="仿宋" w:cs="仿宋"/>
          <w:color w:val="000000"/>
          <w:sz w:val="32"/>
          <w:szCs w:val="32"/>
        </w:rPr>
        <w:t xml:space="preserve">     </w:t>
      </w:r>
      <w:r>
        <w:rPr>
          <w:rFonts w:ascii="仿宋" w:hAnsi="仿宋" w:eastAsia="仿宋" w:cs="仿宋"/>
          <w:b/>
          <w:bCs/>
          <w:color w:val="000000"/>
          <w:sz w:val="32"/>
          <w:szCs w:val="32"/>
        </w:rPr>
        <w:t>2</w:t>
      </w:r>
      <w:r>
        <w:rPr>
          <w:rFonts w:hint="eastAsia" w:ascii="仿宋" w:hAnsi="仿宋" w:eastAsia="仿宋" w:cs="仿宋"/>
          <w:b/>
          <w:bCs/>
          <w:color w:val="000000"/>
          <w:sz w:val="32"/>
          <w:szCs w:val="32"/>
        </w:rPr>
        <w:t>、支出说明</w:t>
      </w:r>
    </w:p>
    <w:p w14:paraId="10D0C90F">
      <w:pPr>
        <w:jc w:val="left"/>
        <w:rPr>
          <w:rFonts w:ascii="仿宋" w:hAnsi="仿宋" w:eastAsia="仿宋" w:cs="Times New Roman"/>
          <w:color w:val="000000"/>
          <w:sz w:val="32"/>
          <w:szCs w:val="32"/>
        </w:rPr>
      </w:pPr>
      <w:r>
        <w:rPr>
          <w:rFonts w:ascii="仿宋" w:hAnsi="仿宋" w:eastAsia="仿宋" w:cs="仿宋"/>
          <w:color w:val="000000"/>
          <w:sz w:val="32"/>
          <w:szCs w:val="32"/>
        </w:rPr>
        <w:t xml:space="preserve">    </w:t>
      </w:r>
      <w:r>
        <w:rPr>
          <w:rFonts w:hint="eastAsia" w:ascii="仿宋" w:hAnsi="仿宋" w:eastAsia="仿宋" w:cs="仿宋"/>
          <w:color w:val="000000"/>
          <w:sz w:val="32"/>
          <w:szCs w:val="32"/>
        </w:rPr>
        <w:t>收支预算总表支出栏、基本支出表、项目支出表按经济分类和支出功能分类科目编制，反映隆尧县民政局年度部门预算中支出预算的总体情况。</w:t>
      </w:r>
      <w:r>
        <w:rPr>
          <w:rFonts w:ascii="仿宋" w:hAnsi="仿宋" w:eastAsia="仿宋" w:cs="仿宋"/>
          <w:color w:val="000000"/>
          <w:sz w:val="32"/>
          <w:szCs w:val="32"/>
        </w:rPr>
        <w:t>20</w:t>
      </w:r>
      <w:r>
        <w:rPr>
          <w:rFonts w:hint="eastAsia" w:ascii="仿宋" w:hAnsi="仿宋" w:eastAsia="仿宋" w:cs="仿宋"/>
          <w:color w:val="000000"/>
          <w:sz w:val="32"/>
          <w:szCs w:val="32"/>
          <w:lang w:val="en-US" w:eastAsia="zh-CN"/>
        </w:rPr>
        <w:t>20</w:t>
      </w:r>
      <w:r>
        <w:rPr>
          <w:rFonts w:hint="eastAsia" w:ascii="仿宋" w:hAnsi="仿宋" w:eastAsia="仿宋" w:cs="仿宋"/>
          <w:color w:val="000000"/>
          <w:sz w:val="32"/>
          <w:szCs w:val="32"/>
        </w:rPr>
        <w:t>年支出预算</w:t>
      </w:r>
      <w:r>
        <w:rPr>
          <w:rFonts w:hint="eastAsia" w:ascii="仿宋" w:hAnsi="仿宋" w:eastAsia="仿宋" w:cs="仿宋"/>
          <w:kern w:val="0"/>
          <w:sz w:val="32"/>
          <w:szCs w:val="32"/>
        </w:rPr>
        <w:t>9607</w:t>
      </w:r>
      <w:r>
        <w:rPr>
          <w:rFonts w:hint="eastAsia" w:ascii="仿宋" w:hAnsi="仿宋" w:eastAsia="仿宋" w:cs="仿宋"/>
          <w:kern w:val="0"/>
          <w:sz w:val="32"/>
          <w:szCs w:val="32"/>
          <w:lang w:val="en-US" w:eastAsia="zh-CN"/>
        </w:rPr>
        <w:t>.</w:t>
      </w:r>
      <w:r>
        <w:rPr>
          <w:rFonts w:hint="eastAsia" w:ascii="仿宋" w:hAnsi="仿宋" w:eastAsia="仿宋" w:cs="仿宋"/>
          <w:kern w:val="0"/>
          <w:sz w:val="32"/>
          <w:szCs w:val="32"/>
        </w:rPr>
        <w:t>6474</w:t>
      </w:r>
      <w:r>
        <w:rPr>
          <w:rFonts w:hint="eastAsia" w:ascii="仿宋" w:hAnsi="仿宋" w:eastAsia="仿宋" w:cs="仿宋"/>
          <w:color w:val="000000"/>
          <w:sz w:val="32"/>
          <w:szCs w:val="32"/>
        </w:rPr>
        <w:t>万元，其中社会保障和就业支出</w:t>
      </w:r>
      <w:r>
        <w:rPr>
          <w:rFonts w:hint="eastAsia" w:ascii="仿宋" w:hAnsi="仿宋" w:eastAsia="仿宋" w:cs="仿宋"/>
          <w:kern w:val="0"/>
          <w:sz w:val="32"/>
          <w:szCs w:val="32"/>
        </w:rPr>
        <w:t>5893</w:t>
      </w:r>
      <w:r>
        <w:rPr>
          <w:rFonts w:hint="eastAsia" w:ascii="仿宋" w:hAnsi="仿宋" w:eastAsia="仿宋" w:cs="仿宋"/>
          <w:kern w:val="0"/>
          <w:sz w:val="32"/>
          <w:szCs w:val="32"/>
          <w:lang w:val="en-US" w:eastAsia="zh-CN"/>
        </w:rPr>
        <w:t>.</w:t>
      </w:r>
      <w:r>
        <w:rPr>
          <w:rFonts w:hint="eastAsia" w:ascii="仿宋" w:hAnsi="仿宋" w:eastAsia="仿宋" w:cs="仿宋"/>
          <w:kern w:val="0"/>
          <w:sz w:val="32"/>
          <w:szCs w:val="32"/>
        </w:rPr>
        <w:t>3811</w:t>
      </w:r>
      <w:r>
        <w:rPr>
          <w:rFonts w:hint="eastAsia" w:ascii="仿宋" w:hAnsi="仿宋" w:eastAsia="仿宋" w:cs="仿宋"/>
          <w:color w:val="000000"/>
          <w:sz w:val="32"/>
          <w:szCs w:val="32"/>
        </w:rPr>
        <w:t>万元，其中包括城乡低保支出、农村特困人员救助支出等；卫生健康支出9</w:t>
      </w:r>
      <w:r>
        <w:rPr>
          <w:rFonts w:hint="eastAsia" w:ascii="仿宋" w:hAnsi="仿宋" w:eastAsia="仿宋" w:cs="仿宋"/>
          <w:color w:val="000000"/>
          <w:sz w:val="32"/>
          <w:szCs w:val="32"/>
          <w:lang w:val="en-US" w:eastAsia="zh-CN"/>
        </w:rPr>
        <w:t>.</w:t>
      </w:r>
      <w:r>
        <w:rPr>
          <w:rFonts w:hint="eastAsia" w:ascii="仿宋" w:hAnsi="仿宋" w:eastAsia="仿宋" w:cs="仿宋"/>
          <w:color w:val="000000"/>
          <w:sz w:val="32"/>
          <w:szCs w:val="32"/>
        </w:rPr>
        <w:t>3477万元，</w:t>
      </w:r>
      <w:r>
        <w:rPr>
          <w:rFonts w:hint="eastAsia" w:ascii="仿宋" w:hAnsi="仿宋" w:eastAsia="仿宋" w:cs="仿宋"/>
          <w:color w:val="000000"/>
          <w:sz w:val="32"/>
          <w:szCs w:val="32"/>
          <w:lang w:eastAsia="zh-CN"/>
        </w:rPr>
        <w:t>主要是在职人员医疗保险费</w:t>
      </w:r>
      <w:r>
        <w:rPr>
          <w:rFonts w:hint="eastAsia" w:ascii="仿宋" w:hAnsi="仿宋" w:eastAsia="仿宋" w:cs="仿宋"/>
          <w:color w:val="000000"/>
          <w:sz w:val="32"/>
          <w:szCs w:val="32"/>
        </w:rPr>
        <w:t>支出等；农林水支出</w:t>
      </w:r>
      <w:r>
        <w:rPr>
          <w:rFonts w:hint="eastAsia" w:ascii="仿宋" w:hAnsi="仿宋" w:eastAsia="仿宋" w:cs="仿宋"/>
          <w:color w:val="000000"/>
          <w:sz w:val="32"/>
          <w:szCs w:val="32"/>
          <w:lang w:val="en-US" w:eastAsia="zh-CN"/>
        </w:rPr>
        <w:t>3376</w:t>
      </w:r>
      <w:r>
        <w:rPr>
          <w:rFonts w:hint="eastAsia" w:ascii="仿宋" w:hAnsi="仿宋" w:eastAsia="仿宋" w:cs="仿宋"/>
          <w:color w:val="000000"/>
          <w:sz w:val="32"/>
          <w:szCs w:val="32"/>
        </w:rPr>
        <w:t>万元，其中主要用于扶贫开发支出；住房保障支出</w:t>
      </w:r>
      <w:r>
        <w:rPr>
          <w:rFonts w:hint="eastAsia" w:ascii="仿宋" w:hAnsi="仿宋" w:eastAsia="仿宋" w:cs="仿宋"/>
          <w:color w:val="000000"/>
          <w:sz w:val="32"/>
          <w:szCs w:val="32"/>
          <w:lang w:val="en-US" w:eastAsia="zh-CN"/>
        </w:rPr>
        <w:t>16.9436</w:t>
      </w:r>
      <w:r>
        <w:rPr>
          <w:rFonts w:hint="eastAsia" w:ascii="仿宋" w:hAnsi="仿宋" w:eastAsia="仿宋" w:cs="仿宋"/>
          <w:color w:val="000000"/>
          <w:sz w:val="32"/>
          <w:szCs w:val="32"/>
        </w:rPr>
        <w:t>万元，主要是住房公积金；其他支出</w:t>
      </w:r>
      <w:r>
        <w:rPr>
          <w:rFonts w:hint="eastAsia" w:ascii="仿宋" w:hAnsi="仿宋" w:eastAsia="仿宋" w:cs="仿宋"/>
          <w:color w:val="000000"/>
          <w:sz w:val="32"/>
          <w:szCs w:val="32"/>
          <w:lang w:val="en-US" w:eastAsia="zh-CN"/>
        </w:rPr>
        <w:t>311.975</w:t>
      </w:r>
      <w:r>
        <w:rPr>
          <w:rFonts w:hint="eastAsia" w:ascii="仿宋" w:hAnsi="仿宋" w:eastAsia="仿宋" w:cs="仿宋"/>
          <w:color w:val="000000"/>
          <w:sz w:val="32"/>
          <w:szCs w:val="32"/>
        </w:rPr>
        <w:t>万元，主要为福彩公益金和政府性基金支出。</w:t>
      </w:r>
    </w:p>
    <w:p w14:paraId="3B1FAD9D">
      <w:pPr>
        <w:autoSpaceDE w:val="0"/>
        <w:autoSpaceDN w:val="0"/>
        <w:rPr>
          <w:rFonts w:ascii="仿宋" w:hAnsi="仿宋" w:eastAsia="仿宋" w:cs="Times New Roman"/>
          <w:color w:val="000000"/>
          <w:sz w:val="32"/>
          <w:szCs w:val="32"/>
        </w:rPr>
      </w:pPr>
      <w:r>
        <w:rPr>
          <w:rFonts w:ascii="仿宋" w:hAnsi="仿宋" w:eastAsia="仿宋" w:cs="仿宋"/>
          <w:color w:val="000000"/>
          <w:sz w:val="32"/>
          <w:szCs w:val="32"/>
        </w:rPr>
        <w:t xml:space="preserve">    </w:t>
      </w:r>
      <w:r>
        <w:rPr>
          <w:rFonts w:ascii="仿宋" w:hAnsi="仿宋" w:eastAsia="仿宋" w:cs="仿宋"/>
          <w:b/>
          <w:bCs/>
          <w:color w:val="000000"/>
          <w:sz w:val="32"/>
          <w:szCs w:val="32"/>
        </w:rPr>
        <w:t>3</w:t>
      </w:r>
      <w:r>
        <w:rPr>
          <w:rFonts w:hint="eastAsia" w:ascii="仿宋" w:hAnsi="仿宋" w:eastAsia="仿宋" w:cs="仿宋"/>
          <w:b/>
          <w:bCs/>
          <w:color w:val="000000"/>
          <w:sz w:val="32"/>
          <w:szCs w:val="32"/>
        </w:rPr>
        <w:t>、比上年增减情况</w:t>
      </w:r>
    </w:p>
    <w:p w14:paraId="4AEEB393">
      <w:pPr>
        <w:autoSpaceDE w:val="0"/>
        <w:autoSpaceDN w:val="0"/>
        <w:adjustRightInd w:val="0"/>
        <w:ind w:firstLine="640" w:firstLineChars="200"/>
        <w:jc w:val="left"/>
        <w:rPr>
          <w:rFonts w:ascii="仿宋" w:hAnsi="仿宋" w:eastAsia="仿宋" w:cs="Times New Roman"/>
          <w:kern w:val="0"/>
          <w:sz w:val="30"/>
          <w:szCs w:val="30"/>
        </w:rPr>
      </w:pPr>
      <w:r>
        <w:rPr>
          <w:rFonts w:ascii="仿宋" w:hAnsi="仿宋" w:eastAsia="仿宋" w:cs="仿宋"/>
          <w:color w:val="000000"/>
          <w:sz w:val="32"/>
          <w:szCs w:val="32"/>
        </w:rPr>
        <w:t>20</w:t>
      </w:r>
      <w:r>
        <w:rPr>
          <w:rFonts w:hint="eastAsia" w:ascii="仿宋" w:hAnsi="仿宋" w:eastAsia="仿宋" w:cs="仿宋"/>
          <w:color w:val="000000"/>
          <w:sz w:val="32"/>
          <w:szCs w:val="32"/>
          <w:lang w:val="en-US" w:eastAsia="zh-CN"/>
        </w:rPr>
        <w:t>20</w:t>
      </w:r>
      <w:r>
        <w:rPr>
          <w:rFonts w:hint="eastAsia" w:ascii="仿宋" w:hAnsi="仿宋" w:eastAsia="仿宋" w:cs="仿宋"/>
          <w:color w:val="000000"/>
          <w:sz w:val="32"/>
          <w:szCs w:val="32"/>
        </w:rPr>
        <w:t>年预算收支安排</w:t>
      </w:r>
      <w:r>
        <w:rPr>
          <w:rFonts w:hint="eastAsia" w:ascii="仿宋" w:hAnsi="仿宋" w:eastAsia="仿宋" w:cs="仿宋"/>
          <w:kern w:val="0"/>
          <w:sz w:val="32"/>
          <w:szCs w:val="32"/>
        </w:rPr>
        <w:t>9607</w:t>
      </w:r>
      <w:r>
        <w:rPr>
          <w:rFonts w:hint="eastAsia" w:ascii="仿宋" w:hAnsi="仿宋" w:eastAsia="仿宋" w:cs="仿宋"/>
          <w:kern w:val="0"/>
          <w:sz w:val="32"/>
          <w:szCs w:val="32"/>
          <w:lang w:val="en-US" w:eastAsia="zh-CN"/>
        </w:rPr>
        <w:t>.</w:t>
      </w:r>
      <w:r>
        <w:rPr>
          <w:rFonts w:hint="eastAsia" w:ascii="仿宋" w:hAnsi="仿宋" w:eastAsia="仿宋" w:cs="仿宋"/>
          <w:kern w:val="0"/>
          <w:sz w:val="32"/>
          <w:szCs w:val="32"/>
        </w:rPr>
        <w:t>6474</w:t>
      </w:r>
      <w:r>
        <w:rPr>
          <w:rFonts w:hint="eastAsia" w:ascii="仿宋" w:hAnsi="仿宋" w:eastAsia="仿宋" w:cs="仿宋"/>
          <w:color w:val="000000"/>
          <w:sz w:val="32"/>
          <w:szCs w:val="32"/>
        </w:rPr>
        <w:t>万元，较</w:t>
      </w:r>
      <w:r>
        <w:rPr>
          <w:rFonts w:ascii="仿宋" w:hAnsi="仿宋" w:eastAsia="仿宋" w:cs="仿宋"/>
          <w:color w:val="000000"/>
          <w:sz w:val="32"/>
          <w:szCs w:val="32"/>
        </w:rPr>
        <w:t>201</w:t>
      </w:r>
      <w:r>
        <w:rPr>
          <w:rFonts w:hint="eastAsia" w:ascii="仿宋" w:hAnsi="仿宋" w:eastAsia="仿宋" w:cs="仿宋"/>
          <w:color w:val="000000"/>
          <w:sz w:val="32"/>
          <w:szCs w:val="32"/>
          <w:lang w:val="en-US" w:eastAsia="zh-CN"/>
        </w:rPr>
        <w:t>9</w:t>
      </w:r>
      <w:r>
        <w:rPr>
          <w:rFonts w:hint="eastAsia" w:ascii="仿宋" w:hAnsi="仿宋" w:eastAsia="仿宋" w:cs="仿宋"/>
          <w:color w:val="000000"/>
          <w:sz w:val="32"/>
          <w:szCs w:val="32"/>
        </w:rPr>
        <w:t>年预算</w:t>
      </w:r>
      <w:r>
        <w:rPr>
          <w:rFonts w:hint="eastAsia" w:ascii="仿宋" w:hAnsi="仿宋" w:eastAsia="仿宋" w:cs="仿宋"/>
          <w:color w:val="000000"/>
          <w:sz w:val="32"/>
          <w:szCs w:val="32"/>
          <w:lang w:eastAsia="zh-CN"/>
        </w:rPr>
        <w:t>减少</w:t>
      </w:r>
      <w:r>
        <w:rPr>
          <w:rFonts w:hint="eastAsia" w:ascii="仿宋" w:hAnsi="仿宋" w:eastAsia="仿宋" w:cs="仿宋"/>
          <w:color w:val="000000"/>
          <w:sz w:val="32"/>
          <w:szCs w:val="32"/>
          <w:lang w:val="en-US" w:eastAsia="zh-CN"/>
        </w:rPr>
        <w:t>4810.74964</w:t>
      </w:r>
      <w:r>
        <w:rPr>
          <w:rFonts w:hint="eastAsia" w:ascii="仿宋" w:hAnsi="仿宋" w:eastAsia="仿宋" w:cs="仿宋"/>
          <w:color w:val="000000"/>
          <w:sz w:val="32"/>
          <w:szCs w:val="32"/>
        </w:rPr>
        <w:t>万元，</w:t>
      </w:r>
      <w:r>
        <w:rPr>
          <w:rFonts w:hint="eastAsia" w:ascii="仿宋" w:hAnsi="仿宋" w:eastAsia="仿宋" w:cs="仿宋"/>
          <w:kern w:val="0"/>
          <w:sz w:val="30"/>
          <w:szCs w:val="30"/>
        </w:rPr>
        <w:t>主要为</w:t>
      </w:r>
      <w:r>
        <w:rPr>
          <w:rFonts w:hint="eastAsia" w:ascii="仿宋" w:hAnsi="仿宋" w:eastAsia="仿宋" w:cs="仿宋"/>
          <w:kern w:val="0"/>
          <w:sz w:val="30"/>
          <w:szCs w:val="30"/>
          <w:lang w:val="en-US" w:eastAsia="zh-CN"/>
        </w:rPr>
        <w:t>2019年机构改革，退役军人类资金预算移交给隆尧县退役军人事务局；救灾资金预算移交给隆尧县应急管理局；医疗救助资金预算移交给隆尧县医保局；民宗资金预算移交给隆尧县统战部</w:t>
      </w:r>
      <w:r>
        <w:rPr>
          <w:rFonts w:hint="eastAsia" w:ascii="仿宋" w:hAnsi="仿宋" w:eastAsia="仿宋" w:cs="仿宋"/>
          <w:kern w:val="0"/>
          <w:sz w:val="30"/>
          <w:szCs w:val="30"/>
        </w:rPr>
        <w:t>。</w:t>
      </w:r>
    </w:p>
    <w:p w14:paraId="0DC1CCB8">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黑体"/>
          <w:sz w:val="32"/>
          <w:szCs w:val="32"/>
        </w:rPr>
        <w:t>三、机关运行经费安排情况</w:t>
      </w:r>
    </w:p>
    <w:p w14:paraId="2C9BBD4E">
      <w:pPr>
        <w:autoSpaceDE w:val="0"/>
        <w:autoSpaceDN w:val="0"/>
        <w:ind w:firstLine="640" w:firstLineChars="200"/>
        <w:rPr>
          <w:rFonts w:ascii="仿宋" w:hAnsi="仿宋" w:eastAsia="仿宋" w:cs="Times New Roman"/>
          <w:color w:val="000000"/>
          <w:sz w:val="32"/>
          <w:szCs w:val="32"/>
        </w:rPr>
      </w:pPr>
      <w:r>
        <w:rPr>
          <w:rFonts w:hint="eastAsia" w:ascii="仿宋" w:hAnsi="仿宋" w:eastAsia="仿宋" w:cs="仿宋"/>
          <w:color w:val="000000"/>
          <w:sz w:val="32"/>
          <w:szCs w:val="32"/>
        </w:rPr>
        <w:t>机关运行经费共计安排</w:t>
      </w:r>
      <w:r>
        <w:rPr>
          <w:rFonts w:hint="eastAsia" w:ascii="仿宋" w:hAnsi="仿宋" w:eastAsia="仿宋" w:cs="仿宋"/>
          <w:color w:val="000000"/>
          <w:sz w:val="32"/>
          <w:szCs w:val="32"/>
          <w:lang w:val="en-US" w:eastAsia="zh-CN"/>
        </w:rPr>
        <w:t>15.02</w:t>
      </w:r>
      <w:r>
        <w:rPr>
          <w:rFonts w:hint="eastAsia" w:ascii="仿宋" w:hAnsi="仿宋" w:eastAsia="仿宋" w:cs="仿宋"/>
          <w:color w:val="000000"/>
          <w:sz w:val="32"/>
          <w:szCs w:val="32"/>
        </w:rPr>
        <w:t>万元，主要用于日常办公费、办公用房水电费、办公用房物业管理费等日常运行支出。</w:t>
      </w:r>
    </w:p>
    <w:p w14:paraId="05B7A740">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黑体"/>
          <w:sz w:val="32"/>
          <w:szCs w:val="32"/>
        </w:rPr>
        <w:t>四、财政拨款“三公”经费预算情况及增减变化原因</w:t>
      </w:r>
    </w:p>
    <w:p w14:paraId="2108C19C">
      <w:pPr>
        <w:autoSpaceDE w:val="0"/>
        <w:autoSpaceDN w:val="0"/>
        <w:ind w:firstLine="640" w:firstLineChars="200"/>
        <w:rPr>
          <w:rFonts w:ascii="仿宋" w:hAnsi="仿宋" w:eastAsia="仿宋" w:cs="Times New Roman"/>
          <w:color w:val="000000"/>
          <w:sz w:val="32"/>
          <w:szCs w:val="32"/>
        </w:rPr>
      </w:pPr>
      <w:r>
        <w:rPr>
          <w:rFonts w:ascii="仿宋" w:hAnsi="仿宋" w:eastAsia="仿宋" w:cs="仿宋"/>
          <w:color w:val="000000"/>
          <w:sz w:val="32"/>
          <w:szCs w:val="32"/>
        </w:rPr>
        <w:t>20</w:t>
      </w:r>
      <w:r>
        <w:rPr>
          <w:rFonts w:hint="eastAsia" w:ascii="仿宋" w:hAnsi="仿宋" w:eastAsia="仿宋" w:cs="仿宋"/>
          <w:color w:val="000000"/>
          <w:sz w:val="32"/>
          <w:szCs w:val="32"/>
          <w:lang w:val="en-US" w:eastAsia="zh-CN"/>
        </w:rPr>
        <w:t>20</w:t>
      </w:r>
      <w:r>
        <w:rPr>
          <w:rFonts w:hint="eastAsia" w:ascii="仿宋" w:hAnsi="仿宋" w:eastAsia="仿宋" w:cs="仿宋"/>
          <w:color w:val="000000"/>
          <w:sz w:val="32"/>
          <w:szCs w:val="32"/>
        </w:rPr>
        <w:t>年，我局财政拨款“三公”经费预算安排</w:t>
      </w:r>
      <w:r>
        <w:rPr>
          <w:rFonts w:hint="eastAsia" w:ascii="仿宋" w:hAnsi="仿宋" w:eastAsia="仿宋" w:cs="仿宋"/>
          <w:color w:val="000000"/>
          <w:sz w:val="32"/>
          <w:szCs w:val="32"/>
          <w:lang w:val="en-US" w:eastAsia="zh-CN"/>
        </w:rPr>
        <w:t>0.95</w:t>
      </w:r>
      <w:r>
        <w:rPr>
          <w:rFonts w:hint="eastAsia" w:ascii="仿宋" w:hAnsi="仿宋" w:eastAsia="仿宋" w:cs="仿宋"/>
          <w:color w:val="000000"/>
          <w:sz w:val="32"/>
          <w:szCs w:val="32"/>
        </w:rPr>
        <w:t>万元，其中：因公出国（境）费</w:t>
      </w:r>
      <w:r>
        <w:rPr>
          <w:rFonts w:hint="eastAsia" w:ascii="仿宋" w:hAnsi="仿宋" w:eastAsia="仿宋" w:cs="仿宋"/>
          <w:color w:val="000000"/>
          <w:sz w:val="32"/>
          <w:szCs w:val="32"/>
          <w:lang w:val="en-US" w:eastAsia="zh-CN"/>
        </w:rPr>
        <w:t>0元，较上年无变化；公务用车购置及运维费0元，较上年无变化</w:t>
      </w:r>
      <w:r>
        <w:rPr>
          <w:rFonts w:hint="eastAsia" w:ascii="仿宋" w:hAnsi="仿宋" w:eastAsia="仿宋" w:cs="仿宋"/>
          <w:color w:val="000000"/>
          <w:sz w:val="32"/>
          <w:szCs w:val="32"/>
          <w:lang w:eastAsia="zh-CN"/>
        </w:rPr>
        <w:t>；</w:t>
      </w:r>
      <w:r>
        <w:rPr>
          <w:rFonts w:hint="eastAsia" w:ascii="仿宋" w:hAnsi="仿宋" w:eastAsia="仿宋" w:cs="仿宋"/>
          <w:color w:val="000000"/>
          <w:sz w:val="32"/>
          <w:szCs w:val="32"/>
        </w:rPr>
        <w:t>公务接待费</w:t>
      </w:r>
      <w:r>
        <w:rPr>
          <w:rFonts w:hint="eastAsia" w:ascii="仿宋" w:hAnsi="仿宋" w:eastAsia="仿宋" w:cs="仿宋"/>
          <w:color w:val="000000"/>
          <w:sz w:val="32"/>
          <w:szCs w:val="32"/>
          <w:lang w:val="en-US" w:eastAsia="zh-CN"/>
        </w:rPr>
        <w:t>0.95</w:t>
      </w:r>
      <w:r>
        <w:rPr>
          <w:rFonts w:hint="eastAsia" w:ascii="仿宋" w:hAnsi="仿宋" w:eastAsia="仿宋" w:cs="仿宋"/>
          <w:color w:val="000000"/>
          <w:sz w:val="32"/>
          <w:szCs w:val="32"/>
        </w:rPr>
        <w:t>万元</w:t>
      </w:r>
      <w:r>
        <w:rPr>
          <w:rFonts w:hint="eastAsia" w:ascii="仿宋" w:hAnsi="仿宋" w:eastAsia="仿宋" w:cs="仿宋"/>
          <w:color w:val="000000"/>
          <w:sz w:val="32"/>
          <w:szCs w:val="32"/>
          <w:lang w:eastAsia="zh-CN"/>
        </w:rPr>
        <w:t>，</w:t>
      </w:r>
      <w:r>
        <w:rPr>
          <w:rFonts w:hint="eastAsia" w:ascii="仿宋" w:hAnsi="仿宋" w:eastAsia="仿宋" w:cs="仿宋"/>
          <w:color w:val="000000"/>
          <w:sz w:val="32"/>
          <w:szCs w:val="32"/>
        </w:rPr>
        <w:t>比</w:t>
      </w:r>
      <w:r>
        <w:rPr>
          <w:rFonts w:ascii="仿宋" w:hAnsi="仿宋" w:eastAsia="仿宋" w:cs="仿宋"/>
          <w:color w:val="000000"/>
          <w:sz w:val="32"/>
          <w:szCs w:val="32"/>
        </w:rPr>
        <w:t>201</w:t>
      </w:r>
      <w:r>
        <w:rPr>
          <w:rFonts w:hint="eastAsia" w:ascii="仿宋" w:hAnsi="仿宋" w:eastAsia="仿宋" w:cs="仿宋"/>
          <w:color w:val="000000"/>
          <w:sz w:val="32"/>
          <w:szCs w:val="32"/>
          <w:lang w:val="en-US" w:eastAsia="zh-CN"/>
        </w:rPr>
        <w:t>9</w:t>
      </w:r>
      <w:r>
        <w:rPr>
          <w:rFonts w:hint="eastAsia" w:ascii="仿宋" w:hAnsi="仿宋" w:eastAsia="仿宋" w:cs="仿宋"/>
          <w:color w:val="000000"/>
          <w:sz w:val="32"/>
          <w:szCs w:val="32"/>
        </w:rPr>
        <w:t>年减少</w:t>
      </w:r>
      <w:r>
        <w:rPr>
          <w:rFonts w:ascii="仿宋" w:hAnsi="仿宋" w:eastAsia="仿宋" w:cs="仿宋"/>
          <w:color w:val="000000"/>
          <w:sz w:val="32"/>
          <w:szCs w:val="32"/>
        </w:rPr>
        <w:t>0.</w:t>
      </w:r>
      <w:r>
        <w:rPr>
          <w:rFonts w:hint="eastAsia" w:ascii="仿宋" w:hAnsi="仿宋" w:eastAsia="仿宋" w:cs="仿宋"/>
          <w:color w:val="000000"/>
          <w:sz w:val="32"/>
          <w:szCs w:val="32"/>
          <w:lang w:val="en-US" w:eastAsia="zh-CN"/>
        </w:rPr>
        <w:t>05</w:t>
      </w:r>
      <w:r>
        <w:rPr>
          <w:rFonts w:hint="eastAsia" w:ascii="仿宋" w:hAnsi="仿宋" w:eastAsia="仿宋" w:cs="仿宋"/>
          <w:color w:val="000000"/>
          <w:sz w:val="32"/>
          <w:szCs w:val="32"/>
        </w:rPr>
        <w:t>万元</w:t>
      </w:r>
      <w:r>
        <w:rPr>
          <w:rFonts w:ascii="仿宋" w:hAnsi="仿宋" w:eastAsia="仿宋" w:cs="仿宋"/>
          <w:color w:val="000000"/>
          <w:sz w:val="32"/>
          <w:szCs w:val="32"/>
        </w:rPr>
        <w:t>,</w:t>
      </w:r>
      <w:r>
        <w:rPr>
          <w:rFonts w:hint="eastAsia" w:ascii="仿宋" w:hAnsi="仿宋" w:eastAsia="仿宋" w:cs="仿宋"/>
          <w:color w:val="000000"/>
          <w:sz w:val="32"/>
          <w:szCs w:val="32"/>
        </w:rPr>
        <w:t>减少主要原因是厉行节约压缩开支。</w:t>
      </w:r>
      <w:r>
        <w:rPr>
          <w:rFonts w:hint="eastAsia" w:ascii="仿宋" w:hAnsi="仿宋" w:eastAsia="仿宋" w:cs="仿宋"/>
          <w:color w:val="000000"/>
          <w:sz w:val="32"/>
          <w:szCs w:val="32"/>
          <w:lang w:eastAsia="zh-CN"/>
        </w:rPr>
        <w:t>“三公”经费总预算资金</w:t>
      </w:r>
      <w:r>
        <w:rPr>
          <w:rFonts w:hint="eastAsia" w:ascii="仿宋" w:hAnsi="仿宋" w:eastAsia="仿宋" w:cs="仿宋"/>
          <w:color w:val="000000"/>
          <w:sz w:val="32"/>
          <w:szCs w:val="32"/>
        </w:rPr>
        <w:t>比</w:t>
      </w:r>
      <w:r>
        <w:rPr>
          <w:rFonts w:ascii="仿宋" w:hAnsi="仿宋" w:eastAsia="仿宋" w:cs="仿宋"/>
          <w:color w:val="000000"/>
          <w:sz w:val="32"/>
          <w:szCs w:val="32"/>
        </w:rPr>
        <w:t>201</w:t>
      </w:r>
      <w:r>
        <w:rPr>
          <w:rFonts w:hint="eastAsia" w:ascii="仿宋" w:hAnsi="仿宋" w:eastAsia="仿宋" w:cs="仿宋"/>
          <w:color w:val="000000"/>
          <w:sz w:val="32"/>
          <w:szCs w:val="32"/>
          <w:lang w:val="en-US" w:eastAsia="zh-CN"/>
        </w:rPr>
        <w:t>9</w:t>
      </w:r>
      <w:r>
        <w:rPr>
          <w:rFonts w:hint="eastAsia" w:ascii="仿宋" w:hAnsi="仿宋" w:eastAsia="仿宋" w:cs="仿宋"/>
          <w:color w:val="000000"/>
          <w:sz w:val="32"/>
          <w:szCs w:val="32"/>
        </w:rPr>
        <w:t>年减少</w:t>
      </w:r>
      <w:r>
        <w:rPr>
          <w:rFonts w:ascii="仿宋" w:hAnsi="仿宋" w:eastAsia="仿宋" w:cs="仿宋"/>
          <w:color w:val="000000"/>
          <w:sz w:val="32"/>
          <w:szCs w:val="32"/>
        </w:rPr>
        <w:t>0.</w:t>
      </w:r>
      <w:r>
        <w:rPr>
          <w:rFonts w:hint="eastAsia" w:ascii="仿宋" w:hAnsi="仿宋" w:eastAsia="仿宋" w:cs="仿宋"/>
          <w:color w:val="000000"/>
          <w:sz w:val="32"/>
          <w:szCs w:val="32"/>
          <w:lang w:val="en-US" w:eastAsia="zh-CN"/>
        </w:rPr>
        <w:t>05</w:t>
      </w:r>
      <w:r>
        <w:rPr>
          <w:rFonts w:hint="eastAsia" w:ascii="仿宋" w:hAnsi="仿宋" w:eastAsia="仿宋" w:cs="仿宋"/>
          <w:color w:val="000000"/>
          <w:sz w:val="32"/>
          <w:szCs w:val="32"/>
        </w:rPr>
        <w:t>万元</w:t>
      </w:r>
      <w:r>
        <w:rPr>
          <w:rFonts w:ascii="仿宋" w:hAnsi="仿宋" w:eastAsia="仿宋" w:cs="仿宋"/>
          <w:color w:val="000000"/>
          <w:sz w:val="32"/>
          <w:szCs w:val="32"/>
        </w:rPr>
        <w:t>,</w:t>
      </w:r>
      <w:r>
        <w:rPr>
          <w:rFonts w:hint="eastAsia" w:ascii="仿宋" w:hAnsi="仿宋" w:eastAsia="仿宋" w:cs="仿宋"/>
          <w:color w:val="000000"/>
          <w:sz w:val="32"/>
          <w:szCs w:val="32"/>
        </w:rPr>
        <w:t>减少主要原因是厉行节约压缩开支。</w:t>
      </w:r>
    </w:p>
    <w:p w14:paraId="27514669">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黑体"/>
          <w:sz w:val="32"/>
          <w:szCs w:val="32"/>
        </w:rPr>
        <w:t>五、绩效预算信息</w:t>
      </w:r>
    </w:p>
    <w:p w14:paraId="6A0498D7">
      <w:pPr>
        <w:autoSpaceDE w:val="0"/>
        <w:autoSpaceDN w:val="0"/>
        <w:adjustRightInd w:val="0"/>
        <w:ind w:left="198" w:firstLine="640" w:firstLineChars="200"/>
        <w:jc w:val="left"/>
        <w:rPr>
          <w:rFonts w:ascii="仿宋" w:hAnsi="仿宋" w:eastAsia="仿宋" w:cs="Times New Roman"/>
          <w:color w:val="000000"/>
          <w:sz w:val="32"/>
          <w:szCs w:val="32"/>
        </w:rPr>
      </w:pPr>
      <w:bookmarkStart w:id="0" w:name="_Toc471398463"/>
      <w:r>
        <w:rPr>
          <w:rFonts w:hint="eastAsia" w:ascii="仿宋" w:hAnsi="仿宋" w:eastAsia="仿宋" w:cs="仿宋"/>
          <w:color w:val="000000"/>
          <w:sz w:val="32"/>
          <w:szCs w:val="32"/>
          <w:highlight w:val="yellow"/>
        </w:rPr>
        <w:t>总体绩效目标：</w:t>
      </w:r>
    </w:p>
    <w:p w14:paraId="2910F9A7">
      <w:pPr>
        <w:autoSpaceDE w:val="0"/>
        <w:autoSpaceDN w:val="0"/>
        <w:adjustRightInd w:val="0"/>
        <w:ind w:left="198" w:firstLine="640" w:firstLineChars="200"/>
        <w:jc w:val="left"/>
        <w:rPr>
          <w:rFonts w:ascii="仿宋" w:hAnsi="仿宋" w:eastAsia="仿宋" w:cs="Times New Roman"/>
          <w:color w:val="000000"/>
          <w:sz w:val="32"/>
          <w:szCs w:val="32"/>
        </w:rPr>
      </w:pPr>
      <w:r>
        <w:rPr>
          <w:rFonts w:ascii="仿宋" w:hAnsi="仿宋" w:eastAsia="仿宋" w:cs="仿宋"/>
          <w:color w:val="000000"/>
          <w:sz w:val="32"/>
          <w:szCs w:val="32"/>
        </w:rPr>
        <w:t>20</w:t>
      </w:r>
      <w:r>
        <w:rPr>
          <w:rFonts w:hint="eastAsia" w:ascii="仿宋" w:hAnsi="仿宋" w:eastAsia="仿宋" w:cs="仿宋"/>
          <w:color w:val="000000"/>
          <w:sz w:val="32"/>
          <w:szCs w:val="32"/>
          <w:lang w:val="en-US" w:eastAsia="zh-CN"/>
        </w:rPr>
        <w:t>20</w:t>
      </w:r>
      <w:r>
        <w:rPr>
          <w:rFonts w:hint="eastAsia" w:ascii="仿宋" w:hAnsi="仿宋" w:eastAsia="仿宋" w:cs="仿宋"/>
          <w:color w:val="000000"/>
          <w:sz w:val="32"/>
          <w:szCs w:val="32"/>
        </w:rPr>
        <w:t>年全面贯彻落实党的十九大以及中央和省、市经济工作会议精神，坚持稳中求进的工作总基调，牢固树立和贯彻落实新发展理念，适应把握引领经济发展的新常态，坚持以提高发展质量和效益为中心，以推进供给侧结构性改革为主线，全力构建基础扎实、财力匹配、注重公平、讲求绩效、机制健全、运行稳健的现代部门财政，进一步保证单位资金合理有效利用，为全面建成小康社会，加快建设“经济强县、美丽隆尧”提供民政部门的有力支撑。</w:t>
      </w:r>
    </w:p>
    <w:p w14:paraId="1F4779F6">
      <w:pPr>
        <w:autoSpaceDE w:val="0"/>
        <w:autoSpaceDN w:val="0"/>
        <w:adjustRightInd w:val="0"/>
        <w:ind w:left="198" w:firstLine="640" w:firstLineChars="200"/>
        <w:jc w:val="left"/>
        <w:rPr>
          <w:rFonts w:ascii="仿宋" w:hAnsi="仿宋" w:eastAsia="仿宋" w:cs="Times New Roman"/>
          <w:color w:val="000000"/>
          <w:sz w:val="32"/>
          <w:szCs w:val="32"/>
          <w:highlight w:val="yellow"/>
        </w:rPr>
      </w:pPr>
    </w:p>
    <w:p w14:paraId="534740A7">
      <w:pPr>
        <w:autoSpaceDE w:val="0"/>
        <w:autoSpaceDN w:val="0"/>
        <w:adjustRightInd w:val="0"/>
        <w:ind w:left="198" w:firstLine="640" w:firstLineChars="200"/>
        <w:jc w:val="left"/>
        <w:rPr>
          <w:rFonts w:ascii="仿宋" w:hAnsi="仿宋" w:eastAsia="仿宋" w:cs="Times New Roman"/>
          <w:color w:val="000000"/>
          <w:sz w:val="32"/>
          <w:szCs w:val="32"/>
        </w:rPr>
      </w:pPr>
      <w:r>
        <w:rPr>
          <w:rFonts w:hint="eastAsia" w:ascii="仿宋" w:hAnsi="仿宋" w:eastAsia="仿宋" w:cs="仿宋"/>
          <w:color w:val="000000"/>
          <w:sz w:val="32"/>
          <w:szCs w:val="32"/>
          <w:highlight w:val="yellow"/>
        </w:rPr>
        <w:t>职责分类绩效目标：</w:t>
      </w:r>
    </w:p>
    <w:p w14:paraId="662D99AD">
      <w:pPr>
        <w:autoSpaceDE w:val="0"/>
        <w:autoSpaceDN w:val="0"/>
        <w:adjustRightInd w:val="0"/>
        <w:ind w:left="198" w:firstLine="640" w:firstLineChars="200"/>
        <w:jc w:val="left"/>
        <w:rPr>
          <w:rFonts w:ascii="仿宋" w:hAnsi="仿宋" w:eastAsia="仿宋" w:cs="Times New Roman"/>
          <w:color w:val="000000"/>
          <w:sz w:val="32"/>
          <w:szCs w:val="32"/>
        </w:rPr>
      </w:pPr>
      <w:r>
        <w:rPr>
          <w:rFonts w:ascii="仿宋" w:hAnsi="仿宋" w:eastAsia="仿宋" w:cs="仿宋"/>
          <w:color w:val="000000"/>
          <w:sz w:val="32"/>
          <w:szCs w:val="32"/>
        </w:rPr>
        <w:t>20</w:t>
      </w:r>
      <w:r>
        <w:rPr>
          <w:rFonts w:hint="eastAsia" w:ascii="仿宋" w:hAnsi="仿宋" w:eastAsia="仿宋" w:cs="仿宋"/>
          <w:color w:val="000000"/>
          <w:sz w:val="32"/>
          <w:szCs w:val="32"/>
          <w:lang w:val="en-US" w:eastAsia="zh-CN"/>
        </w:rPr>
        <w:t>20</w:t>
      </w:r>
      <w:r>
        <w:rPr>
          <w:rFonts w:hint="eastAsia" w:ascii="仿宋" w:hAnsi="仿宋" w:eastAsia="仿宋" w:cs="仿宋"/>
          <w:color w:val="000000"/>
          <w:sz w:val="32"/>
          <w:szCs w:val="32"/>
        </w:rPr>
        <w:t>年我局将紧紧围绕县委，县政府中心工作，坚守职责，服务民生，创新务实为基础，以深化民政改革为动力，提高基本民生保障水平，充分发挥民政在社会建设中的骨干作用，为建设开放、富裕、和谐作出新的贡献主要抓好以下工作：</w:t>
      </w:r>
    </w:p>
    <w:p w14:paraId="52873F77">
      <w:pPr>
        <w:autoSpaceDE w:val="0"/>
        <w:autoSpaceDN w:val="0"/>
        <w:adjustRightInd w:val="0"/>
        <w:ind w:left="198" w:firstLine="640" w:firstLineChars="200"/>
        <w:jc w:val="left"/>
        <w:rPr>
          <w:rFonts w:ascii="仿宋" w:hAnsi="仿宋" w:eastAsia="仿宋" w:cs="Times New Roman"/>
          <w:color w:val="000000"/>
          <w:sz w:val="32"/>
          <w:szCs w:val="32"/>
        </w:rPr>
      </w:pPr>
      <w:r>
        <w:rPr>
          <w:rFonts w:hint="eastAsia" w:ascii="仿宋" w:hAnsi="仿宋" w:eastAsia="仿宋" w:cs="仿宋"/>
          <w:color w:val="000000"/>
          <w:sz w:val="32"/>
          <w:szCs w:val="32"/>
        </w:rPr>
        <w:t>一、抓好项目建设，重点抓好三个项目实施</w:t>
      </w:r>
    </w:p>
    <w:p w14:paraId="31923719">
      <w:pPr>
        <w:autoSpaceDE w:val="0"/>
        <w:autoSpaceDN w:val="0"/>
        <w:adjustRightInd w:val="0"/>
        <w:ind w:left="198" w:firstLine="640" w:firstLineChars="200"/>
        <w:jc w:val="left"/>
        <w:rPr>
          <w:rFonts w:ascii="仿宋" w:hAnsi="仿宋" w:eastAsia="仿宋" w:cs="Times New Roman"/>
          <w:color w:val="000000"/>
          <w:sz w:val="32"/>
          <w:szCs w:val="32"/>
        </w:rPr>
      </w:pPr>
      <w:r>
        <w:rPr>
          <w:rFonts w:hint="eastAsia" w:ascii="仿宋" w:hAnsi="仿宋" w:eastAsia="仿宋" w:cs="仿宋"/>
          <w:color w:val="000000"/>
          <w:sz w:val="32"/>
          <w:szCs w:val="32"/>
        </w:rPr>
        <w:t>（一）、烈士陵园一期、二期工程根据相关政策依据支付施工方尾款。</w:t>
      </w:r>
    </w:p>
    <w:p w14:paraId="6BDD95A7">
      <w:pPr>
        <w:autoSpaceDE w:val="0"/>
        <w:autoSpaceDN w:val="0"/>
        <w:adjustRightInd w:val="0"/>
        <w:ind w:left="198" w:firstLine="640" w:firstLineChars="200"/>
        <w:jc w:val="left"/>
        <w:rPr>
          <w:rFonts w:ascii="仿宋" w:hAnsi="仿宋" w:eastAsia="仿宋" w:cs="Times New Roman"/>
          <w:color w:val="000000"/>
          <w:sz w:val="32"/>
          <w:szCs w:val="32"/>
        </w:rPr>
      </w:pPr>
      <w:r>
        <w:rPr>
          <w:rFonts w:hint="eastAsia" w:ascii="仿宋" w:hAnsi="仿宋" w:eastAsia="仿宋" w:cs="仿宋"/>
          <w:color w:val="000000"/>
          <w:sz w:val="32"/>
          <w:szCs w:val="32"/>
        </w:rPr>
        <w:t>（二）、殡仪馆火化炉环保改造工程根据相关政策依据支付施工方尾款。</w:t>
      </w:r>
    </w:p>
    <w:p w14:paraId="2679BEDA">
      <w:pPr>
        <w:autoSpaceDE w:val="0"/>
        <w:autoSpaceDN w:val="0"/>
        <w:adjustRightInd w:val="0"/>
        <w:ind w:left="198" w:firstLine="640" w:firstLineChars="200"/>
        <w:jc w:val="left"/>
        <w:rPr>
          <w:rFonts w:ascii="仿宋" w:hAnsi="仿宋" w:eastAsia="仿宋" w:cs="Times New Roman"/>
          <w:color w:val="000000"/>
          <w:sz w:val="32"/>
          <w:szCs w:val="32"/>
        </w:rPr>
      </w:pPr>
      <w:r>
        <w:rPr>
          <w:rFonts w:hint="eastAsia" w:ascii="仿宋" w:hAnsi="仿宋" w:eastAsia="仿宋" w:cs="仿宋"/>
          <w:color w:val="000000"/>
          <w:sz w:val="32"/>
          <w:szCs w:val="32"/>
        </w:rPr>
        <w:t>（三）、做好扶贫项目资金相应策划，确保贫困户得到相应救济。</w:t>
      </w:r>
    </w:p>
    <w:p w14:paraId="10A55AB5">
      <w:pPr>
        <w:autoSpaceDE w:val="0"/>
        <w:autoSpaceDN w:val="0"/>
        <w:adjustRightInd w:val="0"/>
        <w:ind w:left="198" w:firstLine="640" w:firstLineChars="200"/>
        <w:jc w:val="left"/>
        <w:rPr>
          <w:rFonts w:ascii="仿宋" w:hAnsi="仿宋" w:eastAsia="仿宋" w:cs="Times New Roman"/>
          <w:color w:val="000000"/>
          <w:sz w:val="32"/>
          <w:szCs w:val="32"/>
        </w:rPr>
      </w:pPr>
      <w:r>
        <w:rPr>
          <w:rFonts w:hint="eastAsia" w:ascii="仿宋" w:hAnsi="仿宋" w:eastAsia="仿宋" w:cs="仿宋"/>
          <w:color w:val="000000"/>
          <w:sz w:val="32"/>
          <w:szCs w:val="32"/>
        </w:rPr>
        <w:t>二、抓好重点工作严格按照上级要求，做好精准扶贫工作，为</w:t>
      </w:r>
      <w:r>
        <w:rPr>
          <w:rFonts w:ascii="仿宋" w:hAnsi="仿宋" w:eastAsia="仿宋" w:cs="仿宋"/>
          <w:color w:val="000000"/>
          <w:sz w:val="32"/>
          <w:szCs w:val="32"/>
        </w:rPr>
        <w:t>2020</w:t>
      </w:r>
      <w:r>
        <w:rPr>
          <w:rFonts w:hint="eastAsia" w:ascii="仿宋" w:hAnsi="仿宋" w:eastAsia="仿宋" w:cs="仿宋"/>
          <w:color w:val="000000"/>
          <w:sz w:val="32"/>
          <w:szCs w:val="32"/>
        </w:rPr>
        <w:t>年完成脱贫任务做好保障，完善残疾人两项补贴统计发放，认真落实临时救助、大病医疗救助加强养老服务体系建设，完善社会福利机构管理推进养老机构的发展步伐，提升社会专项事务管理服务工作水平，为民政事业建设健康发展营造良好的发展环境。</w:t>
      </w:r>
    </w:p>
    <w:p w14:paraId="068F89C3">
      <w:pPr>
        <w:autoSpaceDE w:val="0"/>
        <w:autoSpaceDN w:val="0"/>
        <w:adjustRightInd w:val="0"/>
        <w:ind w:left="198" w:firstLine="640" w:firstLineChars="200"/>
        <w:jc w:val="left"/>
        <w:rPr>
          <w:rFonts w:ascii="仿宋_GB2312" w:hAnsi="仿宋_GB2312" w:eastAsia="仿宋_GB2312" w:cs="Times New Roman"/>
          <w:color w:val="000000"/>
          <w:sz w:val="32"/>
          <w:szCs w:val="32"/>
        </w:rPr>
      </w:pPr>
    </w:p>
    <w:p w14:paraId="6D5E5084">
      <w:pPr>
        <w:autoSpaceDE w:val="0"/>
        <w:autoSpaceDN w:val="0"/>
        <w:adjustRightInd w:val="0"/>
        <w:jc w:val="left"/>
        <w:rPr>
          <w:rFonts w:ascii="Times New Roman" w:hAnsi="Times New Roman" w:eastAsia="仿宋" w:cs="Times New Roman"/>
          <w:b/>
          <w:bCs/>
          <w:sz w:val="32"/>
          <w:szCs w:val="32"/>
          <w:highlight w:val="yellow"/>
        </w:rPr>
      </w:pPr>
    </w:p>
    <w:p w14:paraId="75E1D7A9">
      <w:pPr>
        <w:autoSpaceDE w:val="0"/>
        <w:autoSpaceDN w:val="0"/>
        <w:adjustRightInd w:val="0"/>
        <w:ind w:left="198" w:firstLine="643" w:firstLineChars="200"/>
        <w:jc w:val="left"/>
        <w:rPr>
          <w:rFonts w:ascii="Times New Roman" w:hAnsi="Times New Roman" w:eastAsia="仿宋" w:cs="Times New Roman"/>
          <w:b/>
          <w:bCs/>
          <w:sz w:val="32"/>
          <w:szCs w:val="32"/>
        </w:rPr>
      </w:pPr>
      <w:r>
        <w:rPr>
          <w:rFonts w:hint="eastAsia" w:ascii="Times New Roman" w:hAnsi="Times New Roman" w:eastAsia="仿宋" w:cs="仿宋"/>
          <w:b/>
          <w:bCs/>
          <w:sz w:val="32"/>
          <w:szCs w:val="32"/>
          <w:highlight w:val="yellow"/>
        </w:rPr>
        <w:t>部门职责及工作活动绩效目标指标：</w:t>
      </w:r>
      <w:bookmarkEnd w:id="0"/>
    </w:p>
    <w:p w14:paraId="7E660374">
      <w:pPr>
        <w:autoSpaceDE w:val="0"/>
        <w:autoSpaceDN w:val="0"/>
        <w:adjustRightInd w:val="0"/>
        <w:ind w:left="198" w:firstLine="643" w:firstLineChars="200"/>
        <w:jc w:val="left"/>
        <w:rPr>
          <w:rFonts w:ascii="Times New Roman" w:hAnsi="Times New Roman" w:eastAsia="仿宋" w:cs="Times New Roman"/>
          <w:b/>
          <w:bCs/>
          <w:sz w:val="32"/>
          <w:szCs w:val="32"/>
        </w:rPr>
      </w:pPr>
    </w:p>
    <w:p w14:paraId="3947471B">
      <w:pPr>
        <w:jc w:val="center"/>
        <w:outlineLvl w:val="0"/>
        <w:rPr>
          <w:rFonts w:ascii="仿宋" w:hAnsi="仿宋" w:eastAsia="仿宋" w:cs="Times New Roman"/>
          <w:b/>
          <w:bCs/>
          <w:sz w:val="32"/>
          <w:szCs w:val="32"/>
        </w:rPr>
      </w:pPr>
      <w:bookmarkStart w:id="1" w:name="_Toc446518889"/>
      <w:r>
        <w:rPr>
          <w:rFonts w:hint="eastAsia" w:ascii="仿宋" w:hAnsi="仿宋" w:eastAsia="仿宋" w:cs="仿宋"/>
          <w:b/>
          <w:bCs/>
          <w:sz w:val="32"/>
          <w:szCs w:val="32"/>
        </w:rPr>
        <w:t>部门职责</w:t>
      </w:r>
      <w:r>
        <w:rPr>
          <w:rFonts w:ascii="仿宋" w:hAnsi="仿宋" w:eastAsia="仿宋" w:cs="仿宋"/>
          <w:b/>
          <w:bCs/>
          <w:sz w:val="32"/>
          <w:szCs w:val="32"/>
        </w:rPr>
        <w:t>-</w:t>
      </w:r>
      <w:r>
        <w:rPr>
          <w:rFonts w:hint="eastAsia" w:ascii="仿宋" w:hAnsi="仿宋" w:eastAsia="仿宋" w:cs="仿宋"/>
          <w:b/>
          <w:bCs/>
          <w:sz w:val="32"/>
          <w:szCs w:val="32"/>
        </w:rPr>
        <w:t>工作活动绩效目标</w:t>
      </w:r>
      <w:bookmarkEnd w:id="1"/>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1"/>
        <w:gridCol w:w="1276"/>
        <w:gridCol w:w="2976"/>
        <w:gridCol w:w="2976"/>
        <w:gridCol w:w="1417"/>
        <w:gridCol w:w="737"/>
        <w:gridCol w:w="737"/>
        <w:gridCol w:w="737"/>
        <w:gridCol w:w="737"/>
      </w:tblGrid>
      <w:tr w14:paraId="0DA56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3934" w:type="dxa"/>
            <w:gridSpan w:val="9"/>
            <w:tcBorders>
              <w:top w:val="single" w:color="FFFFFF" w:sz="6" w:space="0"/>
              <w:left w:val="single" w:color="FFFFFF" w:sz="6" w:space="0"/>
              <w:right w:val="single" w:color="FFFFFF" w:sz="6" w:space="0"/>
            </w:tcBorders>
            <w:vAlign w:val="center"/>
          </w:tcPr>
          <w:p w14:paraId="49A823EC">
            <w:pPr>
              <w:spacing w:line="300" w:lineRule="exact"/>
              <w:jc w:val="left"/>
              <w:rPr>
                <w:rFonts w:ascii="仿宋" w:hAnsi="仿宋" w:eastAsia="仿宋" w:cs="Times New Roman"/>
                <w:sz w:val="24"/>
                <w:szCs w:val="24"/>
              </w:rPr>
            </w:pPr>
            <w:r>
              <w:rPr>
                <w:rFonts w:ascii="仿宋" w:hAnsi="仿宋" w:eastAsia="仿宋" w:cs="仿宋"/>
                <w:sz w:val="24"/>
                <w:szCs w:val="24"/>
              </w:rPr>
              <w:t>314</w:t>
            </w:r>
            <w:r>
              <w:rPr>
                <w:rFonts w:hint="eastAsia" w:ascii="仿宋" w:hAnsi="仿宋" w:eastAsia="仿宋" w:cs="仿宋"/>
                <w:sz w:val="24"/>
                <w:szCs w:val="24"/>
              </w:rPr>
              <w:t>隆尧县民政局</w:t>
            </w:r>
          </w:p>
        </w:tc>
      </w:tr>
      <w:tr w14:paraId="653E0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restart"/>
            <w:vAlign w:val="center"/>
          </w:tcPr>
          <w:p w14:paraId="6DF030C3">
            <w:pPr>
              <w:spacing w:line="300" w:lineRule="exact"/>
              <w:jc w:val="center"/>
              <w:rPr>
                <w:rFonts w:ascii="仿宋" w:hAnsi="仿宋" w:eastAsia="仿宋" w:cs="Times New Roman"/>
                <w:b/>
                <w:bCs/>
                <w:sz w:val="24"/>
                <w:szCs w:val="24"/>
              </w:rPr>
            </w:pPr>
            <w:r>
              <w:rPr>
                <w:rFonts w:hint="eastAsia" w:ascii="仿宋" w:hAnsi="仿宋" w:eastAsia="仿宋" w:cs="仿宋"/>
                <w:b/>
                <w:bCs/>
                <w:sz w:val="24"/>
                <w:szCs w:val="24"/>
              </w:rPr>
              <w:t>职责活动</w:t>
            </w:r>
          </w:p>
        </w:tc>
        <w:tc>
          <w:tcPr>
            <w:tcW w:w="1276" w:type="dxa"/>
            <w:vMerge w:val="restart"/>
            <w:vAlign w:val="center"/>
          </w:tcPr>
          <w:p w14:paraId="43217AFC">
            <w:pPr>
              <w:spacing w:line="300" w:lineRule="exact"/>
              <w:jc w:val="center"/>
              <w:rPr>
                <w:rFonts w:ascii="仿宋" w:hAnsi="仿宋" w:eastAsia="仿宋" w:cs="Times New Roman"/>
                <w:b/>
                <w:bCs/>
                <w:sz w:val="24"/>
                <w:szCs w:val="24"/>
              </w:rPr>
            </w:pPr>
            <w:r>
              <w:rPr>
                <w:rFonts w:hint="eastAsia" w:ascii="仿宋" w:hAnsi="仿宋" w:eastAsia="仿宋" w:cs="仿宋"/>
                <w:b/>
                <w:bCs/>
                <w:sz w:val="24"/>
                <w:szCs w:val="24"/>
              </w:rPr>
              <w:t>年度</w:t>
            </w:r>
          </w:p>
          <w:p w14:paraId="19304426">
            <w:pPr>
              <w:spacing w:line="300" w:lineRule="exact"/>
              <w:jc w:val="center"/>
              <w:rPr>
                <w:rFonts w:ascii="仿宋" w:hAnsi="仿宋" w:eastAsia="仿宋" w:cs="Times New Roman"/>
                <w:b/>
                <w:bCs/>
                <w:sz w:val="24"/>
                <w:szCs w:val="24"/>
              </w:rPr>
            </w:pPr>
            <w:r>
              <w:rPr>
                <w:rFonts w:hint="eastAsia" w:ascii="仿宋" w:hAnsi="仿宋" w:eastAsia="仿宋" w:cs="仿宋"/>
                <w:b/>
                <w:bCs/>
                <w:sz w:val="24"/>
                <w:szCs w:val="24"/>
              </w:rPr>
              <w:t>预算数</w:t>
            </w:r>
          </w:p>
        </w:tc>
        <w:tc>
          <w:tcPr>
            <w:tcW w:w="2976" w:type="dxa"/>
            <w:vMerge w:val="restart"/>
            <w:vAlign w:val="center"/>
          </w:tcPr>
          <w:p w14:paraId="7803619E">
            <w:pPr>
              <w:spacing w:line="300" w:lineRule="exact"/>
              <w:jc w:val="center"/>
              <w:rPr>
                <w:rFonts w:ascii="仿宋" w:hAnsi="仿宋" w:eastAsia="仿宋" w:cs="Times New Roman"/>
                <w:b/>
                <w:bCs/>
                <w:sz w:val="24"/>
                <w:szCs w:val="24"/>
              </w:rPr>
            </w:pPr>
            <w:r>
              <w:rPr>
                <w:rFonts w:hint="eastAsia" w:ascii="仿宋" w:hAnsi="仿宋" w:eastAsia="仿宋" w:cs="仿宋"/>
                <w:b/>
                <w:bCs/>
                <w:sz w:val="24"/>
                <w:szCs w:val="24"/>
              </w:rPr>
              <w:t>内容描述</w:t>
            </w:r>
          </w:p>
        </w:tc>
        <w:tc>
          <w:tcPr>
            <w:tcW w:w="2976" w:type="dxa"/>
            <w:vMerge w:val="restart"/>
            <w:vAlign w:val="center"/>
          </w:tcPr>
          <w:p w14:paraId="35DB8427">
            <w:pPr>
              <w:spacing w:line="300" w:lineRule="exact"/>
              <w:jc w:val="center"/>
              <w:rPr>
                <w:rFonts w:ascii="仿宋" w:hAnsi="仿宋" w:eastAsia="仿宋" w:cs="Times New Roman"/>
                <w:b/>
                <w:bCs/>
                <w:sz w:val="24"/>
                <w:szCs w:val="24"/>
              </w:rPr>
            </w:pPr>
            <w:r>
              <w:rPr>
                <w:rFonts w:hint="eastAsia" w:ascii="仿宋" w:hAnsi="仿宋" w:eastAsia="仿宋" w:cs="仿宋"/>
                <w:b/>
                <w:bCs/>
                <w:sz w:val="24"/>
                <w:szCs w:val="24"/>
              </w:rPr>
              <w:t>绩效目标</w:t>
            </w:r>
          </w:p>
        </w:tc>
        <w:tc>
          <w:tcPr>
            <w:tcW w:w="1417" w:type="dxa"/>
            <w:vMerge w:val="restart"/>
            <w:vAlign w:val="center"/>
          </w:tcPr>
          <w:p w14:paraId="5AC4EBA4">
            <w:pPr>
              <w:spacing w:line="300" w:lineRule="exact"/>
              <w:jc w:val="center"/>
              <w:rPr>
                <w:rFonts w:ascii="仿宋" w:hAnsi="仿宋" w:eastAsia="仿宋" w:cs="Times New Roman"/>
                <w:b/>
                <w:bCs/>
                <w:sz w:val="24"/>
                <w:szCs w:val="24"/>
              </w:rPr>
            </w:pPr>
            <w:r>
              <w:rPr>
                <w:rFonts w:hint="eastAsia" w:ascii="仿宋" w:hAnsi="仿宋" w:eastAsia="仿宋" w:cs="仿宋"/>
                <w:b/>
                <w:bCs/>
                <w:sz w:val="24"/>
                <w:szCs w:val="24"/>
              </w:rPr>
              <w:t>绩效指标</w:t>
            </w:r>
          </w:p>
        </w:tc>
        <w:tc>
          <w:tcPr>
            <w:tcW w:w="2948" w:type="dxa"/>
            <w:gridSpan w:val="4"/>
            <w:vAlign w:val="center"/>
          </w:tcPr>
          <w:p w14:paraId="207940BF">
            <w:pPr>
              <w:spacing w:line="300" w:lineRule="exact"/>
              <w:jc w:val="center"/>
              <w:rPr>
                <w:rFonts w:ascii="仿宋" w:hAnsi="仿宋" w:eastAsia="仿宋" w:cs="Times New Roman"/>
                <w:b/>
                <w:bCs/>
                <w:sz w:val="24"/>
                <w:szCs w:val="24"/>
              </w:rPr>
            </w:pPr>
            <w:r>
              <w:rPr>
                <w:rFonts w:hint="eastAsia" w:ascii="仿宋" w:hAnsi="仿宋" w:eastAsia="仿宋" w:cs="仿宋"/>
                <w:b/>
                <w:bCs/>
                <w:sz w:val="24"/>
                <w:szCs w:val="24"/>
              </w:rPr>
              <w:t>评价标准</w:t>
            </w:r>
          </w:p>
        </w:tc>
      </w:tr>
      <w:tr w14:paraId="6C7D1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continue"/>
            <w:vAlign w:val="center"/>
          </w:tcPr>
          <w:p w14:paraId="33B977EC">
            <w:pPr>
              <w:spacing w:line="300" w:lineRule="exact"/>
              <w:jc w:val="left"/>
              <w:outlineLvl w:val="0"/>
              <w:rPr>
                <w:rFonts w:ascii="仿宋" w:hAnsi="仿宋" w:eastAsia="仿宋" w:cs="Times New Roman"/>
                <w:sz w:val="24"/>
                <w:szCs w:val="24"/>
              </w:rPr>
            </w:pPr>
          </w:p>
        </w:tc>
        <w:tc>
          <w:tcPr>
            <w:tcW w:w="1276" w:type="dxa"/>
            <w:vMerge w:val="continue"/>
            <w:vAlign w:val="center"/>
          </w:tcPr>
          <w:p w14:paraId="77957C45">
            <w:pPr>
              <w:spacing w:line="300" w:lineRule="exact"/>
              <w:jc w:val="left"/>
              <w:outlineLvl w:val="0"/>
              <w:rPr>
                <w:rFonts w:ascii="仿宋" w:hAnsi="仿宋" w:eastAsia="仿宋" w:cs="Times New Roman"/>
                <w:sz w:val="24"/>
                <w:szCs w:val="24"/>
              </w:rPr>
            </w:pPr>
          </w:p>
        </w:tc>
        <w:tc>
          <w:tcPr>
            <w:tcW w:w="2976" w:type="dxa"/>
            <w:vMerge w:val="continue"/>
            <w:vAlign w:val="center"/>
          </w:tcPr>
          <w:p w14:paraId="0767F85C">
            <w:pPr>
              <w:spacing w:line="300" w:lineRule="exact"/>
              <w:jc w:val="left"/>
              <w:outlineLvl w:val="0"/>
              <w:rPr>
                <w:rFonts w:ascii="仿宋" w:hAnsi="仿宋" w:eastAsia="仿宋" w:cs="Times New Roman"/>
                <w:sz w:val="24"/>
                <w:szCs w:val="24"/>
              </w:rPr>
            </w:pPr>
          </w:p>
        </w:tc>
        <w:tc>
          <w:tcPr>
            <w:tcW w:w="2976" w:type="dxa"/>
            <w:vMerge w:val="continue"/>
            <w:vAlign w:val="center"/>
          </w:tcPr>
          <w:p w14:paraId="16F125AF">
            <w:pPr>
              <w:spacing w:line="300" w:lineRule="exact"/>
              <w:jc w:val="left"/>
              <w:outlineLvl w:val="0"/>
              <w:rPr>
                <w:rFonts w:ascii="仿宋" w:hAnsi="仿宋" w:eastAsia="仿宋" w:cs="Times New Roman"/>
                <w:sz w:val="24"/>
                <w:szCs w:val="24"/>
              </w:rPr>
            </w:pPr>
          </w:p>
        </w:tc>
        <w:tc>
          <w:tcPr>
            <w:tcW w:w="1417" w:type="dxa"/>
            <w:vMerge w:val="continue"/>
            <w:vAlign w:val="center"/>
          </w:tcPr>
          <w:p w14:paraId="4B18C953">
            <w:pPr>
              <w:spacing w:line="300" w:lineRule="exact"/>
              <w:jc w:val="left"/>
              <w:outlineLvl w:val="0"/>
              <w:rPr>
                <w:rFonts w:ascii="仿宋" w:hAnsi="仿宋" w:eastAsia="仿宋" w:cs="Times New Roman"/>
                <w:sz w:val="24"/>
                <w:szCs w:val="24"/>
              </w:rPr>
            </w:pPr>
          </w:p>
        </w:tc>
        <w:tc>
          <w:tcPr>
            <w:tcW w:w="737" w:type="dxa"/>
            <w:vAlign w:val="center"/>
          </w:tcPr>
          <w:p w14:paraId="6C116E73">
            <w:pPr>
              <w:spacing w:line="300" w:lineRule="exact"/>
              <w:jc w:val="center"/>
              <w:rPr>
                <w:rFonts w:ascii="仿宋" w:hAnsi="仿宋" w:eastAsia="仿宋" w:cs="Times New Roman"/>
                <w:b/>
                <w:bCs/>
                <w:sz w:val="24"/>
                <w:szCs w:val="24"/>
              </w:rPr>
            </w:pPr>
            <w:r>
              <w:rPr>
                <w:rFonts w:hint="eastAsia" w:ascii="仿宋" w:hAnsi="仿宋" w:eastAsia="仿宋" w:cs="仿宋"/>
                <w:b/>
                <w:bCs/>
                <w:sz w:val="24"/>
                <w:szCs w:val="24"/>
              </w:rPr>
              <w:t>优</w:t>
            </w:r>
          </w:p>
        </w:tc>
        <w:tc>
          <w:tcPr>
            <w:tcW w:w="737" w:type="dxa"/>
            <w:vAlign w:val="center"/>
          </w:tcPr>
          <w:p w14:paraId="6B6850B2">
            <w:pPr>
              <w:spacing w:line="300" w:lineRule="exact"/>
              <w:jc w:val="center"/>
              <w:rPr>
                <w:rFonts w:ascii="仿宋" w:hAnsi="仿宋" w:eastAsia="仿宋" w:cs="Times New Roman"/>
                <w:b/>
                <w:bCs/>
                <w:sz w:val="24"/>
                <w:szCs w:val="24"/>
              </w:rPr>
            </w:pPr>
            <w:r>
              <w:rPr>
                <w:rFonts w:hint="eastAsia" w:ascii="仿宋" w:hAnsi="仿宋" w:eastAsia="仿宋" w:cs="仿宋"/>
                <w:b/>
                <w:bCs/>
                <w:sz w:val="24"/>
                <w:szCs w:val="24"/>
              </w:rPr>
              <w:t>良</w:t>
            </w:r>
          </w:p>
        </w:tc>
        <w:tc>
          <w:tcPr>
            <w:tcW w:w="737" w:type="dxa"/>
            <w:vAlign w:val="center"/>
          </w:tcPr>
          <w:p w14:paraId="20015A76">
            <w:pPr>
              <w:spacing w:line="300" w:lineRule="exact"/>
              <w:jc w:val="center"/>
              <w:rPr>
                <w:rFonts w:ascii="仿宋" w:hAnsi="仿宋" w:eastAsia="仿宋" w:cs="Times New Roman"/>
                <w:b/>
                <w:bCs/>
                <w:sz w:val="24"/>
                <w:szCs w:val="24"/>
              </w:rPr>
            </w:pPr>
            <w:r>
              <w:rPr>
                <w:rFonts w:hint="eastAsia" w:ascii="仿宋" w:hAnsi="仿宋" w:eastAsia="仿宋" w:cs="仿宋"/>
                <w:b/>
                <w:bCs/>
                <w:sz w:val="24"/>
                <w:szCs w:val="24"/>
              </w:rPr>
              <w:t>中</w:t>
            </w:r>
          </w:p>
        </w:tc>
        <w:tc>
          <w:tcPr>
            <w:tcW w:w="737" w:type="dxa"/>
            <w:vAlign w:val="center"/>
          </w:tcPr>
          <w:p w14:paraId="718B4DBD">
            <w:pPr>
              <w:spacing w:line="300" w:lineRule="exact"/>
              <w:jc w:val="center"/>
              <w:rPr>
                <w:rFonts w:ascii="仿宋" w:hAnsi="仿宋" w:eastAsia="仿宋" w:cs="Times New Roman"/>
                <w:b/>
                <w:bCs/>
                <w:sz w:val="24"/>
                <w:szCs w:val="24"/>
              </w:rPr>
            </w:pPr>
            <w:r>
              <w:rPr>
                <w:rFonts w:hint="eastAsia" w:ascii="仿宋" w:hAnsi="仿宋" w:eastAsia="仿宋" w:cs="仿宋"/>
                <w:b/>
                <w:bCs/>
                <w:sz w:val="24"/>
                <w:szCs w:val="24"/>
              </w:rPr>
              <w:t>差</w:t>
            </w:r>
          </w:p>
        </w:tc>
      </w:tr>
      <w:tr w14:paraId="1CA9B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14:paraId="2FCEEC58">
            <w:pPr>
              <w:spacing w:line="300" w:lineRule="exact"/>
              <w:jc w:val="left"/>
              <w:rPr>
                <w:rFonts w:ascii="仿宋" w:hAnsi="仿宋" w:eastAsia="仿宋" w:cs="Times New Roman"/>
                <w:b/>
                <w:bCs/>
                <w:sz w:val="24"/>
                <w:szCs w:val="24"/>
              </w:rPr>
            </w:pPr>
            <w:r>
              <w:rPr>
                <w:rFonts w:hint="eastAsia" w:ascii="仿宋" w:hAnsi="仿宋" w:eastAsia="仿宋" w:cs="仿宋"/>
                <w:b/>
                <w:bCs/>
                <w:sz w:val="24"/>
                <w:szCs w:val="24"/>
              </w:rPr>
              <w:t>社会救助、救灾管理</w:t>
            </w:r>
          </w:p>
        </w:tc>
        <w:tc>
          <w:tcPr>
            <w:tcW w:w="1276" w:type="dxa"/>
            <w:vAlign w:val="center"/>
          </w:tcPr>
          <w:p w14:paraId="76719BA1">
            <w:pPr>
              <w:spacing w:line="300" w:lineRule="exact"/>
              <w:jc w:val="left"/>
              <w:rPr>
                <w:rFonts w:ascii="仿宋" w:hAnsi="仿宋" w:eastAsia="仿宋" w:cs="Times New Roman"/>
                <w:sz w:val="24"/>
                <w:szCs w:val="24"/>
              </w:rPr>
            </w:pPr>
            <w:r>
              <w:rPr>
                <w:rFonts w:hint="eastAsia" w:ascii="仿宋" w:hAnsi="仿宋" w:eastAsia="仿宋" w:cs="仿宋"/>
                <w:sz w:val="24"/>
                <w:szCs w:val="24"/>
              </w:rPr>
              <w:t>3949</w:t>
            </w:r>
            <w:r>
              <w:rPr>
                <w:rFonts w:hint="eastAsia" w:ascii="仿宋" w:hAnsi="仿宋" w:eastAsia="仿宋" w:cs="仿宋"/>
                <w:sz w:val="24"/>
                <w:szCs w:val="24"/>
                <w:lang w:val="en-US" w:eastAsia="zh-CN"/>
              </w:rPr>
              <w:t>.</w:t>
            </w:r>
            <w:r>
              <w:rPr>
                <w:rFonts w:hint="eastAsia" w:ascii="仿宋" w:hAnsi="仿宋" w:eastAsia="仿宋" w:cs="仿宋"/>
                <w:sz w:val="24"/>
                <w:szCs w:val="24"/>
              </w:rPr>
              <w:t>492万元</w:t>
            </w:r>
          </w:p>
        </w:tc>
        <w:tc>
          <w:tcPr>
            <w:tcW w:w="2976" w:type="dxa"/>
            <w:vAlign w:val="center"/>
          </w:tcPr>
          <w:p w14:paraId="1852A7D7">
            <w:pPr>
              <w:spacing w:line="300" w:lineRule="exact"/>
              <w:jc w:val="left"/>
              <w:rPr>
                <w:rFonts w:ascii="仿宋" w:hAnsi="仿宋" w:eastAsia="仿宋" w:cs="Times New Roman"/>
                <w:sz w:val="24"/>
                <w:szCs w:val="24"/>
              </w:rPr>
            </w:pPr>
            <w:r>
              <w:rPr>
                <w:rFonts w:hint="eastAsia" w:ascii="仿宋" w:hAnsi="仿宋" w:eastAsia="仿宋" w:cs="仿宋"/>
                <w:sz w:val="24"/>
                <w:szCs w:val="24"/>
              </w:rPr>
              <w:t>负责城乡居民最低生活保障、五保供养、医疗救助。组织协调全县防灾减灾救灾工作。组织核查并统一发布灾情。组织指导救灾捐赠工作，负责国内外救灾捐赠款物的接收管理和分配使用。</w:t>
            </w:r>
          </w:p>
        </w:tc>
        <w:tc>
          <w:tcPr>
            <w:tcW w:w="2976" w:type="dxa"/>
            <w:vAlign w:val="center"/>
          </w:tcPr>
          <w:p w14:paraId="21D4F4A1">
            <w:pPr>
              <w:spacing w:line="300" w:lineRule="exact"/>
              <w:jc w:val="left"/>
              <w:rPr>
                <w:rFonts w:ascii="仿宋" w:hAnsi="仿宋" w:eastAsia="仿宋" w:cs="Times New Roman"/>
                <w:sz w:val="24"/>
                <w:szCs w:val="24"/>
              </w:rPr>
            </w:pPr>
            <w:r>
              <w:rPr>
                <w:rFonts w:hint="eastAsia" w:ascii="仿宋" w:hAnsi="仿宋" w:eastAsia="仿宋" w:cs="仿宋"/>
                <w:sz w:val="24"/>
                <w:szCs w:val="24"/>
              </w:rPr>
              <w:t>完善城乡社会救助制度，实施分类救助，应保尽保</w:t>
            </w:r>
            <w:r>
              <w:rPr>
                <w:rFonts w:ascii="仿宋" w:hAnsi="仿宋" w:eastAsia="仿宋" w:cs="仿宋"/>
                <w:sz w:val="24"/>
                <w:szCs w:val="24"/>
              </w:rPr>
              <w:t>,</w:t>
            </w:r>
            <w:r>
              <w:rPr>
                <w:rFonts w:hint="eastAsia" w:ascii="仿宋" w:hAnsi="仿宋" w:eastAsia="仿宋" w:cs="仿宋"/>
                <w:sz w:val="24"/>
                <w:szCs w:val="24"/>
              </w:rPr>
              <w:t>动态管理。完善全县自然灾害救助应急体系。实施分类救助，保障受灾群众基本生活。</w:t>
            </w:r>
          </w:p>
        </w:tc>
        <w:tc>
          <w:tcPr>
            <w:tcW w:w="1417" w:type="dxa"/>
            <w:vAlign w:val="center"/>
          </w:tcPr>
          <w:p w14:paraId="00762DAB">
            <w:pPr>
              <w:spacing w:line="300" w:lineRule="exact"/>
              <w:jc w:val="left"/>
              <w:rPr>
                <w:rFonts w:ascii="仿宋" w:hAnsi="仿宋" w:eastAsia="仿宋" w:cs="Times New Roman"/>
                <w:sz w:val="24"/>
                <w:szCs w:val="24"/>
              </w:rPr>
            </w:pPr>
            <w:r>
              <w:rPr>
                <w:rFonts w:hint="eastAsia" w:ascii="仿宋" w:hAnsi="仿宋" w:eastAsia="仿宋" w:cs="仿宋"/>
                <w:sz w:val="24"/>
                <w:szCs w:val="24"/>
              </w:rPr>
              <w:t>保障困难群众基本生活。</w:t>
            </w:r>
          </w:p>
        </w:tc>
        <w:tc>
          <w:tcPr>
            <w:tcW w:w="737" w:type="dxa"/>
            <w:vAlign w:val="center"/>
          </w:tcPr>
          <w:p w14:paraId="651E4951">
            <w:pPr>
              <w:spacing w:line="300" w:lineRule="exact"/>
              <w:jc w:val="center"/>
              <w:rPr>
                <w:rFonts w:ascii="仿宋" w:hAnsi="仿宋" w:eastAsia="仿宋" w:cs="Times New Roman"/>
                <w:sz w:val="24"/>
                <w:szCs w:val="24"/>
              </w:rPr>
            </w:pPr>
            <w:r>
              <w:rPr>
                <w:rFonts w:hint="eastAsia" w:ascii="仿宋" w:hAnsi="仿宋" w:eastAsia="仿宋" w:cs="仿宋"/>
                <w:sz w:val="24"/>
                <w:szCs w:val="24"/>
              </w:rPr>
              <w:t>超额完成目标</w:t>
            </w:r>
          </w:p>
        </w:tc>
        <w:tc>
          <w:tcPr>
            <w:tcW w:w="737" w:type="dxa"/>
            <w:vAlign w:val="center"/>
          </w:tcPr>
          <w:p w14:paraId="106A9028">
            <w:pPr>
              <w:spacing w:line="300" w:lineRule="exact"/>
              <w:jc w:val="center"/>
              <w:rPr>
                <w:rFonts w:ascii="仿宋" w:hAnsi="仿宋" w:eastAsia="仿宋" w:cs="Times New Roman"/>
                <w:sz w:val="24"/>
                <w:szCs w:val="24"/>
              </w:rPr>
            </w:pPr>
            <w:r>
              <w:rPr>
                <w:rFonts w:hint="eastAsia" w:ascii="仿宋" w:hAnsi="仿宋" w:eastAsia="仿宋" w:cs="仿宋"/>
                <w:sz w:val="24"/>
                <w:szCs w:val="24"/>
              </w:rPr>
              <w:t>较好完成目标</w:t>
            </w:r>
          </w:p>
        </w:tc>
        <w:tc>
          <w:tcPr>
            <w:tcW w:w="737" w:type="dxa"/>
            <w:vAlign w:val="center"/>
          </w:tcPr>
          <w:p w14:paraId="1378E492">
            <w:pPr>
              <w:spacing w:line="300" w:lineRule="exact"/>
              <w:jc w:val="center"/>
              <w:rPr>
                <w:rFonts w:ascii="仿宋" w:hAnsi="仿宋" w:eastAsia="仿宋" w:cs="Times New Roman"/>
                <w:sz w:val="24"/>
                <w:szCs w:val="24"/>
              </w:rPr>
            </w:pPr>
            <w:r>
              <w:rPr>
                <w:rFonts w:hint="eastAsia" w:ascii="仿宋" w:hAnsi="仿宋" w:eastAsia="仿宋" w:cs="仿宋"/>
                <w:sz w:val="24"/>
                <w:szCs w:val="24"/>
              </w:rPr>
              <w:t>基本完成目标</w:t>
            </w:r>
          </w:p>
        </w:tc>
        <w:tc>
          <w:tcPr>
            <w:tcW w:w="737" w:type="dxa"/>
            <w:vAlign w:val="center"/>
          </w:tcPr>
          <w:p w14:paraId="61906DE1">
            <w:pPr>
              <w:spacing w:line="300" w:lineRule="exact"/>
              <w:jc w:val="center"/>
              <w:rPr>
                <w:rFonts w:ascii="仿宋" w:hAnsi="仿宋" w:eastAsia="仿宋" w:cs="Times New Roman"/>
                <w:sz w:val="24"/>
                <w:szCs w:val="24"/>
              </w:rPr>
            </w:pPr>
            <w:r>
              <w:rPr>
                <w:rFonts w:hint="eastAsia" w:ascii="仿宋" w:hAnsi="仿宋" w:eastAsia="仿宋" w:cs="仿宋"/>
                <w:sz w:val="24"/>
                <w:szCs w:val="24"/>
              </w:rPr>
              <w:t>未完成目标</w:t>
            </w:r>
          </w:p>
        </w:tc>
      </w:tr>
      <w:tr w14:paraId="5B57A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14:paraId="1828C30D">
            <w:pPr>
              <w:spacing w:line="300" w:lineRule="exact"/>
              <w:jc w:val="left"/>
              <w:rPr>
                <w:rFonts w:ascii="仿宋" w:hAnsi="仿宋" w:eastAsia="仿宋" w:cs="Times New Roman"/>
                <w:b/>
                <w:bCs/>
                <w:sz w:val="24"/>
                <w:szCs w:val="24"/>
              </w:rPr>
            </w:pPr>
            <w:r>
              <w:rPr>
                <w:rFonts w:hint="eastAsia" w:ascii="仿宋" w:hAnsi="仿宋" w:eastAsia="仿宋" w:cs="仿宋"/>
                <w:b/>
                <w:bCs/>
                <w:sz w:val="24"/>
                <w:szCs w:val="24"/>
              </w:rPr>
              <w:t>社会福利管理</w:t>
            </w:r>
          </w:p>
        </w:tc>
        <w:tc>
          <w:tcPr>
            <w:tcW w:w="1276" w:type="dxa"/>
            <w:vAlign w:val="center"/>
          </w:tcPr>
          <w:p w14:paraId="1CF0A57A">
            <w:pPr>
              <w:spacing w:line="300" w:lineRule="exact"/>
              <w:jc w:val="left"/>
              <w:rPr>
                <w:rFonts w:ascii="仿宋" w:hAnsi="仿宋" w:eastAsia="仿宋" w:cs="Times New Roman"/>
                <w:sz w:val="24"/>
                <w:szCs w:val="24"/>
              </w:rPr>
            </w:pPr>
            <w:r>
              <w:rPr>
                <w:rFonts w:hint="eastAsia" w:ascii="仿宋" w:hAnsi="仿宋" w:eastAsia="仿宋" w:cs="仿宋"/>
                <w:sz w:val="24"/>
                <w:szCs w:val="24"/>
              </w:rPr>
              <w:t>835</w:t>
            </w:r>
            <w:r>
              <w:rPr>
                <w:rFonts w:hint="eastAsia" w:ascii="仿宋" w:hAnsi="仿宋" w:eastAsia="仿宋" w:cs="仿宋"/>
                <w:sz w:val="24"/>
                <w:szCs w:val="24"/>
                <w:lang w:val="en-US" w:eastAsia="zh-CN"/>
              </w:rPr>
              <w:t>.</w:t>
            </w:r>
            <w:r>
              <w:rPr>
                <w:rFonts w:hint="eastAsia" w:ascii="仿宋" w:hAnsi="仿宋" w:eastAsia="仿宋" w:cs="仿宋"/>
                <w:sz w:val="24"/>
                <w:szCs w:val="24"/>
              </w:rPr>
              <w:t>1989万元</w:t>
            </w:r>
          </w:p>
        </w:tc>
        <w:tc>
          <w:tcPr>
            <w:tcW w:w="2976" w:type="dxa"/>
            <w:vAlign w:val="center"/>
          </w:tcPr>
          <w:p w14:paraId="48DF8B60">
            <w:pPr>
              <w:spacing w:line="300" w:lineRule="exact"/>
              <w:jc w:val="left"/>
              <w:rPr>
                <w:rFonts w:ascii="仿宋" w:hAnsi="仿宋" w:eastAsia="仿宋" w:cs="Times New Roman"/>
                <w:sz w:val="24"/>
                <w:szCs w:val="24"/>
              </w:rPr>
            </w:pPr>
            <w:r>
              <w:rPr>
                <w:rFonts w:hint="eastAsia" w:ascii="仿宋" w:hAnsi="仿宋" w:eastAsia="仿宋" w:cs="仿宋"/>
                <w:sz w:val="24"/>
                <w:szCs w:val="24"/>
              </w:rPr>
              <w:t>对残疾人、孤儿、流浪乞讨人员、未成年人等特殊群体权益保护，发展慈善事业，推进殡葬改革，发行福利彩票，促进老龄事业发展。</w:t>
            </w:r>
          </w:p>
        </w:tc>
        <w:tc>
          <w:tcPr>
            <w:tcW w:w="2976" w:type="dxa"/>
            <w:vAlign w:val="center"/>
          </w:tcPr>
          <w:p w14:paraId="7626A68D">
            <w:pPr>
              <w:spacing w:line="300" w:lineRule="exact"/>
              <w:jc w:val="left"/>
              <w:rPr>
                <w:rFonts w:ascii="仿宋" w:hAnsi="仿宋" w:eastAsia="仿宋" w:cs="Times New Roman"/>
                <w:sz w:val="24"/>
                <w:szCs w:val="24"/>
              </w:rPr>
            </w:pPr>
            <w:r>
              <w:rPr>
                <w:rFonts w:hint="eastAsia" w:ascii="仿宋" w:hAnsi="仿宋" w:eastAsia="仿宋" w:cs="仿宋"/>
                <w:sz w:val="24"/>
                <w:szCs w:val="24"/>
              </w:rPr>
              <w:t>提高孤残儿童护理员专业化水平；建立起县乡村三级儿童服务网络。流浪乞讨人员、流浪未成年人救助设施齐全、功能污水完善，对未成年人社会保护提供必要的保护场所。殡葬设施和设备现代、节能、节地、环保，惠民殡葬政策普及全县特殊困难群体，群众办理丧事文明节俭。维护老年人合法权益。</w:t>
            </w:r>
          </w:p>
        </w:tc>
        <w:tc>
          <w:tcPr>
            <w:tcW w:w="1417" w:type="dxa"/>
            <w:vAlign w:val="center"/>
          </w:tcPr>
          <w:p w14:paraId="5B17585B">
            <w:pPr>
              <w:spacing w:line="300" w:lineRule="exact"/>
              <w:jc w:val="left"/>
              <w:rPr>
                <w:rFonts w:ascii="仿宋" w:hAnsi="仿宋" w:eastAsia="仿宋" w:cs="Times New Roman"/>
                <w:sz w:val="24"/>
                <w:szCs w:val="24"/>
              </w:rPr>
            </w:pPr>
            <w:r>
              <w:rPr>
                <w:rFonts w:hint="eastAsia" w:ascii="仿宋" w:hAnsi="仿宋" w:eastAsia="仿宋" w:cs="仿宋"/>
                <w:sz w:val="24"/>
                <w:szCs w:val="24"/>
              </w:rPr>
              <w:t>对残疾人、孤儿、流浪乞讨人员、未成年人等特殊群体权益保护，落实福彩资金使用。</w:t>
            </w:r>
          </w:p>
        </w:tc>
        <w:tc>
          <w:tcPr>
            <w:tcW w:w="737" w:type="dxa"/>
            <w:vAlign w:val="center"/>
          </w:tcPr>
          <w:p w14:paraId="17A6FADF">
            <w:pPr>
              <w:spacing w:line="300" w:lineRule="exact"/>
              <w:jc w:val="center"/>
              <w:rPr>
                <w:rFonts w:ascii="仿宋" w:hAnsi="仿宋" w:eastAsia="仿宋" w:cs="Times New Roman"/>
                <w:sz w:val="24"/>
                <w:szCs w:val="24"/>
              </w:rPr>
            </w:pPr>
            <w:r>
              <w:rPr>
                <w:rFonts w:hint="eastAsia" w:ascii="仿宋" w:hAnsi="仿宋" w:eastAsia="仿宋" w:cs="仿宋"/>
                <w:sz w:val="24"/>
                <w:szCs w:val="24"/>
              </w:rPr>
              <w:t>全部落实政策</w:t>
            </w:r>
          </w:p>
        </w:tc>
        <w:tc>
          <w:tcPr>
            <w:tcW w:w="737" w:type="dxa"/>
            <w:vAlign w:val="center"/>
          </w:tcPr>
          <w:p w14:paraId="47043BB4">
            <w:pPr>
              <w:spacing w:line="300" w:lineRule="exact"/>
              <w:jc w:val="center"/>
              <w:rPr>
                <w:rFonts w:ascii="仿宋" w:hAnsi="仿宋" w:eastAsia="仿宋" w:cs="Times New Roman"/>
                <w:sz w:val="24"/>
                <w:szCs w:val="24"/>
              </w:rPr>
            </w:pPr>
            <w:r>
              <w:rPr>
                <w:rFonts w:hint="eastAsia" w:ascii="仿宋" w:hAnsi="仿宋" w:eastAsia="仿宋" w:cs="仿宋"/>
                <w:sz w:val="24"/>
                <w:szCs w:val="24"/>
              </w:rPr>
              <w:t>较好落实政策</w:t>
            </w:r>
          </w:p>
        </w:tc>
        <w:tc>
          <w:tcPr>
            <w:tcW w:w="737" w:type="dxa"/>
            <w:vAlign w:val="center"/>
          </w:tcPr>
          <w:p w14:paraId="14BE7BB2">
            <w:pPr>
              <w:spacing w:line="300" w:lineRule="exact"/>
              <w:jc w:val="center"/>
              <w:rPr>
                <w:rFonts w:ascii="仿宋" w:hAnsi="仿宋" w:eastAsia="仿宋" w:cs="Times New Roman"/>
                <w:sz w:val="24"/>
                <w:szCs w:val="24"/>
              </w:rPr>
            </w:pPr>
            <w:r>
              <w:rPr>
                <w:rFonts w:hint="eastAsia" w:ascii="仿宋" w:hAnsi="仿宋" w:eastAsia="仿宋" w:cs="仿宋"/>
                <w:sz w:val="24"/>
                <w:szCs w:val="24"/>
              </w:rPr>
              <w:t>基本落实政策</w:t>
            </w:r>
          </w:p>
        </w:tc>
        <w:tc>
          <w:tcPr>
            <w:tcW w:w="737" w:type="dxa"/>
            <w:vAlign w:val="center"/>
          </w:tcPr>
          <w:p w14:paraId="5A11B13C">
            <w:pPr>
              <w:spacing w:line="300" w:lineRule="exact"/>
              <w:jc w:val="center"/>
              <w:rPr>
                <w:rFonts w:ascii="仿宋" w:hAnsi="仿宋" w:eastAsia="仿宋" w:cs="Times New Roman"/>
                <w:sz w:val="24"/>
                <w:szCs w:val="24"/>
              </w:rPr>
            </w:pPr>
            <w:r>
              <w:rPr>
                <w:rFonts w:hint="eastAsia" w:ascii="仿宋" w:hAnsi="仿宋" w:eastAsia="仿宋" w:cs="仿宋"/>
                <w:sz w:val="24"/>
                <w:szCs w:val="24"/>
              </w:rPr>
              <w:t>未落实</w:t>
            </w:r>
          </w:p>
        </w:tc>
      </w:tr>
      <w:tr w14:paraId="4DA49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14:paraId="20C3304A">
            <w:pPr>
              <w:spacing w:line="300" w:lineRule="exact"/>
              <w:jc w:val="left"/>
              <w:rPr>
                <w:rFonts w:ascii="仿宋" w:hAnsi="仿宋" w:eastAsia="仿宋" w:cs="Times New Roman"/>
                <w:b/>
                <w:bCs/>
                <w:sz w:val="24"/>
                <w:szCs w:val="24"/>
              </w:rPr>
            </w:pPr>
            <w:r>
              <w:rPr>
                <w:rFonts w:hint="eastAsia" w:ascii="仿宋" w:hAnsi="仿宋" w:eastAsia="仿宋" w:cs="仿宋"/>
                <w:b/>
                <w:bCs/>
                <w:sz w:val="24"/>
                <w:szCs w:val="24"/>
              </w:rPr>
              <w:t>双拥优抚安置管理</w:t>
            </w:r>
          </w:p>
        </w:tc>
        <w:tc>
          <w:tcPr>
            <w:tcW w:w="1276" w:type="dxa"/>
            <w:vAlign w:val="center"/>
          </w:tcPr>
          <w:p w14:paraId="7B09E388">
            <w:pPr>
              <w:spacing w:line="300" w:lineRule="exact"/>
              <w:jc w:val="left"/>
              <w:rPr>
                <w:rFonts w:ascii="仿宋" w:hAnsi="仿宋" w:eastAsia="仿宋" w:cs="Times New Roman"/>
                <w:sz w:val="24"/>
                <w:szCs w:val="24"/>
              </w:rPr>
            </w:pPr>
            <w:r>
              <w:rPr>
                <w:rFonts w:hint="eastAsia" w:ascii="仿宋" w:hAnsi="仿宋" w:eastAsia="仿宋" w:cs="仿宋"/>
                <w:sz w:val="24"/>
                <w:szCs w:val="24"/>
              </w:rPr>
              <w:t>33</w:t>
            </w:r>
            <w:r>
              <w:rPr>
                <w:rFonts w:hint="eastAsia" w:ascii="仿宋" w:hAnsi="仿宋" w:eastAsia="仿宋" w:cs="仿宋"/>
                <w:sz w:val="24"/>
                <w:szCs w:val="24"/>
                <w:lang w:val="en-US" w:eastAsia="zh-CN"/>
              </w:rPr>
              <w:t>.</w:t>
            </w:r>
            <w:r>
              <w:rPr>
                <w:rFonts w:hint="eastAsia" w:ascii="仿宋" w:hAnsi="仿宋" w:eastAsia="仿宋" w:cs="仿宋"/>
                <w:sz w:val="24"/>
                <w:szCs w:val="24"/>
              </w:rPr>
              <w:t>4263万元</w:t>
            </w:r>
          </w:p>
        </w:tc>
        <w:tc>
          <w:tcPr>
            <w:tcW w:w="2976" w:type="dxa"/>
            <w:vAlign w:val="center"/>
          </w:tcPr>
          <w:p w14:paraId="7C3E5D45">
            <w:pPr>
              <w:spacing w:line="300" w:lineRule="exact"/>
              <w:jc w:val="left"/>
              <w:rPr>
                <w:rFonts w:ascii="仿宋" w:hAnsi="仿宋" w:eastAsia="仿宋" w:cs="Times New Roman"/>
                <w:sz w:val="24"/>
                <w:szCs w:val="24"/>
              </w:rPr>
            </w:pPr>
            <w:r>
              <w:rPr>
                <w:rFonts w:hint="eastAsia" w:ascii="仿宋" w:hAnsi="仿宋" w:eastAsia="仿宋" w:cs="仿宋"/>
                <w:sz w:val="24"/>
                <w:szCs w:val="24"/>
              </w:rPr>
              <w:t>指导全县拥军优属活动。组织对优抚对象的优待、抚恤的政策落实，负责全县转业士官、退役士兵及军队离退休干部、退休士官和军队无军籍退休退职职工接收工作。</w:t>
            </w:r>
          </w:p>
        </w:tc>
        <w:tc>
          <w:tcPr>
            <w:tcW w:w="2976" w:type="dxa"/>
            <w:vAlign w:val="center"/>
          </w:tcPr>
          <w:p w14:paraId="01B9018F">
            <w:pPr>
              <w:spacing w:line="300" w:lineRule="exact"/>
              <w:jc w:val="left"/>
              <w:rPr>
                <w:rFonts w:ascii="仿宋" w:hAnsi="仿宋" w:eastAsia="仿宋" w:cs="Times New Roman"/>
                <w:sz w:val="24"/>
                <w:szCs w:val="24"/>
              </w:rPr>
            </w:pPr>
            <w:r>
              <w:rPr>
                <w:rFonts w:hint="eastAsia" w:ascii="仿宋" w:hAnsi="仿宋" w:eastAsia="仿宋" w:cs="仿宋"/>
                <w:sz w:val="24"/>
                <w:szCs w:val="24"/>
              </w:rPr>
              <w:t>解决优抚对象的生活、住房、医疗困难，做好义务兵家庭优待和烈士褒扬工作。推行阳光安置，保障退役士兵合法权益；加强职业教育和技能培训，提高退役士兵参与社会竞争能力；按时足额发放各类经济补助。做好军队离退休干部、退休士官和军队无军籍退休退职职工接收安置工作，全面落实军休干部的政治和生活待遇。</w:t>
            </w:r>
          </w:p>
        </w:tc>
        <w:tc>
          <w:tcPr>
            <w:tcW w:w="1417" w:type="dxa"/>
            <w:vAlign w:val="center"/>
          </w:tcPr>
          <w:p w14:paraId="07AF493A">
            <w:pPr>
              <w:spacing w:line="300" w:lineRule="exact"/>
              <w:jc w:val="left"/>
              <w:rPr>
                <w:rFonts w:ascii="仿宋" w:hAnsi="仿宋" w:eastAsia="仿宋" w:cs="Times New Roman"/>
                <w:sz w:val="24"/>
                <w:szCs w:val="24"/>
              </w:rPr>
            </w:pPr>
            <w:r>
              <w:rPr>
                <w:rFonts w:hint="eastAsia" w:ascii="仿宋" w:hAnsi="仿宋" w:eastAsia="仿宋" w:cs="仿宋"/>
                <w:sz w:val="24"/>
                <w:szCs w:val="24"/>
              </w:rPr>
              <w:t>优抚对象的优待、抚恤的政策落实，负责全县转业士官、退役士兵及军队离退休干部、退休士官和军队无军籍退休退职职工待遇完善。</w:t>
            </w:r>
          </w:p>
        </w:tc>
        <w:tc>
          <w:tcPr>
            <w:tcW w:w="737" w:type="dxa"/>
            <w:vAlign w:val="center"/>
          </w:tcPr>
          <w:p w14:paraId="144DE3E1">
            <w:pPr>
              <w:spacing w:line="300" w:lineRule="exact"/>
              <w:jc w:val="center"/>
              <w:rPr>
                <w:rFonts w:ascii="仿宋" w:hAnsi="仿宋" w:eastAsia="仿宋" w:cs="Times New Roman"/>
                <w:sz w:val="24"/>
                <w:szCs w:val="24"/>
              </w:rPr>
            </w:pPr>
            <w:r>
              <w:rPr>
                <w:rFonts w:hint="eastAsia" w:ascii="仿宋" w:hAnsi="仿宋" w:eastAsia="仿宋" w:cs="仿宋"/>
                <w:sz w:val="24"/>
                <w:szCs w:val="24"/>
              </w:rPr>
              <w:t>全部完成</w:t>
            </w:r>
          </w:p>
        </w:tc>
        <w:tc>
          <w:tcPr>
            <w:tcW w:w="737" w:type="dxa"/>
            <w:vAlign w:val="center"/>
          </w:tcPr>
          <w:p w14:paraId="67E2E8D0">
            <w:pPr>
              <w:spacing w:line="300" w:lineRule="exact"/>
              <w:jc w:val="center"/>
              <w:rPr>
                <w:rFonts w:ascii="仿宋" w:hAnsi="仿宋" w:eastAsia="仿宋" w:cs="Times New Roman"/>
                <w:sz w:val="24"/>
                <w:szCs w:val="24"/>
              </w:rPr>
            </w:pPr>
            <w:r>
              <w:rPr>
                <w:rFonts w:hint="eastAsia" w:ascii="仿宋" w:hAnsi="仿宋" w:eastAsia="仿宋" w:cs="仿宋"/>
                <w:sz w:val="24"/>
                <w:szCs w:val="24"/>
              </w:rPr>
              <w:t>较好完成</w:t>
            </w:r>
          </w:p>
        </w:tc>
        <w:tc>
          <w:tcPr>
            <w:tcW w:w="737" w:type="dxa"/>
            <w:vAlign w:val="center"/>
          </w:tcPr>
          <w:p w14:paraId="74897081">
            <w:pPr>
              <w:spacing w:line="300" w:lineRule="exact"/>
              <w:jc w:val="center"/>
              <w:rPr>
                <w:rFonts w:ascii="仿宋" w:hAnsi="仿宋" w:eastAsia="仿宋" w:cs="Times New Roman"/>
                <w:sz w:val="24"/>
                <w:szCs w:val="24"/>
              </w:rPr>
            </w:pPr>
            <w:r>
              <w:rPr>
                <w:rFonts w:hint="eastAsia" w:ascii="仿宋" w:hAnsi="仿宋" w:eastAsia="仿宋" w:cs="仿宋"/>
                <w:sz w:val="24"/>
                <w:szCs w:val="24"/>
              </w:rPr>
              <w:t>基本完成</w:t>
            </w:r>
          </w:p>
        </w:tc>
        <w:tc>
          <w:tcPr>
            <w:tcW w:w="737" w:type="dxa"/>
            <w:vAlign w:val="center"/>
          </w:tcPr>
          <w:p w14:paraId="5374A248">
            <w:pPr>
              <w:spacing w:line="300" w:lineRule="exact"/>
              <w:jc w:val="center"/>
              <w:rPr>
                <w:rFonts w:ascii="仿宋" w:hAnsi="仿宋" w:eastAsia="仿宋" w:cs="Times New Roman"/>
                <w:sz w:val="24"/>
                <w:szCs w:val="24"/>
              </w:rPr>
            </w:pPr>
            <w:r>
              <w:rPr>
                <w:rFonts w:hint="eastAsia" w:ascii="仿宋" w:hAnsi="仿宋" w:eastAsia="仿宋" w:cs="仿宋"/>
                <w:sz w:val="24"/>
                <w:szCs w:val="24"/>
              </w:rPr>
              <w:t>未完成</w:t>
            </w:r>
          </w:p>
        </w:tc>
      </w:tr>
      <w:tr w14:paraId="72B0E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14:paraId="5D104592">
            <w:pPr>
              <w:spacing w:line="300" w:lineRule="exact"/>
              <w:jc w:val="left"/>
              <w:rPr>
                <w:rFonts w:ascii="仿宋" w:hAnsi="仿宋" w:eastAsia="仿宋" w:cs="Times New Roman"/>
                <w:b/>
                <w:bCs/>
                <w:sz w:val="24"/>
                <w:szCs w:val="24"/>
              </w:rPr>
            </w:pPr>
            <w:r>
              <w:rPr>
                <w:rFonts w:hint="eastAsia" w:ascii="仿宋" w:hAnsi="仿宋" w:eastAsia="仿宋" w:cs="仿宋"/>
                <w:b/>
                <w:bCs/>
                <w:sz w:val="24"/>
                <w:szCs w:val="24"/>
              </w:rPr>
              <w:t>民政政务管理</w:t>
            </w:r>
          </w:p>
        </w:tc>
        <w:tc>
          <w:tcPr>
            <w:tcW w:w="1276" w:type="dxa"/>
            <w:vAlign w:val="center"/>
          </w:tcPr>
          <w:p w14:paraId="3EADECE3">
            <w:pPr>
              <w:spacing w:line="300" w:lineRule="exact"/>
              <w:jc w:val="left"/>
              <w:rPr>
                <w:rFonts w:ascii="仿宋" w:hAnsi="仿宋" w:eastAsia="仿宋" w:cs="Times New Roman"/>
                <w:color w:val="000000"/>
                <w:sz w:val="24"/>
                <w:szCs w:val="24"/>
              </w:rPr>
            </w:pPr>
            <w:r>
              <w:rPr>
                <w:rFonts w:hint="eastAsia" w:ascii="仿宋" w:hAnsi="仿宋" w:eastAsia="仿宋" w:cs="仿宋"/>
                <w:color w:val="000000"/>
                <w:sz w:val="24"/>
                <w:szCs w:val="24"/>
              </w:rPr>
              <w:t>326</w:t>
            </w:r>
            <w:r>
              <w:rPr>
                <w:rFonts w:hint="eastAsia" w:ascii="仿宋" w:hAnsi="仿宋" w:eastAsia="仿宋" w:cs="仿宋"/>
                <w:color w:val="000000"/>
                <w:sz w:val="24"/>
                <w:szCs w:val="24"/>
                <w:lang w:val="en-US" w:eastAsia="zh-CN"/>
              </w:rPr>
              <w:t>.</w:t>
            </w:r>
            <w:r>
              <w:rPr>
                <w:rFonts w:hint="eastAsia" w:ascii="仿宋" w:hAnsi="仿宋" w:eastAsia="仿宋" w:cs="仿宋"/>
                <w:color w:val="000000"/>
                <w:sz w:val="24"/>
                <w:szCs w:val="24"/>
              </w:rPr>
              <w:t>95</w:t>
            </w:r>
            <w:r>
              <w:rPr>
                <w:rFonts w:hint="eastAsia" w:ascii="仿宋" w:hAnsi="仿宋" w:eastAsia="仿宋" w:cs="仿宋"/>
                <w:sz w:val="24"/>
                <w:szCs w:val="24"/>
              </w:rPr>
              <w:t>万元</w:t>
            </w:r>
          </w:p>
        </w:tc>
        <w:tc>
          <w:tcPr>
            <w:tcW w:w="2976" w:type="dxa"/>
            <w:vAlign w:val="center"/>
          </w:tcPr>
          <w:p w14:paraId="5FEF845E">
            <w:pPr>
              <w:spacing w:line="300" w:lineRule="exact"/>
              <w:jc w:val="left"/>
              <w:rPr>
                <w:rFonts w:ascii="仿宋" w:hAnsi="仿宋" w:eastAsia="仿宋" w:cs="Times New Roman"/>
                <w:sz w:val="24"/>
                <w:szCs w:val="24"/>
              </w:rPr>
            </w:pPr>
            <w:r>
              <w:rPr>
                <w:rFonts w:hint="eastAsia" w:ascii="仿宋" w:hAnsi="仿宋" w:eastAsia="仿宋" w:cs="仿宋"/>
                <w:sz w:val="24"/>
                <w:szCs w:val="24"/>
              </w:rPr>
              <w:t>推进全县民政事业发展；负责民政事业资金管理、国有资产管理、内部审计、统计管理工作；组织民政系统干部培训教育等工作；开展全县民政系统信息化建设工作；负责本级政务公开、新闻宣传工作；承办群众的来信来访工作。</w:t>
            </w:r>
          </w:p>
        </w:tc>
        <w:tc>
          <w:tcPr>
            <w:tcW w:w="2976" w:type="dxa"/>
            <w:vAlign w:val="center"/>
          </w:tcPr>
          <w:p w14:paraId="7D197FA9">
            <w:pPr>
              <w:spacing w:line="300" w:lineRule="exact"/>
              <w:jc w:val="left"/>
              <w:rPr>
                <w:rFonts w:ascii="仿宋" w:hAnsi="仿宋" w:eastAsia="仿宋" w:cs="Times New Roman"/>
                <w:sz w:val="24"/>
                <w:szCs w:val="24"/>
              </w:rPr>
            </w:pPr>
            <w:r>
              <w:rPr>
                <w:rFonts w:hint="eastAsia" w:ascii="仿宋" w:hAnsi="仿宋" w:eastAsia="仿宋" w:cs="仿宋"/>
                <w:sz w:val="24"/>
                <w:szCs w:val="24"/>
              </w:rPr>
              <w:t>建立和维护县民政系统政务公开平台，推进民政政府信息公开、政务公开，完成在县委、县政府系统信息考核任务；搞好群众来信来访工作，杜绝群体上访事件；民主行风评议保持全县领先地位。</w:t>
            </w:r>
          </w:p>
        </w:tc>
        <w:tc>
          <w:tcPr>
            <w:tcW w:w="1417" w:type="dxa"/>
            <w:vAlign w:val="center"/>
          </w:tcPr>
          <w:p w14:paraId="104B43E4">
            <w:pPr>
              <w:spacing w:line="300" w:lineRule="exact"/>
              <w:jc w:val="left"/>
              <w:rPr>
                <w:rFonts w:ascii="仿宋" w:hAnsi="仿宋" w:eastAsia="仿宋" w:cs="Times New Roman"/>
                <w:sz w:val="24"/>
                <w:szCs w:val="24"/>
              </w:rPr>
            </w:pPr>
            <w:r>
              <w:rPr>
                <w:rFonts w:hint="eastAsia" w:ascii="仿宋" w:hAnsi="仿宋" w:eastAsia="仿宋" w:cs="仿宋"/>
                <w:sz w:val="24"/>
                <w:szCs w:val="24"/>
              </w:rPr>
              <w:t>推进全县民政事业发展；负责民政事业资金管理、国有资产管理、内部审计、统计管理工作。</w:t>
            </w:r>
          </w:p>
        </w:tc>
        <w:tc>
          <w:tcPr>
            <w:tcW w:w="737" w:type="dxa"/>
            <w:vAlign w:val="center"/>
          </w:tcPr>
          <w:p w14:paraId="1005829C">
            <w:pPr>
              <w:spacing w:line="300" w:lineRule="exact"/>
              <w:jc w:val="center"/>
              <w:rPr>
                <w:rFonts w:ascii="仿宋" w:hAnsi="仿宋" w:eastAsia="仿宋" w:cs="Times New Roman"/>
                <w:sz w:val="24"/>
                <w:szCs w:val="24"/>
              </w:rPr>
            </w:pPr>
            <w:r>
              <w:rPr>
                <w:rFonts w:hint="eastAsia" w:ascii="仿宋" w:hAnsi="仿宋" w:eastAsia="仿宋" w:cs="仿宋"/>
                <w:sz w:val="24"/>
                <w:szCs w:val="24"/>
              </w:rPr>
              <w:t>全部完成</w:t>
            </w:r>
          </w:p>
        </w:tc>
        <w:tc>
          <w:tcPr>
            <w:tcW w:w="737" w:type="dxa"/>
            <w:vAlign w:val="center"/>
          </w:tcPr>
          <w:p w14:paraId="43EE2CC8">
            <w:pPr>
              <w:spacing w:line="300" w:lineRule="exact"/>
              <w:jc w:val="center"/>
              <w:rPr>
                <w:rFonts w:ascii="仿宋" w:hAnsi="仿宋" w:eastAsia="仿宋" w:cs="Times New Roman"/>
                <w:sz w:val="24"/>
                <w:szCs w:val="24"/>
              </w:rPr>
            </w:pPr>
            <w:r>
              <w:rPr>
                <w:rFonts w:hint="eastAsia" w:ascii="仿宋" w:hAnsi="仿宋" w:eastAsia="仿宋" w:cs="仿宋"/>
                <w:sz w:val="24"/>
                <w:szCs w:val="24"/>
              </w:rPr>
              <w:t>较好完成</w:t>
            </w:r>
          </w:p>
        </w:tc>
        <w:tc>
          <w:tcPr>
            <w:tcW w:w="737" w:type="dxa"/>
            <w:vAlign w:val="center"/>
          </w:tcPr>
          <w:p w14:paraId="69B9E3EC">
            <w:pPr>
              <w:spacing w:line="300" w:lineRule="exact"/>
              <w:jc w:val="center"/>
              <w:rPr>
                <w:rFonts w:ascii="仿宋" w:hAnsi="仿宋" w:eastAsia="仿宋" w:cs="Times New Roman"/>
                <w:sz w:val="24"/>
                <w:szCs w:val="24"/>
              </w:rPr>
            </w:pPr>
            <w:r>
              <w:rPr>
                <w:rFonts w:hint="eastAsia" w:ascii="仿宋" w:hAnsi="仿宋" w:eastAsia="仿宋" w:cs="仿宋"/>
                <w:sz w:val="24"/>
                <w:szCs w:val="24"/>
              </w:rPr>
              <w:t>基本完成</w:t>
            </w:r>
          </w:p>
        </w:tc>
        <w:tc>
          <w:tcPr>
            <w:tcW w:w="737" w:type="dxa"/>
            <w:vAlign w:val="center"/>
          </w:tcPr>
          <w:p w14:paraId="098E6FE4">
            <w:pPr>
              <w:spacing w:line="300" w:lineRule="exact"/>
              <w:jc w:val="center"/>
              <w:rPr>
                <w:rFonts w:ascii="仿宋" w:hAnsi="仿宋" w:eastAsia="仿宋" w:cs="Times New Roman"/>
                <w:sz w:val="24"/>
                <w:szCs w:val="24"/>
              </w:rPr>
            </w:pPr>
            <w:r>
              <w:rPr>
                <w:rFonts w:hint="eastAsia" w:ascii="仿宋" w:hAnsi="仿宋" w:eastAsia="仿宋" w:cs="仿宋"/>
                <w:sz w:val="24"/>
                <w:szCs w:val="24"/>
              </w:rPr>
              <w:t>未完成</w:t>
            </w:r>
          </w:p>
        </w:tc>
      </w:tr>
      <w:tr w14:paraId="54FF6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14:paraId="0B7D854A">
            <w:pPr>
              <w:spacing w:line="300" w:lineRule="exact"/>
              <w:jc w:val="left"/>
              <w:rPr>
                <w:rFonts w:ascii="仿宋" w:hAnsi="仿宋" w:eastAsia="仿宋" w:cs="Times New Roman"/>
                <w:b/>
                <w:bCs/>
                <w:sz w:val="24"/>
                <w:szCs w:val="24"/>
              </w:rPr>
            </w:pPr>
            <w:r>
              <w:rPr>
                <w:rFonts w:hint="eastAsia" w:ascii="仿宋" w:hAnsi="仿宋" w:eastAsia="仿宋" w:cs="仿宋"/>
                <w:b/>
                <w:bCs/>
                <w:sz w:val="24"/>
                <w:szCs w:val="24"/>
              </w:rPr>
              <w:t>扶贫开发</w:t>
            </w:r>
          </w:p>
        </w:tc>
        <w:tc>
          <w:tcPr>
            <w:tcW w:w="1276" w:type="dxa"/>
            <w:vAlign w:val="center"/>
          </w:tcPr>
          <w:p w14:paraId="45123BF0">
            <w:pPr>
              <w:spacing w:line="300" w:lineRule="exact"/>
              <w:jc w:val="left"/>
              <w:rPr>
                <w:rFonts w:ascii="仿宋" w:hAnsi="仿宋" w:eastAsia="仿宋" w:cs="Times New Roman"/>
                <w:sz w:val="24"/>
                <w:szCs w:val="24"/>
              </w:rPr>
            </w:pPr>
            <w:r>
              <w:rPr>
                <w:rFonts w:hint="eastAsia" w:ascii="仿宋" w:hAnsi="仿宋" w:eastAsia="仿宋" w:cs="仿宋"/>
                <w:sz w:val="24"/>
                <w:szCs w:val="24"/>
                <w:lang w:val="en-US" w:eastAsia="zh-CN"/>
              </w:rPr>
              <w:t>3358</w:t>
            </w:r>
            <w:r>
              <w:rPr>
                <w:rFonts w:hint="eastAsia" w:ascii="仿宋" w:hAnsi="仿宋" w:eastAsia="仿宋" w:cs="仿宋"/>
                <w:sz w:val="24"/>
                <w:szCs w:val="24"/>
              </w:rPr>
              <w:t>万元</w:t>
            </w:r>
          </w:p>
        </w:tc>
        <w:tc>
          <w:tcPr>
            <w:tcW w:w="2976" w:type="dxa"/>
            <w:vAlign w:val="center"/>
          </w:tcPr>
          <w:p w14:paraId="132355B2">
            <w:pPr>
              <w:spacing w:line="300" w:lineRule="exact"/>
              <w:jc w:val="left"/>
              <w:rPr>
                <w:rFonts w:ascii="仿宋" w:hAnsi="仿宋" w:eastAsia="仿宋" w:cs="Times New Roman"/>
                <w:sz w:val="24"/>
                <w:szCs w:val="24"/>
              </w:rPr>
            </w:pPr>
            <w:r>
              <w:rPr>
                <w:rFonts w:hint="eastAsia" w:ascii="仿宋" w:hAnsi="仿宋" w:eastAsia="仿宋" w:cs="仿宋"/>
                <w:sz w:val="24"/>
                <w:szCs w:val="24"/>
              </w:rPr>
              <w:t>负责全县扶贫开发项目，及时发放扶贫资金</w:t>
            </w:r>
          </w:p>
        </w:tc>
        <w:tc>
          <w:tcPr>
            <w:tcW w:w="2976" w:type="dxa"/>
            <w:vAlign w:val="center"/>
          </w:tcPr>
          <w:p w14:paraId="212782BE">
            <w:pPr>
              <w:spacing w:line="300" w:lineRule="exact"/>
              <w:jc w:val="left"/>
              <w:rPr>
                <w:rFonts w:ascii="仿宋" w:hAnsi="仿宋" w:eastAsia="仿宋" w:cs="Times New Roman"/>
                <w:sz w:val="24"/>
                <w:szCs w:val="24"/>
              </w:rPr>
            </w:pPr>
            <w:r>
              <w:rPr>
                <w:rFonts w:hint="eastAsia" w:ascii="仿宋" w:hAnsi="仿宋" w:eastAsia="仿宋" w:cs="仿宋"/>
                <w:sz w:val="24"/>
                <w:szCs w:val="24"/>
              </w:rPr>
              <w:t>到</w:t>
            </w:r>
            <w:r>
              <w:rPr>
                <w:rFonts w:ascii="仿宋" w:hAnsi="仿宋" w:eastAsia="仿宋" w:cs="仿宋"/>
                <w:sz w:val="24"/>
                <w:szCs w:val="24"/>
              </w:rPr>
              <w:t>2020</w:t>
            </w:r>
            <w:r>
              <w:rPr>
                <w:rFonts w:hint="eastAsia" w:ascii="仿宋" w:hAnsi="仿宋" w:eastAsia="仿宋" w:cs="仿宋"/>
                <w:sz w:val="24"/>
                <w:szCs w:val="24"/>
              </w:rPr>
              <w:t>年完成脱贫任务</w:t>
            </w:r>
          </w:p>
        </w:tc>
        <w:tc>
          <w:tcPr>
            <w:tcW w:w="1417" w:type="dxa"/>
            <w:vAlign w:val="center"/>
          </w:tcPr>
          <w:p w14:paraId="033D4701">
            <w:pPr>
              <w:spacing w:line="300" w:lineRule="exact"/>
              <w:jc w:val="left"/>
              <w:rPr>
                <w:rFonts w:ascii="仿宋" w:hAnsi="仿宋" w:eastAsia="仿宋" w:cs="Times New Roman"/>
                <w:sz w:val="24"/>
                <w:szCs w:val="24"/>
              </w:rPr>
            </w:pPr>
            <w:r>
              <w:rPr>
                <w:rFonts w:hint="eastAsia" w:ascii="仿宋" w:hAnsi="仿宋" w:eastAsia="仿宋" w:cs="仿宋"/>
                <w:sz w:val="24"/>
                <w:szCs w:val="24"/>
              </w:rPr>
              <w:t>贫困户利益得到保护，认真落实扶贫资金使用政策。</w:t>
            </w:r>
          </w:p>
        </w:tc>
        <w:tc>
          <w:tcPr>
            <w:tcW w:w="737" w:type="dxa"/>
            <w:vAlign w:val="center"/>
          </w:tcPr>
          <w:p w14:paraId="58F42F04">
            <w:pPr>
              <w:spacing w:line="300" w:lineRule="exact"/>
              <w:jc w:val="center"/>
              <w:rPr>
                <w:rFonts w:ascii="仿宋" w:hAnsi="仿宋" w:eastAsia="仿宋" w:cs="Times New Roman"/>
                <w:sz w:val="24"/>
                <w:szCs w:val="24"/>
              </w:rPr>
            </w:pPr>
            <w:r>
              <w:rPr>
                <w:rFonts w:hint="eastAsia" w:ascii="仿宋" w:hAnsi="仿宋" w:eastAsia="仿宋" w:cs="仿宋"/>
                <w:sz w:val="24"/>
                <w:szCs w:val="24"/>
              </w:rPr>
              <w:t>全部完成</w:t>
            </w:r>
          </w:p>
        </w:tc>
        <w:tc>
          <w:tcPr>
            <w:tcW w:w="737" w:type="dxa"/>
            <w:vAlign w:val="center"/>
          </w:tcPr>
          <w:p w14:paraId="6DAAA55D">
            <w:pPr>
              <w:spacing w:line="300" w:lineRule="exact"/>
              <w:jc w:val="center"/>
              <w:rPr>
                <w:rFonts w:ascii="仿宋" w:hAnsi="仿宋" w:eastAsia="仿宋" w:cs="Times New Roman"/>
                <w:sz w:val="24"/>
                <w:szCs w:val="24"/>
              </w:rPr>
            </w:pPr>
            <w:r>
              <w:rPr>
                <w:rFonts w:hint="eastAsia" w:ascii="仿宋" w:hAnsi="仿宋" w:eastAsia="仿宋" w:cs="仿宋"/>
                <w:sz w:val="24"/>
                <w:szCs w:val="24"/>
              </w:rPr>
              <w:t>较好完成</w:t>
            </w:r>
          </w:p>
        </w:tc>
        <w:tc>
          <w:tcPr>
            <w:tcW w:w="737" w:type="dxa"/>
            <w:vAlign w:val="center"/>
          </w:tcPr>
          <w:p w14:paraId="02745148">
            <w:pPr>
              <w:spacing w:line="300" w:lineRule="exact"/>
              <w:jc w:val="center"/>
              <w:rPr>
                <w:rFonts w:ascii="仿宋" w:hAnsi="仿宋" w:eastAsia="仿宋" w:cs="Times New Roman"/>
                <w:sz w:val="24"/>
                <w:szCs w:val="24"/>
              </w:rPr>
            </w:pPr>
            <w:r>
              <w:rPr>
                <w:rFonts w:hint="eastAsia" w:ascii="仿宋" w:hAnsi="仿宋" w:eastAsia="仿宋" w:cs="仿宋"/>
                <w:sz w:val="24"/>
                <w:szCs w:val="24"/>
              </w:rPr>
              <w:t>基本完成</w:t>
            </w:r>
          </w:p>
        </w:tc>
        <w:tc>
          <w:tcPr>
            <w:tcW w:w="737" w:type="dxa"/>
            <w:vAlign w:val="center"/>
          </w:tcPr>
          <w:p w14:paraId="29741E52">
            <w:pPr>
              <w:spacing w:line="300" w:lineRule="exact"/>
              <w:jc w:val="center"/>
              <w:rPr>
                <w:rFonts w:ascii="仿宋" w:hAnsi="仿宋" w:eastAsia="仿宋" w:cs="Times New Roman"/>
                <w:sz w:val="24"/>
                <w:szCs w:val="24"/>
              </w:rPr>
            </w:pPr>
            <w:r>
              <w:rPr>
                <w:rFonts w:hint="eastAsia" w:ascii="仿宋" w:hAnsi="仿宋" w:eastAsia="仿宋" w:cs="仿宋"/>
                <w:sz w:val="24"/>
                <w:szCs w:val="24"/>
              </w:rPr>
              <w:t>未完成</w:t>
            </w:r>
          </w:p>
        </w:tc>
      </w:tr>
      <w:tr w14:paraId="5614D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14:paraId="063A1C84">
            <w:pPr>
              <w:spacing w:line="300" w:lineRule="exact"/>
              <w:jc w:val="left"/>
              <w:rPr>
                <w:rFonts w:ascii="仿宋" w:hAnsi="仿宋" w:eastAsia="仿宋" w:cs="Times New Roman"/>
                <w:b/>
                <w:bCs/>
                <w:sz w:val="24"/>
                <w:szCs w:val="24"/>
              </w:rPr>
            </w:pPr>
            <w:r>
              <w:rPr>
                <w:rFonts w:hint="eastAsia" w:ascii="仿宋" w:hAnsi="仿宋" w:eastAsia="仿宋" w:cs="仿宋"/>
                <w:b/>
                <w:bCs/>
                <w:sz w:val="24"/>
                <w:szCs w:val="24"/>
              </w:rPr>
              <w:t>残疾人事业</w:t>
            </w:r>
          </w:p>
        </w:tc>
        <w:tc>
          <w:tcPr>
            <w:tcW w:w="1276" w:type="dxa"/>
            <w:vAlign w:val="center"/>
          </w:tcPr>
          <w:p w14:paraId="1C6FBFBF">
            <w:pPr>
              <w:spacing w:line="300" w:lineRule="exact"/>
              <w:jc w:val="left"/>
              <w:rPr>
                <w:rFonts w:ascii="仿宋" w:hAnsi="仿宋" w:eastAsia="仿宋" w:cs="Times New Roman"/>
                <w:sz w:val="24"/>
                <w:szCs w:val="24"/>
              </w:rPr>
            </w:pPr>
            <w:r>
              <w:rPr>
                <w:rFonts w:hint="eastAsia" w:ascii="仿宋" w:hAnsi="仿宋" w:eastAsia="仿宋" w:cs="仿宋"/>
                <w:sz w:val="24"/>
                <w:szCs w:val="24"/>
                <w:lang w:val="en-US" w:eastAsia="zh-CN"/>
              </w:rPr>
              <w:t>776</w:t>
            </w:r>
            <w:r>
              <w:rPr>
                <w:rFonts w:hint="eastAsia" w:ascii="仿宋" w:hAnsi="仿宋" w:eastAsia="仿宋" w:cs="仿宋"/>
                <w:sz w:val="24"/>
                <w:szCs w:val="24"/>
              </w:rPr>
              <w:t>万元</w:t>
            </w:r>
          </w:p>
        </w:tc>
        <w:tc>
          <w:tcPr>
            <w:tcW w:w="2976" w:type="dxa"/>
            <w:vAlign w:val="center"/>
          </w:tcPr>
          <w:p w14:paraId="78869057">
            <w:pPr>
              <w:spacing w:line="300" w:lineRule="exact"/>
              <w:jc w:val="left"/>
              <w:rPr>
                <w:rFonts w:ascii="仿宋" w:hAnsi="仿宋" w:eastAsia="仿宋" w:cs="Times New Roman"/>
                <w:sz w:val="24"/>
                <w:szCs w:val="24"/>
              </w:rPr>
            </w:pPr>
            <w:r>
              <w:rPr>
                <w:rFonts w:hint="eastAsia" w:ascii="仿宋" w:hAnsi="仿宋" w:eastAsia="仿宋" w:cs="仿宋"/>
                <w:sz w:val="24"/>
                <w:szCs w:val="24"/>
              </w:rPr>
              <w:t>负责全县残疾人困难补贴、护理补贴资金发放</w:t>
            </w:r>
          </w:p>
        </w:tc>
        <w:tc>
          <w:tcPr>
            <w:tcW w:w="2976" w:type="dxa"/>
            <w:vAlign w:val="center"/>
          </w:tcPr>
          <w:p w14:paraId="118E35C7">
            <w:pPr>
              <w:spacing w:line="300" w:lineRule="exact"/>
              <w:jc w:val="left"/>
              <w:rPr>
                <w:rFonts w:ascii="仿宋" w:hAnsi="仿宋" w:eastAsia="仿宋" w:cs="Times New Roman"/>
                <w:sz w:val="24"/>
                <w:szCs w:val="24"/>
              </w:rPr>
            </w:pPr>
            <w:r>
              <w:rPr>
                <w:rFonts w:hint="eastAsia" w:ascii="仿宋" w:hAnsi="仿宋" w:eastAsia="仿宋" w:cs="仿宋"/>
                <w:sz w:val="24"/>
                <w:szCs w:val="24"/>
              </w:rPr>
              <w:t>保证残疾人两项补贴足额、及时发放到位</w:t>
            </w:r>
          </w:p>
        </w:tc>
        <w:tc>
          <w:tcPr>
            <w:tcW w:w="1417" w:type="dxa"/>
            <w:vAlign w:val="center"/>
          </w:tcPr>
          <w:p w14:paraId="3281E2A9">
            <w:pPr>
              <w:spacing w:line="300" w:lineRule="exact"/>
              <w:jc w:val="left"/>
              <w:rPr>
                <w:rFonts w:ascii="仿宋" w:hAnsi="仿宋" w:eastAsia="仿宋" w:cs="Times New Roman"/>
                <w:sz w:val="24"/>
                <w:szCs w:val="24"/>
              </w:rPr>
            </w:pPr>
            <w:r>
              <w:rPr>
                <w:rFonts w:hint="eastAsia" w:ascii="仿宋" w:hAnsi="仿宋" w:eastAsia="仿宋" w:cs="仿宋"/>
                <w:sz w:val="24"/>
                <w:szCs w:val="24"/>
              </w:rPr>
              <w:t>保证残疾人两项补贴足额、及时发放到位</w:t>
            </w:r>
          </w:p>
        </w:tc>
        <w:tc>
          <w:tcPr>
            <w:tcW w:w="737" w:type="dxa"/>
            <w:vAlign w:val="center"/>
          </w:tcPr>
          <w:p w14:paraId="521710DC">
            <w:pPr>
              <w:spacing w:line="300" w:lineRule="exact"/>
              <w:jc w:val="center"/>
              <w:rPr>
                <w:rFonts w:ascii="仿宋" w:hAnsi="仿宋" w:eastAsia="仿宋" w:cs="Times New Roman"/>
                <w:sz w:val="24"/>
                <w:szCs w:val="24"/>
              </w:rPr>
            </w:pPr>
            <w:r>
              <w:rPr>
                <w:rFonts w:hint="eastAsia" w:ascii="仿宋" w:hAnsi="仿宋" w:eastAsia="仿宋" w:cs="仿宋"/>
                <w:sz w:val="24"/>
                <w:szCs w:val="24"/>
              </w:rPr>
              <w:t>全部落实政策</w:t>
            </w:r>
          </w:p>
        </w:tc>
        <w:tc>
          <w:tcPr>
            <w:tcW w:w="737" w:type="dxa"/>
            <w:vAlign w:val="center"/>
          </w:tcPr>
          <w:p w14:paraId="4CD3B675">
            <w:pPr>
              <w:spacing w:line="300" w:lineRule="exact"/>
              <w:jc w:val="center"/>
              <w:rPr>
                <w:rFonts w:ascii="仿宋" w:hAnsi="仿宋" w:eastAsia="仿宋" w:cs="Times New Roman"/>
                <w:sz w:val="24"/>
                <w:szCs w:val="24"/>
              </w:rPr>
            </w:pPr>
            <w:r>
              <w:rPr>
                <w:rFonts w:hint="eastAsia" w:ascii="仿宋" w:hAnsi="仿宋" w:eastAsia="仿宋" w:cs="仿宋"/>
                <w:sz w:val="24"/>
                <w:szCs w:val="24"/>
              </w:rPr>
              <w:t>较好落实政策</w:t>
            </w:r>
          </w:p>
        </w:tc>
        <w:tc>
          <w:tcPr>
            <w:tcW w:w="737" w:type="dxa"/>
            <w:vAlign w:val="center"/>
          </w:tcPr>
          <w:p w14:paraId="62300B10">
            <w:pPr>
              <w:spacing w:line="300" w:lineRule="exact"/>
              <w:jc w:val="center"/>
              <w:rPr>
                <w:rFonts w:ascii="仿宋" w:hAnsi="仿宋" w:eastAsia="仿宋" w:cs="Times New Roman"/>
                <w:sz w:val="24"/>
                <w:szCs w:val="24"/>
              </w:rPr>
            </w:pPr>
            <w:r>
              <w:rPr>
                <w:rFonts w:hint="eastAsia" w:ascii="仿宋" w:hAnsi="仿宋" w:eastAsia="仿宋" w:cs="仿宋"/>
                <w:sz w:val="24"/>
                <w:szCs w:val="24"/>
              </w:rPr>
              <w:t>基本落实政策</w:t>
            </w:r>
          </w:p>
        </w:tc>
        <w:tc>
          <w:tcPr>
            <w:tcW w:w="737" w:type="dxa"/>
            <w:vAlign w:val="center"/>
          </w:tcPr>
          <w:p w14:paraId="327D1414">
            <w:pPr>
              <w:spacing w:line="300" w:lineRule="exact"/>
              <w:jc w:val="center"/>
              <w:rPr>
                <w:rFonts w:ascii="仿宋" w:hAnsi="仿宋" w:eastAsia="仿宋" w:cs="Times New Roman"/>
                <w:sz w:val="24"/>
                <w:szCs w:val="24"/>
              </w:rPr>
            </w:pPr>
            <w:r>
              <w:rPr>
                <w:rFonts w:hint="eastAsia" w:ascii="仿宋" w:hAnsi="仿宋" w:eastAsia="仿宋" w:cs="仿宋"/>
                <w:sz w:val="24"/>
                <w:szCs w:val="24"/>
              </w:rPr>
              <w:t>未落实</w:t>
            </w:r>
          </w:p>
        </w:tc>
      </w:tr>
    </w:tbl>
    <w:p w14:paraId="65B94CFD">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黑体"/>
          <w:sz w:val="32"/>
          <w:szCs w:val="32"/>
        </w:rPr>
        <w:t>六、政府采购预算情况</w:t>
      </w:r>
    </w:p>
    <w:p w14:paraId="7CE3E379">
      <w:pPr>
        <w:spacing w:line="300" w:lineRule="exact"/>
        <w:ind w:firstLine="645"/>
        <w:jc w:val="left"/>
        <w:outlineLvl w:val="0"/>
        <w:rPr>
          <w:rFonts w:ascii="仿宋" w:hAnsi="仿宋" w:eastAsia="仿宋" w:cs="Times New Roman"/>
          <w:color w:val="000000"/>
          <w:sz w:val="32"/>
          <w:szCs w:val="32"/>
        </w:rPr>
      </w:pPr>
      <w:r>
        <w:rPr>
          <w:rFonts w:ascii="仿宋" w:hAnsi="仿宋" w:eastAsia="仿宋" w:cs="仿宋"/>
          <w:color w:val="000000"/>
          <w:sz w:val="32"/>
          <w:szCs w:val="32"/>
        </w:rPr>
        <w:t>20</w:t>
      </w:r>
      <w:r>
        <w:rPr>
          <w:rFonts w:hint="eastAsia" w:ascii="仿宋" w:hAnsi="仿宋" w:eastAsia="仿宋" w:cs="仿宋"/>
          <w:color w:val="000000"/>
          <w:sz w:val="32"/>
          <w:szCs w:val="32"/>
          <w:lang w:val="en-US" w:eastAsia="zh-CN"/>
        </w:rPr>
        <w:t>20</w:t>
      </w:r>
      <w:r>
        <w:rPr>
          <w:rFonts w:hint="eastAsia" w:ascii="仿宋" w:hAnsi="仿宋" w:eastAsia="仿宋" w:cs="仿宋"/>
          <w:color w:val="000000"/>
          <w:sz w:val="32"/>
          <w:szCs w:val="32"/>
        </w:rPr>
        <w:t>年，我局安排政府采购预算</w:t>
      </w:r>
      <w:r>
        <w:rPr>
          <w:rFonts w:hint="eastAsia" w:ascii="仿宋" w:hAnsi="仿宋" w:eastAsia="仿宋" w:cs="仿宋"/>
          <w:color w:val="000000"/>
          <w:sz w:val="32"/>
          <w:szCs w:val="32"/>
          <w:lang w:val="en-US" w:eastAsia="zh-CN"/>
        </w:rPr>
        <w:t>574.8602</w:t>
      </w:r>
      <w:r>
        <w:rPr>
          <w:rFonts w:hint="eastAsia" w:ascii="仿宋" w:hAnsi="仿宋" w:eastAsia="仿宋" w:cs="仿宋"/>
          <w:color w:val="000000"/>
          <w:sz w:val="32"/>
          <w:szCs w:val="32"/>
        </w:rPr>
        <w:t>万元。具体内容见下表。</w:t>
      </w:r>
    </w:p>
    <w:tbl>
      <w:tblPr>
        <w:tblStyle w:val="7"/>
        <w:tblW w:w="13841" w:type="dxa"/>
        <w:tblInd w:w="-106" w:type="dxa"/>
        <w:tblLayout w:type="autofit"/>
        <w:tblCellMar>
          <w:top w:w="0" w:type="dxa"/>
          <w:left w:w="108" w:type="dxa"/>
          <w:bottom w:w="0" w:type="dxa"/>
          <w:right w:w="108" w:type="dxa"/>
        </w:tblCellMar>
      </w:tblPr>
      <w:tblGrid>
        <w:gridCol w:w="1249"/>
        <w:gridCol w:w="6431"/>
        <w:gridCol w:w="1436"/>
        <w:gridCol w:w="1470"/>
        <w:gridCol w:w="1365"/>
        <w:gridCol w:w="1890"/>
      </w:tblGrid>
      <w:tr w14:paraId="0C023000">
        <w:tblPrEx>
          <w:tblCellMar>
            <w:top w:w="0" w:type="dxa"/>
            <w:left w:w="108" w:type="dxa"/>
            <w:bottom w:w="0" w:type="dxa"/>
            <w:right w:w="108" w:type="dxa"/>
          </w:tblCellMar>
        </w:tblPrEx>
        <w:trPr>
          <w:trHeight w:val="405" w:hRule="atLeast"/>
        </w:trPr>
        <w:tc>
          <w:tcPr>
            <w:tcW w:w="13841" w:type="dxa"/>
            <w:gridSpan w:val="6"/>
            <w:tcBorders>
              <w:top w:val="nil"/>
              <w:left w:val="nil"/>
              <w:bottom w:val="nil"/>
              <w:right w:val="nil"/>
            </w:tcBorders>
            <w:noWrap/>
            <w:vAlign w:val="center"/>
          </w:tcPr>
          <w:p w14:paraId="6FA0A154">
            <w:pPr>
              <w:widowControl/>
              <w:jc w:val="center"/>
              <w:rPr>
                <w:rFonts w:ascii="仿宋" w:hAnsi="仿宋" w:eastAsia="仿宋" w:cs="Times New Roman"/>
                <w:kern w:val="0"/>
                <w:sz w:val="32"/>
                <w:szCs w:val="32"/>
              </w:rPr>
            </w:pPr>
            <w:r>
              <w:rPr>
                <w:rFonts w:hint="eastAsia" w:ascii="仿宋" w:hAnsi="仿宋" w:eastAsia="仿宋" w:cs="仿宋"/>
                <w:kern w:val="0"/>
                <w:sz w:val="32"/>
                <w:szCs w:val="32"/>
              </w:rPr>
              <w:t>部门政府采购预算</w:t>
            </w:r>
          </w:p>
        </w:tc>
      </w:tr>
      <w:tr w14:paraId="7DA9A4B6">
        <w:tblPrEx>
          <w:tblCellMar>
            <w:top w:w="0" w:type="dxa"/>
            <w:left w:w="108" w:type="dxa"/>
            <w:bottom w:w="0" w:type="dxa"/>
            <w:right w:w="108" w:type="dxa"/>
          </w:tblCellMar>
        </w:tblPrEx>
        <w:trPr>
          <w:trHeight w:val="405" w:hRule="atLeast"/>
        </w:trPr>
        <w:tc>
          <w:tcPr>
            <w:tcW w:w="1249" w:type="dxa"/>
            <w:tcBorders>
              <w:top w:val="nil"/>
              <w:left w:val="nil"/>
              <w:bottom w:val="nil"/>
              <w:right w:val="nil"/>
            </w:tcBorders>
            <w:noWrap/>
            <w:vAlign w:val="center"/>
          </w:tcPr>
          <w:p w14:paraId="47D59789">
            <w:pPr>
              <w:widowControl/>
              <w:jc w:val="left"/>
              <w:rPr>
                <w:rFonts w:ascii="仿宋" w:hAnsi="仿宋" w:eastAsia="仿宋" w:cs="Times New Roman"/>
                <w:color w:val="FF0000"/>
                <w:kern w:val="0"/>
                <w:sz w:val="22"/>
                <w:szCs w:val="22"/>
              </w:rPr>
            </w:pPr>
          </w:p>
        </w:tc>
        <w:tc>
          <w:tcPr>
            <w:tcW w:w="6431" w:type="dxa"/>
            <w:tcBorders>
              <w:top w:val="nil"/>
              <w:left w:val="nil"/>
              <w:bottom w:val="nil"/>
              <w:right w:val="nil"/>
            </w:tcBorders>
            <w:noWrap/>
            <w:vAlign w:val="center"/>
          </w:tcPr>
          <w:p w14:paraId="7302B2F4">
            <w:pPr>
              <w:widowControl/>
              <w:jc w:val="left"/>
              <w:rPr>
                <w:rFonts w:ascii="仿宋" w:hAnsi="仿宋" w:eastAsia="仿宋" w:cs="Times New Roman"/>
                <w:kern w:val="0"/>
                <w:sz w:val="20"/>
                <w:szCs w:val="20"/>
              </w:rPr>
            </w:pPr>
          </w:p>
        </w:tc>
        <w:tc>
          <w:tcPr>
            <w:tcW w:w="1436" w:type="dxa"/>
            <w:tcBorders>
              <w:top w:val="nil"/>
              <w:left w:val="nil"/>
              <w:bottom w:val="nil"/>
              <w:right w:val="nil"/>
            </w:tcBorders>
            <w:noWrap/>
            <w:vAlign w:val="center"/>
          </w:tcPr>
          <w:p w14:paraId="2D591D37">
            <w:pPr>
              <w:widowControl/>
              <w:jc w:val="left"/>
              <w:rPr>
                <w:rFonts w:ascii="仿宋" w:hAnsi="仿宋" w:eastAsia="仿宋" w:cs="Times New Roman"/>
                <w:kern w:val="0"/>
                <w:sz w:val="32"/>
                <w:szCs w:val="32"/>
              </w:rPr>
            </w:pPr>
          </w:p>
        </w:tc>
        <w:tc>
          <w:tcPr>
            <w:tcW w:w="1470" w:type="dxa"/>
            <w:tcBorders>
              <w:top w:val="nil"/>
              <w:left w:val="nil"/>
              <w:bottom w:val="nil"/>
              <w:right w:val="nil"/>
            </w:tcBorders>
            <w:noWrap/>
            <w:vAlign w:val="center"/>
          </w:tcPr>
          <w:p w14:paraId="54C8D5B8">
            <w:pPr>
              <w:widowControl/>
              <w:jc w:val="left"/>
              <w:rPr>
                <w:rFonts w:ascii="仿宋" w:hAnsi="仿宋" w:eastAsia="仿宋" w:cs="Times New Roman"/>
                <w:kern w:val="0"/>
                <w:sz w:val="32"/>
                <w:szCs w:val="32"/>
              </w:rPr>
            </w:pPr>
          </w:p>
        </w:tc>
        <w:tc>
          <w:tcPr>
            <w:tcW w:w="1365" w:type="dxa"/>
            <w:tcBorders>
              <w:top w:val="nil"/>
              <w:left w:val="nil"/>
              <w:bottom w:val="nil"/>
              <w:right w:val="nil"/>
            </w:tcBorders>
            <w:noWrap/>
            <w:vAlign w:val="center"/>
          </w:tcPr>
          <w:p w14:paraId="20F3BB0F">
            <w:pPr>
              <w:widowControl/>
              <w:jc w:val="left"/>
              <w:rPr>
                <w:rFonts w:ascii="仿宋" w:hAnsi="仿宋" w:eastAsia="仿宋" w:cs="Times New Roman"/>
                <w:kern w:val="0"/>
                <w:sz w:val="32"/>
                <w:szCs w:val="32"/>
              </w:rPr>
            </w:pPr>
          </w:p>
        </w:tc>
        <w:tc>
          <w:tcPr>
            <w:tcW w:w="1890" w:type="dxa"/>
            <w:tcBorders>
              <w:top w:val="nil"/>
              <w:left w:val="nil"/>
              <w:bottom w:val="nil"/>
              <w:right w:val="nil"/>
            </w:tcBorders>
            <w:noWrap/>
            <w:vAlign w:val="center"/>
          </w:tcPr>
          <w:p w14:paraId="5CE9F9E7">
            <w:pPr>
              <w:widowControl/>
              <w:jc w:val="left"/>
              <w:rPr>
                <w:rFonts w:ascii="仿宋" w:hAnsi="仿宋" w:eastAsia="仿宋" w:cs="Times New Roman"/>
                <w:kern w:val="0"/>
                <w:sz w:val="32"/>
                <w:szCs w:val="32"/>
              </w:rPr>
            </w:pPr>
          </w:p>
        </w:tc>
      </w:tr>
      <w:tr w14:paraId="71E19586">
        <w:tblPrEx>
          <w:tblCellMar>
            <w:top w:w="0" w:type="dxa"/>
            <w:left w:w="108" w:type="dxa"/>
            <w:bottom w:w="0" w:type="dxa"/>
            <w:right w:w="108" w:type="dxa"/>
          </w:tblCellMar>
        </w:tblPrEx>
        <w:trPr>
          <w:trHeight w:val="300" w:hRule="atLeast"/>
        </w:trPr>
        <w:tc>
          <w:tcPr>
            <w:tcW w:w="7680" w:type="dxa"/>
            <w:gridSpan w:val="2"/>
            <w:tcBorders>
              <w:top w:val="nil"/>
              <w:left w:val="nil"/>
              <w:bottom w:val="nil"/>
              <w:right w:val="nil"/>
            </w:tcBorders>
            <w:noWrap/>
            <w:vAlign w:val="bottom"/>
          </w:tcPr>
          <w:p w14:paraId="1D8B1AE9">
            <w:pPr>
              <w:widowControl/>
              <w:jc w:val="left"/>
              <w:rPr>
                <w:rFonts w:ascii="仿宋" w:hAnsi="仿宋" w:eastAsia="仿宋" w:cs="Times New Roman"/>
                <w:kern w:val="0"/>
                <w:sz w:val="24"/>
                <w:szCs w:val="24"/>
              </w:rPr>
            </w:pPr>
            <w:r>
              <w:rPr>
                <w:rFonts w:hint="eastAsia" w:ascii="仿宋" w:hAnsi="仿宋" w:eastAsia="仿宋" w:cs="仿宋"/>
                <w:kern w:val="0"/>
                <w:sz w:val="24"/>
                <w:szCs w:val="24"/>
              </w:rPr>
              <w:t>部门编码及名称：</w:t>
            </w:r>
            <w:r>
              <w:rPr>
                <w:rFonts w:ascii="仿宋" w:hAnsi="仿宋" w:eastAsia="仿宋" w:cs="仿宋"/>
                <w:kern w:val="0"/>
                <w:sz w:val="24"/>
                <w:szCs w:val="24"/>
              </w:rPr>
              <w:t>314</w:t>
            </w:r>
            <w:r>
              <w:rPr>
                <w:rFonts w:hint="eastAsia" w:ascii="仿宋" w:hAnsi="仿宋" w:eastAsia="仿宋" w:cs="仿宋"/>
                <w:kern w:val="0"/>
                <w:sz w:val="24"/>
                <w:szCs w:val="24"/>
              </w:rPr>
              <w:t>隆尧县民政局</w:t>
            </w:r>
          </w:p>
        </w:tc>
        <w:tc>
          <w:tcPr>
            <w:tcW w:w="1436" w:type="dxa"/>
            <w:tcBorders>
              <w:top w:val="nil"/>
              <w:left w:val="nil"/>
              <w:bottom w:val="nil"/>
              <w:right w:val="nil"/>
            </w:tcBorders>
            <w:noWrap/>
            <w:vAlign w:val="bottom"/>
          </w:tcPr>
          <w:p w14:paraId="77C6E4D5">
            <w:pPr>
              <w:widowControl/>
              <w:jc w:val="left"/>
              <w:rPr>
                <w:rFonts w:ascii="仿宋" w:hAnsi="仿宋" w:eastAsia="仿宋" w:cs="Times New Roman"/>
                <w:kern w:val="0"/>
                <w:sz w:val="24"/>
                <w:szCs w:val="24"/>
              </w:rPr>
            </w:pPr>
          </w:p>
        </w:tc>
        <w:tc>
          <w:tcPr>
            <w:tcW w:w="1470" w:type="dxa"/>
            <w:tcBorders>
              <w:top w:val="nil"/>
              <w:left w:val="nil"/>
              <w:bottom w:val="nil"/>
              <w:right w:val="nil"/>
            </w:tcBorders>
            <w:noWrap/>
            <w:vAlign w:val="bottom"/>
          </w:tcPr>
          <w:p w14:paraId="0DBBB19E">
            <w:pPr>
              <w:widowControl/>
              <w:jc w:val="left"/>
              <w:rPr>
                <w:rFonts w:ascii="仿宋" w:hAnsi="仿宋" w:eastAsia="仿宋" w:cs="Times New Roman"/>
                <w:kern w:val="0"/>
                <w:sz w:val="24"/>
                <w:szCs w:val="24"/>
              </w:rPr>
            </w:pPr>
          </w:p>
        </w:tc>
        <w:tc>
          <w:tcPr>
            <w:tcW w:w="3255" w:type="dxa"/>
            <w:gridSpan w:val="2"/>
            <w:tcBorders>
              <w:top w:val="nil"/>
              <w:left w:val="nil"/>
              <w:bottom w:val="nil"/>
              <w:right w:val="nil"/>
            </w:tcBorders>
            <w:noWrap/>
            <w:vAlign w:val="bottom"/>
          </w:tcPr>
          <w:p w14:paraId="1B644EED">
            <w:pPr>
              <w:widowControl/>
              <w:jc w:val="right"/>
              <w:rPr>
                <w:rFonts w:ascii="仿宋" w:hAnsi="仿宋" w:eastAsia="仿宋" w:cs="Times New Roman"/>
                <w:kern w:val="0"/>
                <w:sz w:val="24"/>
                <w:szCs w:val="24"/>
              </w:rPr>
            </w:pPr>
            <w:r>
              <w:rPr>
                <w:rFonts w:hint="eastAsia" w:ascii="仿宋" w:hAnsi="仿宋" w:eastAsia="仿宋" w:cs="仿宋"/>
                <w:kern w:val="0"/>
                <w:sz w:val="24"/>
                <w:szCs w:val="24"/>
              </w:rPr>
              <w:t>单位：万元</w:t>
            </w:r>
          </w:p>
        </w:tc>
      </w:tr>
      <w:tr w14:paraId="2E54EC67">
        <w:tblPrEx>
          <w:tblCellMar>
            <w:top w:w="0" w:type="dxa"/>
            <w:left w:w="108" w:type="dxa"/>
            <w:bottom w:w="0" w:type="dxa"/>
            <w:right w:w="108" w:type="dxa"/>
          </w:tblCellMar>
        </w:tblPrEx>
        <w:trPr>
          <w:trHeight w:val="285" w:hRule="atLeast"/>
        </w:trPr>
        <w:tc>
          <w:tcPr>
            <w:tcW w:w="1249" w:type="dxa"/>
            <w:vMerge w:val="restart"/>
            <w:tcBorders>
              <w:top w:val="single" w:color="auto" w:sz="4" w:space="0"/>
              <w:left w:val="single" w:color="auto" w:sz="4" w:space="0"/>
              <w:bottom w:val="single" w:color="auto" w:sz="4" w:space="0"/>
              <w:right w:val="single" w:color="auto" w:sz="4" w:space="0"/>
            </w:tcBorders>
            <w:noWrap/>
            <w:vAlign w:val="center"/>
          </w:tcPr>
          <w:p w14:paraId="54B0A01E">
            <w:pPr>
              <w:widowControl/>
              <w:jc w:val="center"/>
              <w:rPr>
                <w:rFonts w:ascii="仿宋" w:hAnsi="仿宋" w:eastAsia="仿宋" w:cs="Times New Roman"/>
                <w:b/>
                <w:bCs/>
                <w:kern w:val="0"/>
                <w:sz w:val="24"/>
                <w:szCs w:val="24"/>
              </w:rPr>
            </w:pPr>
            <w:r>
              <w:rPr>
                <w:rFonts w:hint="eastAsia" w:ascii="仿宋" w:hAnsi="仿宋" w:eastAsia="仿宋" w:cs="仿宋"/>
                <w:b/>
                <w:bCs/>
                <w:kern w:val="0"/>
                <w:sz w:val="24"/>
                <w:szCs w:val="24"/>
              </w:rPr>
              <w:t>采购项目</w:t>
            </w:r>
          </w:p>
        </w:tc>
        <w:tc>
          <w:tcPr>
            <w:tcW w:w="6431" w:type="dxa"/>
            <w:vMerge w:val="restart"/>
            <w:tcBorders>
              <w:top w:val="single" w:color="auto" w:sz="4" w:space="0"/>
              <w:left w:val="single" w:color="auto" w:sz="4" w:space="0"/>
              <w:bottom w:val="single" w:color="auto" w:sz="4" w:space="0"/>
              <w:right w:val="single" w:color="auto" w:sz="4" w:space="0"/>
            </w:tcBorders>
            <w:noWrap/>
            <w:vAlign w:val="center"/>
          </w:tcPr>
          <w:p w14:paraId="0DFD3728">
            <w:pPr>
              <w:widowControl/>
              <w:jc w:val="center"/>
              <w:rPr>
                <w:rFonts w:ascii="仿宋" w:hAnsi="仿宋" w:eastAsia="仿宋" w:cs="Times New Roman"/>
                <w:b/>
                <w:bCs/>
                <w:kern w:val="0"/>
                <w:sz w:val="24"/>
                <w:szCs w:val="24"/>
              </w:rPr>
            </w:pPr>
            <w:r>
              <w:rPr>
                <w:rFonts w:hint="eastAsia" w:ascii="仿宋" w:hAnsi="仿宋" w:eastAsia="仿宋" w:cs="仿宋"/>
                <w:b/>
                <w:bCs/>
                <w:kern w:val="0"/>
                <w:sz w:val="24"/>
                <w:szCs w:val="24"/>
              </w:rPr>
              <w:t>项目名称</w:t>
            </w:r>
          </w:p>
        </w:tc>
        <w:tc>
          <w:tcPr>
            <w:tcW w:w="1436" w:type="dxa"/>
            <w:vMerge w:val="restart"/>
            <w:tcBorders>
              <w:top w:val="single" w:color="auto" w:sz="4" w:space="0"/>
              <w:left w:val="single" w:color="auto" w:sz="4" w:space="0"/>
              <w:bottom w:val="single" w:color="auto" w:sz="4" w:space="0"/>
              <w:right w:val="single" w:color="auto" w:sz="4" w:space="0"/>
            </w:tcBorders>
            <w:noWrap/>
            <w:vAlign w:val="center"/>
          </w:tcPr>
          <w:p w14:paraId="152221E2">
            <w:pPr>
              <w:widowControl/>
              <w:jc w:val="center"/>
              <w:rPr>
                <w:rFonts w:ascii="仿宋" w:hAnsi="仿宋" w:eastAsia="仿宋" w:cs="Times New Roman"/>
                <w:b/>
                <w:bCs/>
                <w:kern w:val="0"/>
                <w:sz w:val="24"/>
                <w:szCs w:val="24"/>
              </w:rPr>
            </w:pPr>
            <w:r>
              <w:rPr>
                <w:rFonts w:hint="eastAsia" w:ascii="仿宋" w:hAnsi="仿宋" w:eastAsia="仿宋" w:cs="仿宋"/>
                <w:b/>
                <w:bCs/>
                <w:kern w:val="0"/>
                <w:sz w:val="24"/>
                <w:szCs w:val="24"/>
              </w:rPr>
              <w:t>小</w:t>
            </w:r>
            <w:r>
              <w:rPr>
                <w:rFonts w:ascii="仿宋" w:hAnsi="仿宋" w:eastAsia="仿宋" w:cs="仿宋"/>
                <w:b/>
                <w:bCs/>
                <w:kern w:val="0"/>
                <w:sz w:val="24"/>
                <w:szCs w:val="24"/>
              </w:rPr>
              <w:t xml:space="preserve"> </w:t>
            </w:r>
            <w:r>
              <w:rPr>
                <w:rFonts w:hint="eastAsia" w:ascii="仿宋" w:hAnsi="仿宋" w:eastAsia="仿宋" w:cs="仿宋"/>
                <w:b/>
                <w:bCs/>
                <w:kern w:val="0"/>
                <w:sz w:val="24"/>
                <w:szCs w:val="24"/>
              </w:rPr>
              <w:t>计</w:t>
            </w:r>
          </w:p>
        </w:tc>
        <w:tc>
          <w:tcPr>
            <w:tcW w:w="4725" w:type="dxa"/>
            <w:gridSpan w:val="3"/>
            <w:tcBorders>
              <w:top w:val="single" w:color="auto" w:sz="4" w:space="0"/>
              <w:left w:val="nil"/>
              <w:bottom w:val="single" w:color="auto" w:sz="4" w:space="0"/>
              <w:right w:val="single" w:color="000000" w:sz="4" w:space="0"/>
            </w:tcBorders>
            <w:noWrap/>
            <w:vAlign w:val="center"/>
          </w:tcPr>
          <w:p w14:paraId="78E64313">
            <w:pPr>
              <w:widowControl/>
              <w:jc w:val="center"/>
              <w:rPr>
                <w:rFonts w:ascii="仿宋" w:hAnsi="仿宋" w:eastAsia="仿宋" w:cs="Times New Roman"/>
                <w:b/>
                <w:bCs/>
                <w:kern w:val="0"/>
                <w:sz w:val="24"/>
                <w:szCs w:val="24"/>
              </w:rPr>
            </w:pPr>
            <w:r>
              <w:rPr>
                <w:rFonts w:hint="eastAsia" w:ascii="仿宋" w:hAnsi="仿宋" w:eastAsia="仿宋" w:cs="仿宋"/>
                <w:b/>
                <w:bCs/>
                <w:kern w:val="0"/>
                <w:sz w:val="24"/>
                <w:szCs w:val="24"/>
              </w:rPr>
              <w:t>经费来源</w:t>
            </w:r>
          </w:p>
        </w:tc>
      </w:tr>
      <w:tr w14:paraId="42AE510B">
        <w:tblPrEx>
          <w:tblCellMar>
            <w:top w:w="0" w:type="dxa"/>
            <w:left w:w="108" w:type="dxa"/>
            <w:bottom w:w="0" w:type="dxa"/>
            <w:right w:w="108" w:type="dxa"/>
          </w:tblCellMar>
        </w:tblPrEx>
        <w:trPr>
          <w:trHeight w:val="285" w:hRule="atLeast"/>
        </w:trPr>
        <w:tc>
          <w:tcPr>
            <w:tcW w:w="1249" w:type="dxa"/>
            <w:vMerge w:val="continue"/>
            <w:tcBorders>
              <w:top w:val="single" w:color="auto" w:sz="4" w:space="0"/>
              <w:left w:val="single" w:color="auto" w:sz="4" w:space="0"/>
              <w:bottom w:val="single" w:color="auto" w:sz="4" w:space="0"/>
              <w:right w:val="single" w:color="auto" w:sz="4" w:space="0"/>
            </w:tcBorders>
            <w:vAlign w:val="center"/>
          </w:tcPr>
          <w:p w14:paraId="12735A91">
            <w:pPr>
              <w:widowControl/>
              <w:jc w:val="left"/>
              <w:rPr>
                <w:rFonts w:ascii="仿宋" w:hAnsi="仿宋" w:eastAsia="仿宋" w:cs="Times New Roman"/>
                <w:b/>
                <w:bCs/>
                <w:kern w:val="0"/>
                <w:sz w:val="24"/>
                <w:szCs w:val="24"/>
              </w:rPr>
            </w:pPr>
          </w:p>
        </w:tc>
        <w:tc>
          <w:tcPr>
            <w:tcW w:w="6431" w:type="dxa"/>
            <w:vMerge w:val="continue"/>
            <w:tcBorders>
              <w:top w:val="single" w:color="auto" w:sz="4" w:space="0"/>
              <w:left w:val="single" w:color="auto" w:sz="4" w:space="0"/>
              <w:bottom w:val="single" w:color="auto" w:sz="4" w:space="0"/>
              <w:right w:val="single" w:color="auto" w:sz="4" w:space="0"/>
            </w:tcBorders>
            <w:vAlign w:val="center"/>
          </w:tcPr>
          <w:p w14:paraId="76C3ABA2">
            <w:pPr>
              <w:widowControl/>
              <w:jc w:val="left"/>
              <w:rPr>
                <w:rFonts w:ascii="仿宋" w:hAnsi="仿宋" w:eastAsia="仿宋" w:cs="Times New Roman"/>
                <w:b/>
                <w:bCs/>
                <w:kern w:val="0"/>
                <w:sz w:val="24"/>
                <w:szCs w:val="24"/>
              </w:rPr>
            </w:pPr>
          </w:p>
        </w:tc>
        <w:tc>
          <w:tcPr>
            <w:tcW w:w="1436" w:type="dxa"/>
            <w:vMerge w:val="continue"/>
            <w:tcBorders>
              <w:top w:val="single" w:color="auto" w:sz="4" w:space="0"/>
              <w:left w:val="single" w:color="auto" w:sz="4" w:space="0"/>
              <w:bottom w:val="single" w:color="auto" w:sz="4" w:space="0"/>
              <w:right w:val="single" w:color="auto" w:sz="4" w:space="0"/>
            </w:tcBorders>
            <w:vAlign w:val="center"/>
          </w:tcPr>
          <w:p w14:paraId="3D2F3B5C">
            <w:pPr>
              <w:widowControl/>
              <w:jc w:val="left"/>
              <w:rPr>
                <w:rFonts w:ascii="仿宋" w:hAnsi="仿宋" w:eastAsia="仿宋" w:cs="Times New Roman"/>
                <w:b/>
                <w:bCs/>
                <w:kern w:val="0"/>
                <w:sz w:val="24"/>
                <w:szCs w:val="24"/>
              </w:rPr>
            </w:pPr>
          </w:p>
        </w:tc>
        <w:tc>
          <w:tcPr>
            <w:tcW w:w="1470" w:type="dxa"/>
            <w:tcBorders>
              <w:top w:val="nil"/>
              <w:left w:val="nil"/>
              <w:bottom w:val="single" w:color="auto" w:sz="4" w:space="0"/>
              <w:right w:val="single" w:color="auto" w:sz="4" w:space="0"/>
            </w:tcBorders>
            <w:vAlign w:val="center"/>
          </w:tcPr>
          <w:p w14:paraId="72F45978">
            <w:pPr>
              <w:widowControl/>
              <w:jc w:val="center"/>
              <w:rPr>
                <w:rFonts w:ascii="仿宋" w:hAnsi="仿宋" w:eastAsia="仿宋" w:cs="Times New Roman"/>
                <w:b/>
                <w:bCs/>
                <w:kern w:val="0"/>
                <w:sz w:val="24"/>
                <w:szCs w:val="24"/>
              </w:rPr>
            </w:pPr>
            <w:r>
              <w:rPr>
                <w:rFonts w:hint="eastAsia" w:ascii="仿宋" w:hAnsi="仿宋" w:eastAsia="仿宋" w:cs="仿宋"/>
                <w:b/>
                <w:bCs/>
                <w:kern w:val="0"/>
                <w:sz w:val="24"/>
                <w:szCs w:val="24"/>
              </w:rPr>
              <w:t>日常公用</w:t>
            </w:r>
          </w:p>
        </w:tc>
        <w:tc>
          <w:tcPr>
            <w:tcW w:w="1365" w:type="dxa"/>
            <w:tcBorders>
              <w:top w:val="nil"/>
              <w:left w:val="nil"/>
              <w:bottom w:val="single" w:color="auto" w:sz="4" w:space="0"/>
              <w:right w:val="single" w:color="auto" w:sz="4" w:space="0"/>
            </w:tcBorders>
            <w:vAlign w:val="center"/>
          </w:tcPr>
          <w:p w14:paraId="49135D69">
            <w:pPr>
              <w:widowControl/>
              <w:jc w:val="center"/>
              <w:rPr>
                <w:rFonts w:ascii="仿宋" w:hAnsi="仿宋" w:eastAsia="仿宋" w:cs="Times New Roman"/>
                <w:b/>
                <w:bCs/>
                <w:kern w:val="0"/>
                <w:sz w:val="24"/>
                <w:szCs w:val="24"/>
              </w:rPr>
            </w:pPr>
            <w:r>
              <w:rPr>
                <w:rFonts w:hint="eastAsia" w:ascii="仿宋" w:hAnsi="仿宋" w:eastAsia="仿宋" w:cs="仿宋"/>
                <w:b/>
                <w:bCs/>
                <w:kern w:val="0"/>
                <w:sz w:val="24"/>
                <w:szCs w:val="24"/>
              </w:rPr>
              <w:t>专项公用</w:t>
            </w:r>
          </w:p>
        </w:tc>
        <w:tc>
          <w:tcPr>
            <w:tcW w:w="1890" w:type="dxa"/>
            <w:tcBorders>
              <w:top w:val="nil"/>
              <w:left w:val="nil"/>
              <w:bottom w:val="single" w:color="auto" w:sz="4" w:space="0"/>
              <w:right w:val="single" w:color="auto" w:sz="4" w:space="0"/>
            </w:tcBorders>
            <w:vAlign w:val="center"/>
          </w:tcPr>
          <w:p w14:paraId="40A55245">
            <w:pPr>
              <w:widowControl/>
              <w:jc w:val="center"/>
              <w:rPr>
                <w:rFonts w:ascii="仿宋" w:hAnsi="仿宋" w:eastAsia="仿宋" w:cs="Times New Roman"/>
                <w:b/>
                <w:bCs/>
                <w:kern w:val="0"/>
                <w:sz w:val="24"/>
                <w:szCs w:val="24"/>
              </w:rPr>
            </w:pPr>
            <w:r>
              <w:rPr>
                <w:rFonts w:hint="eastAsia" w:ascii="仿宋" w:hAnsi="仿宋" w:eastAsia="仿宋" w:cs="仿宋"/>
                <w:b/>
                <w:bCs/>
                <w:kern w:val="0"/>
                <w:sz w:val="24"/>
                <w:szCs w:val="24"/>
              </w:rPr>
              <w:t>专项项目</w:t>
            </w:r>
          </w:p>
        </w:tc>
      </w:tr>
      <w:tr w14:paraId="53980065">
        <w:tblPrEx>
          <w:tblCellMar>
            <w:top w:w="0" w:type="dxa"/>
            <w:left w:w="108" w:type="dxa"/>
            <w:bottom w:w="0" w:type="dxa"/>
            <w:right w:w="108" w:type="dxa"/>
          </w:tblCellMar>
        </w:tblPrEx>
        <w:trPr>
          <w:trHeight w:val="420" w:hRule="atLeast"/>
        </w:trPr>
        <w:tc>
          <w:tcPr>
            <w:tcW w:w="1249" w:type="dxa"/>
            <w:vMerge w:val="restart"/>
            <w:tcBorders>
              <w:top w:val="single" w:color="auto" w:sz="4" w:space="0"/>
              <w:left w:val="single" w:color="auto" w:sz="4" w:space="0"/>
              <w:right w:val="single" w:color="auto" w:sz="4" w:space="0"/>
            </w:tcBorders>
            <w:noWrap/>
            <w:vAlign w:val="center"/>
          </w:tcPr>
          <w:p w14:paraId="0E65A959">
            <w:pPr>
              <w:widowControl/>
              <w:jc w:val="center"/>
              <w:rPr>
                <w:rFonts w:ascii="仿宋" w:hAnsi="仿宋" w:eastAsia="仿宋" w:cs="Times New Roman"/>
                <w:kern w:val="0"/>
                <w:sz w:val="24"/>
                <w:szCs w:val="24"/>
              </w:rPr>
            </w:pPr>
            <w:r>
              <w:rPr>
                <w:rFonts w:hint="eastAsia" w:ascii="仿宋" w:hAnsi="仿宋" w:eastAsia="仿宋" w:cs="仿宋"/>
                <w:kern w:val="0"/>
                <w:sz w:val="24"/>
                <w:szCs w:val="24"/>
              </w:rPr>
              <w:t>工</w:t>
            </w:r>
            <w:r>
              <w:rPr>
                <w:rFonts w:ascii="仿宋" w:hAnsi="仿宋" w:eastAsia="仿宋" w:cs="仿宋"/>
                <w:kern w:val="0"/>
                <w:sz w:val="24"/>
                <w:szCs w:val="24"/>
              </w:rPr>
              <w:t xml:space="preserve"> </w:t>
            </w:r>
            <w:r>
              <w:rPr>
                <w:rFonts w:hint="eastAsia" w:ascii="仿宋" w:hAnsi="仿宋" w:eastAsia="仿宋" w:cs="仿宋"/>
                <w:kern w:val="0"/>
                <w:sz w:val="24"/>
                <w:szCs w:val="24"/>
              </w:rPr>
              <w:t>程</w:t>
            </w:r>
          </w:p>
        </w:tc>
        <w:tc>
          <w:tcPr>
            <w:tcW w:w="6431" w:type="dxa"/>
            <w:tcBorders>
              <w:top w:val="single" w:color="auto" w:sz="4" w:space="0"/>
              <w:left w:val="nil"/>
              <w:bottom w:val="single" w:color="auto" w:sz="4" w:space="0"/>
              <w:right w:val="single" w:color="auto" w:sz="4" w:space="0"/>
            </w:tcBorders>
            <w:noWrap/>
            <w:vAlign w:val="center"/>
          </w:tcPr>
          <w:p w14:paraId="5A0EB560">
            <w:pPr>
              <w:widowControl/>
              <w:rPr>
                <w:rFonts w:ascii="仿宋" w:hAnsi="仿宋" w:eastAsia="仿宋" w:cs="仿宋"/>
                <w:kern w:val="0"/>
                <w:sz w:val="18"/>
                <w:szCs w:val="18"/>
              </w:rPr>
            </w:pPr>
            <w:r>
              <w:rPr>
                <w:rFonts w:hint="eastAsia" w:ascii="仿宋" w:hAnsi="仿宋" w:eastAsia="仿宋" w:cs="仿宋"/>
                <w:kern w:val="0"/>
                <w:sz w:val="18"/>
                <w:szCs w:val="18"/>
              </w:rPr>
              <w:t>冀财社[2019]111号/福彩公益金/中央/儿童福利服务体系建设项目</w:t>
            </w:r>
          </w:p>
        </w:tc>
        <w:tc>
          <w:tcPr>
            <w:tcW w:w="1436" w:type="dxa"/>
            <w:tcBorders>
              <w:top w:val="nil"/>
              <w:left w:val="nil"/>
              <w:bottom w:val="single" w:color="auto" w:sz="4" w:space="0"/>
              <w:right w:val="single" w:color="auto" w:sz="4" w:space="0"/>
            </w:tcBorders>
            <w:noWrap/>
            <w:vAlign w:val="center"/>
          </w:tcPr>
          <w:p w14:paraId="2DAFB7D6">
            <w:pPr>
              <w:widowControl/>
              <w:jc w:val="right"/>
              <w:rPr>
                <w:rFonts w:hint="eastAsia" w:ascii="仿宋" w:hAnsi="仿宋" w:eastAsia="仿宋" w:cs="Times New Roman"/>
                <w:b/>
                <w:bCs/>
                <w:kern w:val="0"/>
                <w:sz w:val="22"/>
                <w:szCs w:val="22"/>
                <w:lang w:eastAsia="zh-CN"/>
              </w:rPr>
            </w:pPr>
            <w:r>
              <w:rPr>
                <w:rFonts w:hint="eastAsia" w:ascii="仿宋" w:hAnsi="仿宋" w:eastAsia="仿宋" w:cs="仿宋"/>
                <w:b/>
                <w:bCs/>
                <w:kern w:val="0"/>
                <w:sz w:val="22"/>
                <w:szCs w:val="22"/>
                <w:lang w:val="en-US" w:eastAsia="zh-CN"/>
              </w:rPr>
              <w:t>3</w:t>
            </w:r>
          </w:p>
        </w:tc>
        <w:tc>
          <w:tcPr>
            <w:tcW w:w="1470" w:type="dxa"/>
            <w:tcBorders>
              <w:top w:val="nil"/>
              <w:left w:val="nil"/>
              <w:bottom w:val="single" w:color="auto" w:sz="4" w:space="0"/>
              <w:right w:val="single" w:color="auto" w:sz="4" w:space="0"/>
            </w:tcBorders>
            <w:noWrap/>
            <w:vAlign w:val="center"/>
          </w:tcPr>
          <w:p w14:paraId="6D2A5058">
            <w:pPr>
              <w:widowControl/>
              <w:jc w:val="right"/>
              <w:rPr>
                <w:rFonts w:ascii="仿宋" w:hAnsi="仿宋" w:eastAsia="仿宋" w:cs="Times New Roman"/>
                <w:b/>
                <w:bCs/>
                <w:kern w:val="0"/>
                <w:sz w:val="22"/>
                <w:szCs w:val="22"/>
              </w:rPr>
            </w:pPr>
            <w:r>
              <w:rPr>
                <w:rFonts w:ascii="仿宋" w:hAnsi="仿宋" w:eastAsia="仿宋" w:cs="仿宋"/>
                <w:b/>
                <w:bCs/>
                <w:kern w:val="0"/>
                <w:sz w:val="22"/>
                <w:szCs w:val="22"/>
              </w:rPr>
              <w:t>0</w:t>
            </w:r>
          </w:p>
        </w:tc>
        <w:tc>
          <w:tcPr>
            <w:tcW w:w="1365" w:type="dxa"/>
            <w:tcBorders>
              <w:top w:val="nil"/>
              <w:left w:val="nil"/>
              <w:bottom w:val="single" w:color="auto" w:sz="4" w:space="0"/>
              <w:right w:val="single" w:color="auto" w:sz="4" w:space="0"/>
            </w:tcBorders>
            <w:noWrap/>
            <w:vAlign w:val="center"/>
          </w:tcPr>
          <w:p w14:paraId="668AF16D">
            <w:pPr>
              <w:widowControl/>
              <w:jc w:val="right"/>
              <w:rPr>
                <w:rFonts w:ascii="仿宋" w:hAnsi="仿宋" w:eastAsia="仿宋" w:cs="Times New Roman"/>
                <w:b/>
                <w:bCs/>
                <w:kern w:val="0"/>
                <w:sz w:val="22"/>
                <w:szCs w:val="22"/>
              </w:rPr>
            </w:pPr>
            <w:r>
              <w:rPr>
                <w:rFonts w:ascii="仿宋" w:hAnsi="仿宋" w:eastAsia="仿宋" w:cs="仿宋"/>
                <w:b/>
                <w:bCs/>
                <w:kern w:val="0"/>
                <w:sz w:val="22"/>
                <w:szCs w:val="22"/>
              </w:rPr>
              <w:t>0</w:t>
            </w:r>
          </w:p>
        </w:tc>
        <w:tc>
          <w:tcPr>
            <w:tcW w:w="1890" w:type="dxa"/>
            <w:tcBorders>
              <w:top w:val="nil"/>
              <w:left w:val="nil"/>
              <w:bottom w:val="single" w:color="auto" w:sz="4" w:space="0"/>
              <w:right w:val="single" w:color="auto" w:sz="4" w:space="0"/>
            </w:tcBorders>
            <w:noWrap/>
            <w:vAlign w:val="center"/>
          </w:tcPr>
          <w:p w14:paraId="61451642">
            <w:pPr>
              <w:widowControl/>
              <w:jc w:val="right"/>
              <w:rPr>
                <w:rFonts w:hint="eastAsia" w:ascii="仿宋" w:hAnsi="仿宋" w:eastAsia="仿宋" w:cs="Times New Roman"/>
                <w:b/>
                <w:bCs/>
                <w:kern w:val="0"/>
                <w:sz w:val="22"/>
                <w:szCs w:val="22"/>
                <w:lang w:eastAsia="zh-CN"/>
              </w:rPr>
            </w:pPr>
            <w:r>
              <w:rPr>
                <w:rFonts w:hint="eastAsia" w:ascii="仿宋" w:hAnsi="仿宋" w:eastAsia="仿宋" w:cs="仿宋"/>
                <w:b/>
                <w:bCs/>
                <w:kern w:val="0"/>
                <w:sz w:val="22"/>
                <w:szCs w:val="22"/>
                <w:lang w:val="en-US" w:eastAsia="zh-CN"/>
              </w:rPr>
              <w:t>3</w:t>
            </w:r>
          </w:p>
        </w:tc>
      </w:tr>
      <w:tr w14:paraId="7545F68D">
        <w:tblPrEx>
          <w:tblCellMar>
            <w:top w:w="0" w:type="dxa"/>
            <w:left w:w="108" w:type="dxa"/>
            <w:bottom w:w="0" w:type="dxa"/>
            <w:right w:w="108" w:type="dxa"/>
          </w:tblCellMar>
        </w:tblPrEx>
        <w:trPr>
          <w:trHeight w:val="420" w:hRule="atLeast"/>
        </w:trPr>
        <w:tc>
          <w:tcPr>
            <w:tcW w:w="1249" w:type="dxa"/>
            <w:vMerge w:val="continue"/>
            <w:tcBorders>
              <w:left w:val="single" w:color="auto" w:sz="4" w:space="0"/>
              <w:right w:val="single" w:color="auto" w:sz="4" w:space="0"/>
            </w:tcBorders>
            <w:vAlign w:val="center"/>
          </w:tcPr>
          <w:p w14:paraId="7E264BE7">
            <w:pPr>
              <w:widowControl/>
              <w:jc w:val="left"/>
              <w:rPr>
                <w:rFonts w:ascii="仿宋" w:hAnsi="仿宋" w:eastAsia="仿宋" w:cs="Times New Roman"/>
                <w:kern w:val="0"/>
                <w:sz w:val="24"/>
                <w:szCs w:val="24"/>
              </w:rPr>
            </w:pPr>
          </w:p>
        </w:tc>
        <w:tc>
          <w:tcPr>
            <w:tcW w:w="6431" w:type="dxa"/>
            <w:tcBorders>
              <w:top w:val="nil"/>
              <w:left w:val="nil"/>
              <w:bottom w:val="single" w:color="auto" w:sz="4" w:space="0"/>
              <w:right w:val="single" w:color="auto" w:sz="4" w:space="0"/>
            </w:tcBorders>
            <w:noWrap/>
            <w:vAlign w:val="bottom"/>
          </w:tcPr>
          <w:p w14:paraId="441B2514">
            <w:pPr>
              <w:widowControl/>
              <w:jc w:val="left"/>
              <w:rPr>
                <w:rFonts w:ascii="仿宋" w:hAnsi="仿宋" w:eastAsia="仿宋" w:cs="Times New Roman"/>
                <w:kern w:val="0"/>
                <w:sz w:val="18"/>
                <w:szCs w:val="18"/>
              </w:rPr>
            </w:pPr>
            <w:r>
              <w:rPr>
                <w:rFonts w:hint="eastAsia" w:ascii="仿宋" w:hAnsi="仿宋" w:eastAsia="仿宋" w:cs="仿宋"/>
                <w:kern w:val="0"/>
                <w:sz w:val="18"/>
                <w:szCs w:val="18"/>
              </w:rPr>
              <w:t>隆尧县民政局养老院消防工程</w:t>
            </w:r>
          </w:p>
        </w:tc>
        <w:tc>
          <w:tcPr>
            <w:tcW w:w="1436" w:type="dxa"/>
            <w:tcBorders>
              <w:top w:val="nil"/>
              <w:left w:val="nil"/>
              <w:bottom w:val="single" w:color="auto" w:sz="4" w:space="0"/>
              <w:right w:val="single" w:color="auto" w:sz="4" w:space="0"/>
            </w:tcBorders>
            <w:noWrap/>
            <w:vAlign w:val="center"/>
          </w:tcPr>
          <w:p w14:paraId="71A90142">
            <w:pPr>
              <w:widowControl/>
              <w:jc w:val="right"/>
              <w:rPr>
                <w:rFonts w:ascii="仿宋" w:hAnsi="仿宋" w:eastAsia="仿宋" w:cs="Times New Roman"/>
                <w:b/>
                <w:bCs/>
                <w:kern w:val="0"/>
                <w:sz w:val="22"/>
                <w:szCs w:val="22"/>
              </w:rPr>
            </w:pPr>
            <w:r>
              <w:rPr>
                <w:rFonts w:hint="eastAsia" w:ascii="仿宋" w:hAnsi="仿宋" w:eastAsia="仿宋" w:cs="仿宋"/>
                <w:b/>
                <w:bCs/>
                <w:kern w:val="0"/>
                <w:sz w:val="22"/>
                <w:szCs w:val="22"/>
              </w:rPr>
              <w:t>30</w:t>
            </w:r>
            <w:r>
              <w:rPr>
                <w:rFonts w:hint="eastAsia" w:ascii="仿宋" w:hAnsi="仿宋" w:eastAsia="仿宋" w:cs="仿宋"/>
                <w:b/>
                <w:bCs/>
                <w:kern w:val="0"/>
                <w:sz w:val="22"/>
                <w:szCs w:val="22"/>
                <w:lang w:val="en-US" w:eastAsia="zh-CN"/>
              </w:rPr>
              <w:t>.</w:t>
            </w:r>
            <w:r>
              <w:rPr>
                <w:rFonts w:hint="eastAsia" w:ascii="仿宋" w:hAnsi="仿宋" w:eastAsia="仿宋" w:cs="仿宋"/>
                <w:b/>
                <w:bCs/>
                <w:kern w:val="0"/>
                <w:sz w:val="22"/>
                <w:szCs w:val="22"/>
              </w:rPr>
              <w:t>4753</w:t>
            </w:r>
          </w:p>
        </w:tc>
        <w:tc>
          <w:tcPr>
            <w:tcW w:w="1470" w:type="dxa"/>
            <w:tcBorders>
              <w:top w:val="nil"/>
              <w:left w:val="nil"/>
              <w:bottom w:val="single" w:color="auto" w:sz="4" w:space="0"/>
              <w:right w:val="single" w:color="auto" w:sz="4" w:space="0"/>
            </w:tcBorders>
            <w:noWrap/>
            <w:vAlign w:val="center"/>
          </w:tcPr>
          <w:p w14:paraId="68E3418B">
            <w:pPr>
              <w:widowControl/>
              <w:jc w:val="right"/>
              <w:rPr>
                <w:rFonts w:ascii="仿宋" w:hAnsi="仿宋" w:eastAsia="仿宋" w:cs="Times New Roman"/>
                <w:b/>
                <w:bCs/>
                <w:kern w:val="0"/>
                <w:sz w:val="22"/>
                <w:szCs w:val="22"/>
              </w:rPr>
            </w:pPr>
            <w:r>
              <w:rPr>
                <w:rFonts w:ascii="仿宋" w:hAnsi="仿宋" w:eastAsia="仿宋" w:cs="仿宋"/>
                <w:b/>
                <w:bCs/>
                <w:kern w:val="0"/>
                <w:sz w:val="22"/>
                <w:szCs w:val="22"/>
              </w:rPr>
              <w:t>0</w:t>
            </w:r>
          </w:p>
        </w:tc>
        <w:tc>
          <w:tcPr>
            <w:tcW w:w="1365" w:type="dxa"/>
            <w:tcBorders>
              <w:top w:val="nil"/>
              <w:left w:val="nil"/>
              <w:bottom w:val="single" w:color="auto" w:sz="4" w:space="0"/>
              <w:right w:val="single" w:color="auto" w:sz="4" w:space="0"/>
            </w:tcBorders>
            <w:noWrap/>
            <w:vAlign w:val="center"/>
          </w:tcPr>
          <w:p w14:paraId="28686399">
            <w:pPr>
              <w:widowControl/>
              <w:jc w:val="right"/>
              <w:rPr>
                <w:rFonts w:ascii="仿宋" w:hAnsi="仿宋" w:eastAsia="仿宋" w:cs="Times New Roman"/>
                <w:b/>
                <w:bCs/>
                <w:kern w:val="0"/>
                <w:sz w:val="22"/>
                <w:szCs w:val="22"/>
              </w:rPr>
            </w:pPr>
            <w:r>
              <w:rPr>
                <w:rFonts w:ascii="仿宋" w:hAnsi="仿宋" w:eastAsia="仿宋" w:cs="仿宋"/>
                <w:b/>
                <w:bCs/>
                <w:kern w:val="0"/>
                <w:sz w:val="22"/>
                <w:szCs w:val="22"/>
              </w:rPr>
              <w:t>0</w:t>
            </w:r>
          </w:p>
        </w:tc>
        <w:tc>
          <w:tcPr>
            <w:tcW w:w="1890" w:type="dxa"/>
            <w:tcBorders>
              <w:top w:val="nil"/>
              <w:left w:val="nil"/>
              <w:bottom w:val="single" w:color="auto" w:sz="4" w:space="0"/>
              <w:right w:val="single" w:color="auto" w:sz="4" w:space="0"/>
            </w:tcBorders>
            <w:noWrap/>
            <w:vAlign w:val="center"/>
          </w:tcPr>
          <w:p w14:paraId="78753077">
            <w:pPr>
              <w:widowControl/>
              <w:jc w:val="right"/>
              <w:rPr>
                <w:rFonts w:ascii="仿宋" w:hAnsi="仿宋" w:eastAsia="仿宋" w:cs="Times New Roman"/>
                <w:b/>
                <w:bCs/>
                <w:kern w:val="0"/>
                <w:sz w:val="22"/>
                <w:szCs w:val="22"/>
              </w:rPr>
            </w:pPr>
            <w:r>
              <w:rPr>
                <w:rFonts w:hint="eastAsia" w:ascii="仿宋" w:hAnsi="仿宋" w:eastAsia="仿宋" w:cs="仿宋"/>
                <w:b/>
                <w:bCs/>
                <w:kern w:val="0"/>
                <w:sz w:val="22"/>
                <w:szCs w:val="22"/>
              </w:rPr>
              <w:t>30</w:t>
            </w:r>
            <w:r>
              <w:rPr>
                <w:rFonts w:hint="eastAsia" w:ascii="仿宋" w:hAnsi="仿宋" w:eastAsia="仿宋" w:cs="仿宋"/>
                <w:b/>
                <w:bCs/>
                <w:kern w:val="0"/>
                <w:sz w:val="22"/>
                <w:szCs w:val="22"/>
                <w:lang w:val="en-US" w:eastAsia="zh-CN"/>
              </w:rPr>
              <w:t>.</w:t>
            </w:r>
            <w:r>
              <w:rPr>
                <w:rFonts w:hint="eastAsia" w:ascii="仿宋" w:hAnsi="仿宋" w:eastAsia="仿宋" w:cs="仿宋"/>
                <w:b/>
                <w:bCs/>
                <w:kern w:val="0"/>
                <w:sz w:val="22"/>
                <w:szCs w:val="22"/>
              </w:rPr>
              <w:t>4753</w:t>
            </w:r>
          </w:p>
        </w:tc>
      </w:tr>
      <w:tr w14:paraId="41097684">
        <w:tblPrEx>
          <w:tblCellMar>
            <w:top w:w="0" w:type="dxa"/>
            <w:left w:w="108" w:type="dxa"/>
            <w:bottom w:w="0" w:type="dxa"/>
            <w:right w:w="108" w:type="dxa"/>
          </w:tblCellMar>
        </w:tblPrEx>
        <w:trPr>
          <w:trHeight w:val="420" w:hRule="atLeast"/>
        </w:trPr>
        <w:tc>
          <w:tcPr>
            <w:tcW w:w="1249" w:type="dxa"/>
            <w:vMerge w:val="continue"/>
            <w:tcBorders>
              <w:left w:val="single" w:color="auto" w:sz="4" w:space="0"/>
              <w:right w:val="single" w:color="auto" w:sz="4" w:space="0"/>
            </w:tcBorders>
            <w:vAlign w:val="center"/>
          </w:tcPr>
          <w:p w14:paraId="33ABF2F2">
            <w:pPr>
              <w:widowControl/>
              <w:jc w:val="left"/>
              <w:rPr>
                <w:rFonts w:ascii="仿宋" w:hAnsi="仿宋" w:eastAsia="仿宋" w:cs="Times New Roman"/>
                <w:kern w:val="0"/>
                <w:sz w:val="24"/>
                <w:szCs w:val="24"/>
              </w:rPr>
            </w:pPr>
          </w:p>
        </w:tc>
        <w:tc>
          <w:tcPr>
            <w:tcW w:w="6431" w:type="dxa"/>
            <w:tcBorders>
              <w:top w:val="nil"/>
              <w:left w:val="nil"/>
              <w:bottom w:val="single" w:color="auto" w:sz="4" w:space="0"/>
              <w:right w:val="single" w:color="auto" w:sz="4" w:space="0"/>
            </w:tcBorders>
            <w:noWrap/>
            <w:vAlign w:val="bottom"/>
          </w:tcPr>
          <w:p w14:paraId="754E1CD9">
            <w:pPr>
              <w:widowControl/>
              <w:jc w:val="left"/>
              <w:rPr>
                <w:rFonts w:ascii="仿宋" w:hAnsi="仿宋" w:eastAsia="仿宋" w:cs="Times New Roman"/>
                <w:kern w:val="0"/>
                <w:sz w:val="18"/>
                <w:szCs w:val="18"/>
              </w:rPr>
            </w:pPr>
            <w:r>
              <w:rPr>
                <w:rFonts w:hint="eastAsia" w:ascii="仿宋" w:hAnsi="仿宋" w:eastAsia="仿宋" w:cs="仿宋"/>
                <w:kern w:val="0"/>
                <w:sz w:val="18"/>
                <w:szCs w:val="18"/>
              </w:rPr>
              <w:t>隆尧县第二中心敬老院改造提升项目</w:t>
            </w:r>
          </w:p>
        </w:tc>
        <w:tc>
          <w:tcPr>
            <w:tcW w:w="1436" w:type="dxa"/>
            <w:tcBorders>
              <w:top w:val="nil"/>
              <w:left w:val="nil"/>
              <w:bottom w:val="single" w:color="auto" w:sz="4" w:space="0"/>
              <w:right w:val="single" w:color="auto" w:sz="4" w:space="0"/>
            </w:tcBorders>
            <w:noWrap/>
            <w:vAlign w:val="center"/>
          </w:tcPr>
          <w:p w14:paraId="234B3C7C">
            <w:pPr>
              <w:widowControl/>
              <w:jc w:val="right"/>
              <w:rPr>
                <w:rFonts w:ascii="仿宋" w:hAnsi="仿宋" w:eastAsia="仿宋" w:cs="Times New Roman"/>
                <w:b/>
                <w:bCs/>
                <w:kern w:val="0"/>
                <w:sz w:val="22"/>
                <w:szCs w:val="22"/>
              </w:rPr>
            </w:pPr>
            <w:r>
              <w:rPr>
                <w:rFonts w:hint="eastAsia" w:ascii="仿宋" w:hAnsi="仿宋" w:eastAsia="仿宋" w:cs="仿宋"/>
                <w:b/>
                <w:bCs/>
                <w:kern w:val="0"/>
                <w:sz w:val="22"/>
                <w:szCs w:val="22"/>
                <w:lang w:val="en-US" w:eastAsia="zh-CN"/>
              </w:rPr>
              <w:t>113.7611</w:t>
            </w:r>
            <w:r>
              <w:rPr>
                <w:rFonts w:ascii="仿宋" w:hAnsi="仿宋" w:eastAsia="仿宋" w:cs="仿宋"/>
                <w:b/>
                <w:bCs/>
                <w:kern w:val="0"/>
                <w:sz w:val="22"/>
                <w:szCs w:val="22"/>
              </w:rPr>
              <w:t xml:space="preserve"> </w:t>
            </w:r>
          </w:p>
        </w:tc>
        <w:tc>
          <w:tcPr>
            <w:tcW w:w="1470" w:type="dxa"/>
            <w:tcBorders>
              <w:top w:val="nil"/>
              <w:left w:val="nil"/>
              <w:bottom w:val="single" w:color="auto" w:sz="4" w:space="0"/>
              <w:right w:val="single" w:color="auto" w:sz="4" w:space="0"/>
            </w:tcBorders>
            <w:noWrap/>
            <w:vAlign w:val="center"/>
          </w:tcPr>
          <w:p w14:paraId="615559A5">
            <w:pPr>
              <w:widowControl/>
              <w:jc w:val="right"/>
              <w:rPr>
                <w:rFonts w:ascii="仿宋" w:hAnsi="仿宋" w:eastAsia="仿宋" w:cs="Times New Roman"/>
                <w:b/>
                <w:bCs/>
                <w:kern w:val="0"/>
                <w:sz w:val="22"/>
                <w:szCs w:val="22"/>
              </w:rPr>
            </w:pPr>
            <w:r>
              <w:rPr>
                <w:rFonts w:ascii="仿宋" w:hAnsi="仿宋" w:eastAsia="仿宋" w:cs="仿宋"/>
                <w:b/>
                <w:bCs/>
                <w:kern w:val="0"/>
                <w:sz w:val="22"/>
                <w:szCs w:val="22"/>
              </w:rPr>
              <w:t>0</w:t>
            </w:r>
          </w:p>
        </w:tc>
        <w:tc>
          <w:tcPr>
            <w:tcW w:w="1365" w:type="dxa"/>
            <w:tcBorders>
              <w:top w:val="nil"/>
              <w:left w:val="nil"/>
              <w:bottom w:val="single" w:color="auto" w:sz="4" w:space="0"/>
              <w:right w:val="single" w:color="auto" w:sz="4" w:space="0"/>
            </w:tcBorders>
            <w:noWrap/>
            <w:vAlign w:val="center"/>
          </w:tcPr>
          <w:p w14:paraId="7434FCF6">
            <w:pPr>
              <w:widowControl/>
              <w:jc w:val="right"/>
              <w:rPr>
                <w:rFonts w:ascii="仿宋" w:hAnsi="仿宋" w:eastAsia="仿宋" w:cs="Times New Roman"/>
                <w:b/>
                <w:bCs/>
                <w:kern w:val="0"/>
                <w:sz w:val="22"/>
                <w:szCs w:val="22"/>
              </w:rPr>
            </w:pPr>
            <w:r>
              <w:rPr>
                <w:rFonts w:ascii="仿宋" w:hAnsi="仿宋" w:eastAsia="仿宋" w:cs="仿宋"/>
                <w:b/>
                <w:bCs/>
                <w:kern w:val="0"/>
                <w:sz w:val="22"/>
                <w:szCs w:val="22"/>
              </w:rPr>
              <w:t>0</w:t>
            </w:r>
          </w:p>
        </w:tc>
        <w:tc>
          <w:tcPr>
            <w:tcW w:w="1890" w:type="dxa"/>
            <w:tcBorders>
              <w:top w:val="nil"/>
              <w:left w:val="nil"/>
              <w:bottom w:val="single" w:color="auto" w:sz="4" w:space="0"/>
              <w:right w:val="single" w:color="auto" w:sz="4" w:space="0"/>
            </w:tcBorders>
            <w:noWrap/>
            <w:vAlign w:val="center"/>
          </w:tcPr>
          <w:p w14:paraId="27872B00">
            <w:pPr>
              <w:widowControl/>
              <w:jc w:val="right"/>
              <w:rPr>
                <w:rFonts w:ascii="仿宋" w:hAnsi="仿宋" w:eastAsia="仿宋" w:cs="Times New Roman"/>
                <w:b/>
                <w:bCs/>
                <w:kern w:val="0"/>
                <w:sz w:val="22"/>
                <w:szCs w:val="22"/>
              </w:rPr>
            </w:pPr>
            <w:r>
              <w:rPr>
                <w:rFonts w:hint="eastAsia" w:ascii="仿宋" w:hAnsi="仿宋" w:eastAsia="仿宋" w:cs="仿宋"/>
                <w:b/>
                <w:bCs/>
                <w:kern w:val="0"/>
                <w:sz w:val="22"/>
                <w:szCs w:val="22"/>
                <w:lang w:val="en-US" w:eastAsia="zh-CN"/>
              </w:rPr>
              <w:t>113.7611</w:t>
            </w:r>
            <w:r>
              <w:rPr>
                <w:rFonts w:ascii="仿宋" w:hAnsi="仿宋" w:eastAsia="仿宋" w:cs="仿宋"/>
                <w:b/>
                <w:bCs/>
                <w:kern w:val="0"/>
                <w:sz w:val="22"/>
                <w:szCs w:val="22"/>
              </w:rPr>
              <w:t xml:space="preserve"> </w:t>
            </w:r>
          </w:p>
        </w:tc>
      </w:tr>
      <w:tr w14:paraId="1F568207">
        <w:tblPrEx>
          <w:tblCellMar>
            <w:top w:w="0" w:type="dxa"/>
            <w:left w:w="108" w:type="dxa"/>
            <w:bottom w:w="0" w:type="dxa"/>
            <w:right w:w="108" w:type="dxa"/>
          </w:tblCellMar>
        </w:tblPrEx>
        <w:trPr>
          <w:trHeight w:val="420" w:hRule="atLeast"/>
        </w:trPr>
        <w:tc>
          <w:tcPr>
            <w:tcW w:w="1249" w:type="dxa"/>
            <w:vMerge w:val="continue"/>
            <w:tcBorders>
              <w:left w:val="single" w:color="auto" w:sz="4" w:space="0"/>
              <w:right w:val="single" w:color="auto" w:sz="4" w:space="0"/>
            </w:tcBorders>
            <w:vAlign w:val="center"/>
          </w:tcPr>
          <w:p w14:paraId="05731315">
            <w:pPr>
              <w:widowControl/>
              <w:jc w:val="left"/>
              <w:rPr>
                <w:rFonts w:ascii="仿宋" w:hAnsi="仿宋" w:eastAsia="仿宋" w:cs="Times New Roman"/>
                <w:kern w:val="0"/>
                <w:sz w:val="24"/>
                <w:szCs w:val="24"/>
              </w:rPr>
            </w:pPr>
          </w:p>
        </w:tc>
        <w:tc>
          <w:tcPr>
            <w:tcW w:w="6431" w:type="dxa"/>
            <w:tcBorders>
              <w:top w:val="nil"/>
              <w:left w:val="nil"/>
              <w:bottom w:val="single" w:color="auto" w:sz="4" w:space="0"/>
              <w:right w:val="single" w:color="auto" w:sz="4" w:space="0"/>
            </w:tcBorders>
            <w:noWrap/>
            <w:vAlign w:val="bottom"/>
          </w:tcPr>
          <w:p w14:paraId="5E46B9A3">
            <w:pPr>
              <w:widowControl/>
              <w:jc w:val="left"/>
              <w:rPr>
                <w:rFonts w:ascii="仿宋" w:hAnsi="仿宋" w:eastAsia="仿宋" w:cs="Times New Roman"/>
                <w:kern w:val="0"/>
                <w:sz w:val="18"/>
                <w:szCs w:val="18"/>
              </w:rPr>
            </w:pPr>
            <w:r>
              <w:rPr>
                <w:rFonts w:hint="eastAsia" w:ascii="仿宋" w:hAnsi="仿宋" w:eastAsia="仿宋" w:cs="仿宋"/>
                <w:kern w:val="0"/>
                <w:sz w:val="18"/>
                <w:szCs w:val="18"/>
              </w:rPr>
              <w:t>冀财社[2019]121号/福彩公益金/农村公益性公墓建设</w:t>
            </w:r>
          </w:p>
        </w:tc>
        <w:tc>
          <w:tcPr>
            <w:tcW w:w="1436" w:type="dxa"/>
            <w:tcBorders>
              <w:top w:val="nil"/>
              <w:left w:val="nil"/>
              <w:bottom w:val="single" w:color="auto" w:sz="4" w:space="0"/>
              <w:right w:val="single" w:color="auto" w:sz="4" w:space="0"/>
            </w:tcBorders>
            <w:noWrap/>
            <w:vAlign w:val="center"/>
          </w:tcPr>
          <w:p w14:paraId="7F928002">
            <w:pPr>
              <w:widowControl/>
              <w:jc w:val="right"/>
              <w:rPr>
                <w:rFonts w:hint="default" w:ascii="仿宋" w:hAnsi="仿宋" w:eastAsia="仿宋" w:cs="Times New Roman"/>
                <w:b/>
                <w:bCs/>
                <w:kern w:val="0"/>
                <w:sz w:val="22"/>
                <w:szCs w:val="22"/>
                <w:lang w:val="en-US" w:eastAsia="zh-CN"/>
              </w:rPr>
            </w:pPr>
            <w:r>
              <w:rPr>
                <w:rFonts w:hint="eastAsia" w:ascii="仿宋" w:hAnsi="仿宋" w:eastAsia="仿宋" w:cs="仿宋"/>
                <w:b/>
                <w:bCs/>
                <w:kern w:val="0"/>
                <w:sz w:val="22"/>
                <w:szCs w:val="22"/>
                <w:lang w:val="en-US" w:eastAsia="zh-CN"/>
              </w:rPr>
              <w:t>20</w:t>
            </w:r>
          </w:p>
        </w:tc>
        <w:tc>
          <w:tcPr>
            <w:tcW w:w="1470" w:type="dxa"/>
            <w:tcBorders>
              <w:top w:val="nil"/>
              <w:left w:val="nil"/>
              <w:bottom w:val="single" w:color="auto" w:sz="4" w:space="0"/>
              <w:right w:val="single" w:color="auto" w:sz="4" w:space="0"/>
            </w:tcBorders>
            <w:noWrap/>
            <w:vAlign w:val="center"/>
          </w:tcPr>
          <w:p w14:paraId="3E2DD38E">
            <w:pPr>
              <w:widowControl/>
              <w:jc w:val="right"/>
              <w:rPr>
                <w:rFonts w:ascii="仿宋" w:hAnsi="仿宋" w:eastAsia="仿宋" w:cs="Times New Roman"/>
                <w:b/>
                <w:bCs/>
                <w:kern w:val="0"/>
                <w:sz w:val="22"/>
                <w:szCs w:val="22"/>
              </w:rPr>
            </w:pPr>
            <w:r>
              <w:rPr>
                <w:rFonts w:ascii="仿宋" w:hAnsi="仿宋" w:eastAsia="仿宋" w:cs="仿宋"/>
                <w:b/>
                <w:bCs/>
                <w:kern w:val="0"/>
                <w:sz w:val="22"/>
                <w:szCs w:val="22"/>
              </w:rPr>
              <w:t>0</w:t>
            </w:r>
          </w:p>
        </w:tc>
        <w:tc>
          <w:tcPr>
            <w:tcW w:w="1365" w:type="dxa"/>
            <w:tcBorders>
              <w:top w:val="nil"/>
              <w:left w:val="nil"/>
              <w:bottom w:val="single" w:color="auto" w:sz="4" w:space="0"/>
              <w:right w:val="single" w:color="auto" w:sz="4" w:space="0"/>
            </w:tcBorders>
            <w:noWrap/>
            <w:vAlign w:val="center"/>
          </w:tcPr>
          <w:p w14:paraId="1C5B9D90">
            <w:pPr>
              <w:widowControl/>
              <w:jc w:val="right"/>
              <w:rPr>
                <w:rFonts w:ascii="仿宋" w:hAnsi="仿宋" w:eastAsia="仿宋" w:cs="Times New Roman"/>
                <w:b/>
                <w:bCs/>
                <w:kern w:val="0"/>
                <w:sz w:val="22"/>
                <w:szCs w:val="22"/>
              </w:rPr>
            </w:pPr>
            <w:r>
              <w:rPr>
                <w:rFonts w:ascii="仿宋" w:hAnsi="仿宋" w:eastAsia="仿宋" w:cs="仿宋"/>
                <w:b/>
                <w:bCs/>
                <w:kern w:val="0"/>
                <w:sz w:val="22"/>
                <w:szCs w:val="22"/>
              </w:rPr>
              <w:t>0</w:t>
            </w:r>
          </w:p>
        </w:tc>
        <w:tc>
          <w:tcPr>
            <w:tcW w:w="1890" w:type="dxa"/>
            <w:tcBorders>
              <w:top w:val="nil"/>
              <w:left w:val="nil"/>
              <w:bottom w:val="single" w:color="auto" w:sz="4" w:space="0"/>
              <w:right w:val="single" w:color="auto" w:sz="4" w:space="0"/>
            </w:tcBorders>
            <w:noWrap/>
            <w:vAlign w:val="center"/>
          </w:tcPr>
          <w:p w14:paraId="12596CB3">
            <w:pPr>
              <w:widowControl/>
              <w:jc w:val="right"/>
              <w:rPr>
                <w:rFonts w:hint="default" w:ascii="仿宋" w:hAnsi="仿宋" w:eastAsia="仿宋" w:cs="Times New Roman"/>
                <w:b/>
                <w:bCs/>
                <w:kern w:val="0"/>
                <w:sz w:val="22"/>
                <w:szCs w:val="22"/>
                <w:lang w:val="en-US" w:eastAsia="zh-CN"/>
              </w:rPr>
            </w:pPr>
            <w:r>
              <w:rPr>
                <w:rFonts w:hint="eastAsia" w:ascii="仿宋" w:hAnsi="仿宋" w:eastAsia="仿宋" w:cs="仿宋"/>
                <w:b/>
                <w:bCs/>
                <w:kern w:val="0"/>
                <w:sz w:val="22"/>
                <w:szCs w:val="22"/>
                <w:lang w:val="en-US" w:eastAsia="zh-CN"/>
              </w:rPr>
              <w:t>20</w:t>
            </w:r>
          </w:p>
        </w:tc>
      </w:tr>
      <w:tr w14:paraId="3408D2E2">
        <w:tblPrEx>
          <w:tblCellMar>
            <w:top w:w="0" w:type="dxa"/>
            <w:left w:w="108" w:type="dxa"/>
            <w:bottom w:w="0" w:type="dxa"/>
            <w:right w:w="108" w:type="dxa"/>
          </w:tblCellMar>
        </w:tblPrEx>
        <w:trPr>
          <w:trHeight w:val="420" w:hRule="atLeast"/>
        </w:trPr>
        <w:tc>
          <w:tcPr>
            <w:tcW w:w="1249" w:type="dxa"/>
            <w:vMerge w:val="continue"/>
            <w:tcBorders>
              <w:left w:val="single" w:color="auto" w:sz="4" w:space="0"/>
              <w:right w:val="single" w:color="auto" w:sz="4" w:space="0"/>
            </w:tcBorders>
            <w:vAlign w:val="center"/>
          </w:tcPr>
          <w:p w14:paraId="1E19A650">
            <w:pPr>
              <w:widowControl/>
              <w:jc w:val="left"/>
              <w:rPr>
                <w:rFonts w:ascii="仿宋" w:hAnsi="仿宋" w:eastAsia="仿宋" w:cs="Times New Roman"/>
                <w:kern w:val="0"/>
                <w:sz w:val="24"/>
                <w:szCs w:val="24"/>
              </w:rPr>
            </w:pPr>
          </w:p>
        </w:tc>
        <w:tc>
          <w:tcPr>
            <w:tcW w:w="6431" w:type="dxa"/>
            <w:tcBorders>
              <w:top w:val="nil"/>
              <w:left w:val="nil"/>
              <w:bottom w:val="single" w:color="auto" w:sz="4" w:space="0"/>
              <w:right w:val="single" w:color="auto" w:sz="4" w:space="0"/>
            </w:tcBorders>
            <w:noWrap/>
            <w:vAlign w:val="bottom"/>
          </w:tcPr>
          <w:p w14:paraId="060FD29D">
            <w:pPr>
              <w:widowControl/>
              <w:jc w:val="left"/>
              <w:rPr>
                <w:rFonts w:ascii="仿宋" w:hAnsi="仿宋" w:eastAsia="仿宋" w:cs="Times New Roman"/>
                <w:kern w:val="0"/>
                <w:sz w:val="18"/>
                <w:szCs w:val="18"/>
              </w:rPr>
            </w:pPr>
            <w:r>
              <w:rPr>
                <w:rFonts w:hint="eastAsia" w:ascii="仿宋" w:hAnsi="仿宋" w:eastAsia="仿宋" w:cs="仿宋"/>
                <w:kern w:val="0"/>
                <w:sz w:val="18"/>
                <w:szCs w:val="18"/>
              </w:rPr>
              <w:t>隆尧县殡仪馆新上火化炉及尾气改造工程</w:t>
            </w:r>
          </w:p>
        </w:tc>
        <w:tc>
          <w:tcPr>
            <w:tcW w:w="1436" w:type="dxa"/>
            <w:tcBorders>
              <w:top w:val="nil"/>
              <w:left w:val="nil"/>
              <w:bottom w:val="single" w:color="auto" w:sz="4" w:space="0"/>
              <w:right w:val="single" w:color="auto" w:sz="4" w:space="0"/>
            </w:tcBorders>
            <w:noWrap/>
            <w:vAlign w:val="center"/>
          </w:tcPr>
          <w:p w14:paraId="36EF4A8F">
            <w:pPr>
              <w:widowControl/>
              <w:jc w:val="right"/>
              <w:rPr>
                <w:rFonts w:ascii="仿宋" w:hAnsi="仿宋" w:eastAsia="仿宋" w:cs="Times New Roman"/>
                <w:b/>
                <w:bCs/>
                <w:kern w:val="0"/>
                <w:sz w:val="22"/>
                <w:szCs w:val="22"/>
              </w:rPr>
            </w:pPr>
            <w:r>
              <w:rPr>
                <w:rFonts w:hint="eastAsia" w:ascii="仿宋" w:hAnsi="仿宋" w:eastAsia="仿宋" w:cs="仿宋"/>
                <w:b/>
                <w:bCs/>
                <w:kern w:val="0"/>
                <w:sz w:val="22"/>
                <w:szCs w:val="22"/>
              </w:rPr>
              <w:t>44</w:t>
            </w:r>
            <w:r>
              <w:rPr>
                <w:rFonts w:hint="eastAsia" w:ascii="仿宋" w:hAnsi="仿宋" w:eastAsia="仿宋" w:cs="仿宋"/>
                <w:b/>
                <w:bCs/>
                <w:kern w:val="0"/>
                <w:sz w:val="22"/>
                <w:szCs w:val="22"/>
                <w:lang w:val="en-US" w:eastAsia="zh-CN"/>
              </w:rPr>
              <w:t>.</w:t>
            </w:r>
            <w:r>
              <w:rPr>
                <w:rFonts w:hint="eastAsia" w:ascii="仿宋" w:hAnsi="仿宋" w:eastAsia="仿宋" w:cs="仿宋"/>
                <w:b/>
                <w:bCs/>
                <w:kern w:val="0"/>
                <w:sz w:val="22"/>
                <w:szCs w:val="22"/>
              </w:rPr>
              <w:t>7375</w:t>
            </w:r>
          </w:p>
        </w:tc>
        <w:tc>
          <w:tcPr>
            <w:tcW w:w="1470" w:type="dxa"/>
            <w:tcBorders>
              <w:top w:val="nil"/>
              <w:left w:val="nil"/>
              <w:bottom w:val="single" w:color="auto" w:sz="4" w:space="0"/>
              <w:right w:val="single" w:color="auto" w:sz="4" w:space="0"/>
            </w:tcBorders>
            <w:noWrap/>
            <w:vAlign w:val="center"/>
          </w:tcPr>
          <w:p w14:paraId="63975D37">
            <w:pPr>
              <w:widowControl/>
              <w:jc w:val="right"/>
              <w:rPr>
                <w:rFonts w:ascii="仿宋" w:hAnsi="仿宋" w:eastAsia="仿宋" w:cs="Times New Roman"/>
                <w:b/>
                <w:bCs/>
                <w:kern w:val="0"/>
                <w:sz w:val="22"/>
                <w:szCs w:val="22"/>
              </w:rPr>
            </w:pPr>
            <w:r>
              <w:rPr>
                <w:rFonts w:ascii="仿宋" w:hAnsi="仿宋" w:eastAsia="仿宋" w:cs="仿宋"/>
                <w:b/>
                <w:bCs/>
                <w:kern w:val="0"/>
                <w:sz w:val="22"/>
                <w:szCs w:val="22"/>
              </w:rPr>
              <w:t>0</w:t>
            </w:r>
          </w:p>
        </w:tc>
        <w:tc>
          <w:tcPr>
            <w:tcW w:w="1365" w:type="dxa"/>
            <w:tcBorders>
              <w:top w:val="nil"/>
              <w:left w:val="nil"/>
              <w:bottom w:val="single" w:color="auto" w:sz="4" w:space="0"/>
              <w:right w:val="single" w:color="auto" w:sz="4" w:space="0"/>
            </w:tcBorders>
            <w:noWrap/>
            <w:vAlign w:val="center"/>
          </w:tcPr>
          <w:p w14:paraId="55726E60">
            <w:pPr>
              <w:widowControl/>
              <w:jc w:val="right"/>
              <w:rPr>
                <w:rFonts w:ascii="仿宋" w:hAnsi="仿宋" w:eastAsia="仿宋" w:cs="Times New Roman"/>
                <w:b/>
                <w:bCs/>
                <w:kern w:val="0"/>
                <w:sz w:val="22"/>
                <w:szCs w:val="22"/>
              </w:rPr>
            </w:pPr>
            <w:r>
              <w:rPr>
                <w:rFonts w:ascii="仿宋" w:hAnsi="仿宋" w:eastAsia="仿宋" w:cs="仿宋"/>
                <w:b/>
                <w:bCs/>
                <w:kern w:val="0"/>
                <w:sz w:val="22"/>
                <w:szCs w:val="22"/>
              </w:rPr>
              <w:t>0</w:t>
            </w:r>
          </w:p>
        </w:tc>
        <w:tc>
          <w:tcPr>
            <w:tcW w:w="1890" w:type="dxa"/>
            <w:tcBorders>
              <w:top w:val="nil"/>
              <w:left w:val="nil"/>
              <w:bottom w:val="single" w:color="auto" w:sz="4" w:space="0"/>
              <w:right w:val="single" w:color="auto" w:sz="4" w:space="0"/>
            </w:tcBorders>
            <w:noWrap/>
            <w:vAlign w:val="center"/>
          </w:tcPr>
          <w:p w14:paraId="7A39ABDE">
            <w:pPr>
              <w:widowControl/>
              <w:jc w:val="right"/>
              <w:rPr>
                <w:rFonts w:ascii="仿宋" w:hAnsi="仿宋" w:eastAsia="仿宋" w:cs="Times New Roman"/>
                <w:b/>
                <w:bCs/>
                <w:kern w:val="0"/>
                <w:sz w:val="22"/>
                <w:szCs w:val="22"/>
              </w:rPr>
            </w:pPr>
            <w:r>
              <w:rPr>
                <w:rFonts w:hint="eastAsia" w:ascii="仿宋" w:hAnsi="仿宋" w:eastAsia="仿宋" w:cs="仿宋"/>
                <w:b/>
                <w:bCs/>
                <w:kern w:val="0"/>
                <w:sz w:val="22"/>
                <w:szCs w:val="22"/>
              </w:rPr>
              <w:t>44</w:t>
            </w:r>
            <w:r>
              <w:rPr>
                <w:rFonts w:hint="eastAsia" w:ascii="仿宋" w:hAnsi="仿宋" w:eastAsia="仿宋" w:cs="仿宋"/>
                <w:b/>
                <w:bCs/>
                <w:kern w:val="0"/>
                <w:sz w:val="22"/>
                <w:szCs w:val="22"/>
                <w:lang w:val="en-US" w:eastAsia="zh-CN"/>
              </w:rPr>
              <w:t>.</w:t>
            </w:r>
            <w:r>
              <w:rPr>
                <w:rFonts w:hint="eastAsia" w:ascii="仿宋" w:hAnsi="仿宋" w:eastAsia="仿宋" w:cs="仿宋"/>
                <w:b/>
                <w:bCs/>
                <w:kern w:val="0"/>
                <w:sz w:val="22"/>
                <w:szCs w:val="22"/>
              </w:rPr>
              <w:t>7375</w:t>
            </w:r>
          </w:p>
        </w:tc>
      </w:tr>
      <w:tr w14:paraId="422AFC84">
        <w:tblPrEx>
          <w:tblCellMar>
            <w:top w:w="0" w:type="dxa"/>
            <w:left w:w="108" w:type="dxa"/>
            <w:bottom w:w="0" w:type="dxa"/>
            <w:right w:w="108" w:type="dxa"/>
          </w:tblCellMar>
        </w:tblPrEx>
        <w:trPr>
          <w:trHeight w:val="420" w:hRule="atLeast"/>
        </w:trPr>
        <w:tc>
          <w:tcPr>
            <w:tcW w:w="1249" w:type="dxa"/>
            <w:vMerge w:val="continue"/>
            <w:tcBorders>
              <w:left w:val="single" w:color="auto" w:sz="4" w:space="0"/>
              <w:right w:val="single" w:color="auto" w:sz="4" w:space="0"/>
            </w:tcBorders>
            <w:noWrap/>
            <w:vAlign w:val="center"/>
          </w:tcPr>
          <w:p w14:paraId="5C3CFD45">
            <w:pPr>
              <w:widowControl/>
              <w:jc w:val="center"/>
              <w:rPr>
                <w:rFonts w:ascii="仿宋" w:hAnsi="仿宋" w:eastAsia="仿宋" w:cs="Times New Roman"/>
                <w:b/>
                <w:bCs/>
                <w:kern w:val="0"/>
                <w:sz w:val="24"/>
                <w:szCs w:val="24"/>
              </w:rPr>
            </w:pPr>
          </w:p>
        </w:tc>
        <w:tc>
          <w:tcPr>
            <w:tcW w:w="6431" w:type="dxa"/>
            <w:tcBorders>
              <w:top w:val="nil"/>
              <w:left w:val="nil"/>
              <w:bottom w:val="single" w:color="auto" w:sz="4" w:space="0"/>
              <w:right w:val="single" w:color="auto" w:sz="4" w:space="0"/>
            </w:tcBorders>
            <w:noWrap/>
            <w:vAlign w:val="bottom"/>
          </w:tcPr>
          <w:p w14:paraId="52024BBA">
            <w:pPr>
              <w:widowControl/>
              <w:jc w:val="left"/>
              <w:rPr>
                <w:rFonts w:ascii="仿宋" w:hAnsi="仿宋" w:eastAsia="仿宋" w:cs="仿宋"/>
                <w:kern w:val="0"/>
                <w:sz w:val="18"/>
                <w:szCs w:val="18"/>
              </w:rPr>
            </w:pPr>
            <w:r>
              <w:rPr>
                <w:rFonts w:hint="eastAsia" w:ascii="仿宋" w:hAnsi="仿宋" w:eastAsia="仿宋" w:cs="仿宋"/>
                <w:kern w:val="0"/>
                <w:sz w:val="18"/>
                <w:szCs w:val="18"/>
              </w:rPr>
              <w:t>隆尧县烈士陵园二期工程</w:t>
            </w:r>
          </w:p>
        </w:tc>
        <w:tc>
          <w:tcPr>
            <w:tcW w:w="1436" w:type="dxa"/>
            <w:tcBorders>
              <w:top w:val="nil"/>
              <w:left w:val="nil"/>
              <w:bottom w:val="single" w:color="auto" w:sz="4" w:space="0"/>
              <w:right w:val="single" w:color="auto" w:sz="4" w:space="0"/>
            </w:tcBorders>
            <w:noWrap/>
            <w:vAlign w:val="center"/>
          </w:tcPr>
          <w:p w14:paraId="0F0FA363">
            <w:pPr>
              <w:widowControl/>
              <w:jc w:val="right"/>
              <w:rPr>
                <w:rFonts w:ascii="仿宋" w:hAnsi="仿宋" w:eastAsia="仿宋" w:cs="Times New Roman"/>
                <w:b/>
                <w:bCs/>
                <w:kern w:val="0"/>
                <w:sz w:val="22"/>
                <w:szCs w:val="22"/>
              </w:rPr>
            </w:pPr>
            <w:r>
              <w:rPr>
                <w:rFonts w:hint="eastAsia" w:ascii="仿宋" w:hAnsi="仿宋" w:eastAsia="仿宋" w:cs="仿宋"/>
                <w:b/>
                <w:bCs/>
                <w:kern w:val="0"/>
                <w:sz w:val="22"/>
                <w:szCs w:val="22"/>
              </w:rPr>
              <w:t>33</w:t>
            </w:r>
            <w:r>
              <w:rPr>
                <w:rFonts w:hint="eastAsia" w:ascii="仿宋" w:hAnsi="仿宋" w:eastAsia="仿宋" w:cs="仿宋"/>
                <w:b/>
                <w:bCs/>
                <w:kern w:val="0"/>
                <w:sz w:val="22"/>
                <w:szCs w:val="22"/>
                <w:lang w:val="en-US" w:eastAsia="zh-CN"/>
              </w:rPr>
              <w:t>.</w:t>
            </w:r>
            <w:r>
              <w:rPr>
                <w:rFonts w:hint="eastAsia" w:ascii="仿宋" w:hAnsi="仿宋" w:eastAsia="仿宋" w:cs="仿宋"/>
                <w:b/>
                <w:bCs/>
                <w:kern w:val="0"/>
                <w:sz w:val="22"/>
                <w:szCs w:val="22"/>
              </w:rPr>
              <w:t>4263</w:t>
            </w:r>
          </w:p>
        </w:tc>
        <w:tc>
          <w:tcPr>
            <w:tcW w:w="1470" w:type="dxa"/>
            <w:tcBorders>
              <w:top w:val="nil"/>
              <w:left w:val="nil"/>
              <w:bottom w:val="single" w:color="auto" w:sz="4" w:space="0"/>
              <w:right w:val="single" w:color="auto" w:sz="4" w:space="0"/>
            </w:tcBorders>
            <w:noWrap/>
            <w:vAlign w:val="center"/>
          </w:tcPr>
          <w:p w14:paraId="3C7BEF71">
            <w:pPr>
              <w:widowControl/>
              <w:jc w:val="right"/>
              <w:rPr>
                <w:rFonts w:ascii="仿宋" w:hAnsi="仿宋" w:eastAsia="仿宋" w:cs="Times New Roman"/>
                <w:b/>
                <w:bCs/>
                <w:kern w:val="0"/>
                <w:sz w:val="22"/>
                <w:szCs w:val="22"/>
              </w:rPr>
            </w:pPr>
            <w:r>
              <w:rPr>
                <w:rFonts w:ascii="仿宋" w:hAnsi="仿宋" w:eastAsia="仿宋" w:cs="仿宋"/>
                <w:b/>
                <w:bCs/>
                <w:kern w:val="0"/>
                <w:sz w:val="22"/>
                <w:szCs w:val="22"/>
              </w:rPr>
              <w:t>0</w:t>
            </w:r>
          </w:p>
        </w:tc>
        <w:tc>
          <w:tcPr>
            <w:tcW w:w="1365" w:type="dxa"/>
            <w:tcBorders>
              <w:top w:val="nil"/>
              <w:left w:val="nil"/>
              <w:bottom w:val="single" w:color="auto" w:sz="4" w:space="0"/>
              <w:right w:val="single" w:color="auto" w:sz="4" w:space="0"/>
            </w:tcBorders>
            <w:noWrap/>
            <w:vAlign w:val="center"/>
          </w:tcPr>
          <w:p w14:paraId="1811FA64">
            <w:pPr>
              <w:widowControl/>
              <w:jc w:val="right"/>
              <w:rPr>
                <w:rFonts w:ascii="仿宋" w:hAnsi="仿宋" w:eastAsia="仿宋" w:cs="Times New Roman"/>
                <w:b/>
                <w:bCs/>
                <w:kern w:val="0"/>
                <w:sz w:val="22"/>
                <w:szCs w:val="22"/>
              </w:rPr>
            </w:pPr>
            <w:r>
              <w:rPr>
                <w:rFonts w:ascii="仿宋" w:hAnsi="仿宋" w:eastAsia="仿宋" w:cs="仿宋"/>
                <w:b/>
                <w:bCs/>
                <w:kern w:val="0"/>
                <w:sz w:val="22"/>
                <w:szCs w:val="22"/>
              </w:rPr>
              <w:t>0</w:t>
            </w:r>
          </w:p>
        </w:tc>
        <w:tc>
          <w:tcPr>
            <w:tcW w:w="1890" w:type="dxa"/>
            <w:tcBorders>
              <w:top w:val="nil"/>
              <w:left w:val="nil"/>
              <w:bottom w:val="single" w:color="auto" w:sz="4" w:space="0"/>
              <w:right w:val="single" w:color="auto" w:sz="4" w:space="0"/>
            </w:tcBorders>
            <w:noWrap/>
            <w:vAlign w:val="center"/>
          </w:tcPr>
          <w:p w14:paraId="563FBBC7">
            <w:pPr>
              <w:widowControl/>
              <w:jc w:val="right"/>
              <w:rPr>
                <w:rFonts w:ascii="仿宋" w:hAnsi="仿宋" w:eastAsia="仿宋" w:cs="Times New Roman"/>
                <w:b/>
                <w:bCs/>
                <w:kern w:val="0"/>
                <w:sz w:val="22"/>
                <w:szCs w:val="22"/>
              </w:rPr>
            </w:pPr>
            <w:r>
              <w:rPr>
                <w:rFonts w:hint="eastAsia" w:ascii="仿宋" w:hAnsi="仿宋" w:eastAsia="仿宋" w:cs="仿宋"/>
                <w:b/>
                <w:bCs/>
                <w:kern w:val="0"/>
                <w:sz w:val="22"/>
                <w:szCs w:val="22"/>
              </w:rPr>
              <w:t>33</w:t>
            </w:r>
            <w:r>
              <w:rPr>
                <w:rFonts w:hint="eastAsia" w:ascii="仿宋" w:hAnsi="仿宋" w:eastAsia="仿宋" w:cs="仿宋"/>
                <w:b/>
                <w:bCs/>
                <w:kern w:val="0"/>
                <w:sz w:val="22"/>
                <w:szCs w:val="22"/>
                <w:lang w:val="en-US" w:eastAsia="zh-CN"/>
              </w:rPr>
              <w:t>.</w:t>
            </w:r>
            <w:r>
              <w:rPr>
                <w:rFonts w:hint="eastAsia" w:ascii="仿宋" w:hAnsi="仿宋" w:eastAsia="仿宋" w:cs="仿宋"/>
                <w:b/>
                <w:bCs/>
                <w:kern w:val="0"/>
                <w:sz w:val="22"/>
                <w:szCs w:val="22"/>
              </w:rPr>
              <w:t>4263</w:t>
            </w:r>
          </w:p>
        </w:tc>
      </w:tr>
      <w:tr w14:paraId="7691CCF0">
        <w:tblPrEx>
          <w:tblCellMar>
            <w:top w:w="0" w:type="dxa"/>
            <w:left w:w="108" w:type="dxa"/>
            <w:bottom w:w="0" w:type="dxa"/>
            <w:right w:w="108" w:type="dxa"/>
          </w:tblCellMar>
        </w:tblPrEx>
        <w:trPr>
          <w:trHeight w:val="420" w:hRule="atLeast"/>
        </w:trPr>
        <w:tc>
          <w:tcPr>
            <w:tcW w:w="1249" w:type="dxa"/>
            <w:vMerge w:val="continue"/>
            <w:tcBorders>
              <w:left w:val="single" w:color="auto" w:sz="4" w:space="0"/>
              <w:bottom w:val="single" w:color="auto" w:sz="4" w:space="0"/>
              <w:right w:val="single" w:color="auto" w:sz="4" w:space="0"/>
            </w:tcBorders>
            <w:noWrap/>
            <w:vAlign w:val="center"/>
          </w:tcPr>
          <w:p w14:paraId="44FD8F60">
            <w:pPr>
              <w:widowControl/>
              <w:jc w:val="center"/>
              <w:rPr>
                <w:rFonts w:ascii="仿宋" w:hAnsi="仿宋" w:eastAsia="仿宋" w:cs="Times New Roman"/>
                <w:b/>
                <w:bCs/>
                <w:kern w:val="0"/>
                <w:sz w:val="24"/>
                <w:szCs w:val="24"/>
              </w:rPr>
            </w:pPr>
          </w:p>
        </w:tc>
        <w:tc>
          <w:tcPr>
            <w:tcW w:w="6431" w:type="dxa"/>
            <w:tcBorders>
              <w:top w:val="nil"/>
              <w:left w:val="nil"/>
              <w:bottom w:val="single" w:color="auto" w:sz="4" w:space="0"/>
              <w:right w:val="single" w:color="auto" w:sz="4" w:space="0"/>
            </w:tcBorders>
            <w:noWrap/>
            <w:vAlign w:val="bottom"/>
          </w:tcPr>
          <w:p w14:paraId="5E069412">
            <w:pPr>
              <w:widowControl/>
              <w:jc w:val="left"/>
              <w:rPr>
                <w:rFonts w:hint="eastAsia" w:ascii="仿宋" w:hAnsi="仿宋" w:eastAsia="仿宋" w:cs="仿宋"/>
                <w:kern w:val="0"/>
                <w:sz w:val="18"/>
                <w:szCs w:val="18"/>
              </w:rPr>
            </w:pPr>
            <w:r>
              <w:rPr>
                <w:rFonts w:hint="eastAsia" w:ascii="仿宋" w:hAnsi="仿宋" w:eastAsia="仿宋" w:cs="仿宋"/>
                <w:kern w:val="0"/>
                <w:sz w:val="18"/>
                <w:szCs w:val="18"/>
              </w:rPr>
              <w:t>冀财社[2019]136号/社区建设补助资金/省级/千户营乡千户营村社区建设</w:t>
            </w:r>
          </w:p>
        </w:tc>
        <w:tc>
          <w:tcPr>
            <w:tcW w:w="1436" w:type="dxa"/>
            <w:tcBorders>
              <w:top w:val="nil"/>
              <w:left w:val="nil"/>
              <w:bottom w:val="single" w:color="auto" w:sz="4" w:space="0"/>
              <w:right w:val="single" w:color="auto" w:sz="4" w:space="0"/>
            </w:tcBorders>
            <w:noWrap/>
            <w:vAlign w:val="center"/>
          </w:tcPr>
          <w:p w14:paraId="7EF0200A">
            <w:pPr>
              <w:widowControl/>
              <w:jc w:val="right"/>
              <w:rPr>
                <w:rFonts w:hint="eastAsia" w:ascii="仿宋" w:hAnsi="仿宋" w:eastAsia="仿宋" w:cs="仿宋"/>
                <w:b/>
                <w:bCs/>
                <w:kern w:val="0"/>
                <w:sz w:val="22"/>
                <w:szCs w:val="22"/>
                <w:lang w:val="en-US" w:eastAsia="zh-CN"/>
              </w:rPr>
            </w:pPr>
            <w:r>
              <w:rPr>
                <w:rFonts w:hint="eastAsia" w:ascii="仿宋" w:hAnsi="仿宋" w:eastAsia="仿宋" w:cs="仿宋"/>
                <w:b/>
                <w:bCs/>
                <w:kern w:val="0"/>
                <w:sz w:val="22"/>
                <w:szCs w:val="22"/>
                <w:lang w:val="en-US" w:eastAsia="zh-CN"/>
              </w:rPr>
              <w:t>30</w:t>
            </w:r>
          </w:p>
        </w:tc>
        <w:tc>
          <w:tcPr>
            <w:tcW w:w="1470" w:type="dxa"/>
            <w:tcBorders>
              <w:top w:val="nil"/>
              <w:left w:val="nil"/>
              <w:bottom w:val="single" w:color="auto" w:sz="4" w:space="0"/>
              <w:right w:val="single" w:color="auto" w:sz="4" w:space="0"/>
            </w:tcBorders>
            <w:noWrap/>
            <w:vAlign w:val="center"/>
          </w:tcPr>
          <w:p w14:paraId="35FB4648">
            <w:pPr>
              <w:widowControl/>
              <w:jc w:val="right"/>
              <w:rPr>
                <w:rFonts w:ascii="仿宋" w:hAnsi="仿宋" w:eastAsia="仿宋" w:cs="仿宋"/>
                <w:b/>
                <w:bCs/>
                <w:kern w:val="0"/>
                <w:sz w:val="22"/>
                <w:szCs w:val="22"/>
              </w:rPr>
            </w:pPr>
          </w:p>
        </w:tc>
        <w:tc>
          <w:tcPr>
            <w:tcW w:w="1365" w:type="dxa"/>
            <w:tcBorders>
              <w:top w:val="nil"/>
              <w:left w:val="nil"/>
              <w:bottom w:val="single" w:color="auto" w:sz="4" w:space="0"/>
              <w:right w:val="single" w:color="auto" w:sz="4" w:space="0"/>
            </w:tcBorders>
            <w:noWrap/>
            <w:vAlign w:val="center"/>
          </w:tcPr>
          <w:p w14:paraId="65831EF3">
            <w:pPr>
              <w:widowControl/>
              <w:jc w:val="right"/>
              <w:rPr>
                <w:rFonts w:ascii="仿宋" w:hAnsi="仿宋" w:eastAsia="仿宋" w:cs="仿宋"/>
                <w:b/>
                <w:bCs/>
                <w:kern w:val="0"/>
                <w:sz w:val="22"/>
                <w:szCs w:val="22"/>
              </w:rPr>
            </w:pPr>
          </w:p>
        </w:tc>
        <w:tc>
          <w:tcPr>
            <w:tcW w:w="1890" w:type="dxa"/>
            <w:tcBorders>
              <w:top w:val="nil"/>
              <w:left w:val="nil"/>
              <w:bottom w:val="single" w:color="auto" w:sz="4" w:space="0"/>
              <w:right w:val="single" w:color="auto" w:sz="4" w:space="0"/>
            </w:tcBorders>
            <w:noWrap/>
            <w:vAlign w:val="center"/>
          </w:tcPr>
          <w:p w14:paraId="3368B8E9">
            <w:pPr>
              <w:widowControl/>
              <w:jc w:val="right"/>
              <w:rPr>
                <w:rFonts w:hint="eastAsia" w:ascii="仿宋" w:hAnsi="仿宋" w:eastAsia="仿宋" w:cs="仿宋"/>
                <w:b/>
                <w:bCs/>
                <w:kern w:val="0"/>
                <w:sz w:val="22"/>
                <w:szCs w:val="22"/>
                <w:lang w:val="en-US" w:eastAsia="zh-CN"/>
              </w:rPr>
            </w:pPr>
            <w:r>
              <w:rPr>
                <w:rFonts w:hint="eastAsia" w:ascii="仿宋" w:hAnsi="仿宋" w:eastAsia="仿宋" w:cs="仿宋"/>
                <w:b/>
                <w:bCs/>
                <w:kern w:val="0"/>
                <w:sz w:val="22"/>
                <w:szCs w:val="22"/>
                <w:lang w:val="en-US" w:eastAsia="zh-CN"/>
              </w:rPr>
              <w:t>30</w:t>
            </w:r>
          </w:p>
        </w:tc>
      </w:tr>
      <w:tr w14:paraId="3F06270F">
        <w:tblPrEx>
          <w:tblCellMar>
            <w:top w:w="0" w:type="dxa"/>
            <w:left w:w="108" w:type="dxa"/>
            <w:bottom w:w="0" w:type="dxa"/>
            <w:right w:w="108" w:type="dxa"/>
          </w:tblCellMar>
        </w:tblPrEx>
        <w:trPr>
          <w:trHeight w:val="420" w:hRule="atLeast"/>
        </w:trPr>
        <w:tc>
          <w:tcPr>
            <w:tcW w:w="1249" w:type="dxa"/>
            <w:vMerge w:val="continue"/>
            <w:tcBorders>
              <w:left w:val="single" w:color="auto" w:sz="4" w:space="0"/>
              <w:bottom w:val="single" w:color="auto" w:sz="4" w:space="0"/>
              <w:right w:val="single" w:color="auto" w:sz="4" w:space="0"/>
            </w:tcBorders>
            <w:noWrap/>
            <w:vAlign w:val="center"/>
          </w:tcPr>
          <w:p w14:paraId="0C79587A">
            <w:pPr>
              <w:widowControl/>
              <w:jc w:val="center"/>
              <w:rPr>
                <w:rFonts w:ascii="仿宋" w:hAnsi="仿宋" w:eastAsia="仿宋" w:cs="Times New Roman"/>
                <w:b/>
                <w:bCs/>
                <w:kern w:val="0"/>
                <w:sz w:val="24"/>
                <w:szCs w:val="24"/>
              </w:rPr>
            </w:pPr>
          </w:p>
        </w:tc>
        <w:tc>
          <w:tcPr>
            <w:tcW w:w="6431" w:type="dxa"/>
            <w:tcBorders>
              <w:top w:val="nil"/>
              <w:left w:val="nil"/>
              <w:bottom w:val="single" w:color="auto" w:sz="4" w:space="0"/>
              <w:right w:val="single" w:color="auto" w:sz="4" w:space="0"/>
            </w:tcBorders>
            <w:noWrap/>
            <w:vAlign w:val="bottom"/>
          </w:tcPr>
          <w:p w14:paraId="5F418649">
            <w:pPr>
              <w:widowControl/>
              <w:jc w:val="left"/>
              <w:rPr>
                <w:rFonts w:hint="eastAsia" w:ascii="仿宋" w:hAnsi="仿宋" w:eastAsia="仿宋" w:cs="仿宋"/>
                <w:kern w:val="0"/>
                <w:sz w:val="18"/>
                <w:szCs w:val="18"/>
              </w:rPr>
            </w:pPr>
            <w:r>
              <w:rPr>
                <w:rFonts w:hint="eastAsia" w:ascii="仿宋" w:hAnsi="仿宋" w:eastAsia="仿宋" w:cs="仿宋"/>
                <w:kern w:val="0"/>
                <w:sz w:val="18"/>
                <w:szCs w:val="18"/>
              </w:rPr>
              <w:t>冀财社[2019]136号/社区建设补助资金/省级/东良镇陈庄村社区建设</w:t>
            </w:r>
          </w:p>
        </w:tc>
        <w:tc>
          <w:tcPr>
            <w:tcW w:w="1436" w:type="dxa"/>
            <w:tcBorders>
              <w:top w:val="nil"/>
              <w:left w:val="nil"/>
              <w:bottom w:val="single" w:color="auto" w:sz="4" w:space="0"/>
              <w:right w:val="single" w:color="auto" w:sz="4" w:space="0"/>
            </w:tcBorders>
            <w:noWrap/>
            <w:vAlign w:val="center"/>
          </w:tcPr>
          <w:p w14:paraId="3B6E48D5">
            <w:pPr>
              <w:widowControl/>
              <w:jc w:val="right"/>
              <w:rPr>
                <w:rFonts w:hint="eastAsia" w:ascii="仿宋" w:hAnsi="仿宋" w:eastAsia="仿宋" w:cs="仿宋"/>
                <w:b/>
                <w:bCs/>
                <w:kern w:val="0"/>
                <w:sz w:val="22"/>
                <w:szCs w:val="22"/>
                <w:lang w:val="en-US" w:eastAsia="zh-CN"/>
              </w:rPr>
            </w:pPr>
            <w:r>
              <w:rPr>
                <w:rFonts w:hint="eastAsia" w:ascii="仿宋" w:hAnsi="仿宋" w:eastAsia="仿宋" w:cs="仿宋"/>
                <w:b/>
                <w:bCs/>
                <w:kern w:val="0"/>
                <w:sz w:val="22"/>
                <w:szCs w:val="22"/>
                <w:lang w:val="en-US" w:eastAsia="zh-CN"/>
              </w:rPr>
              <w:t>30</w:t>
            </w:r>
          </w:p>
        </w:tc>
        <w:tc>
          <w:tcPr>
            <w:tcW w:w="1470" w:type="dxa"/>
            <w:tcBorders>
              <w:top w:val="nil"/>
              <w:left w:val="nil"/>
              <w:bottom w:val="single" w:color="auto" w:sz="4" w:space="0"/>
              <w:right w:val="single" w:color="auto" w:sz="4" w:space="0"/>
            </w:tcBorders>
            <w:noWrap/>
            <w:vAlign w:val="center"/>
          </w:tcPr>
          <w:p w14:paraId="0070A967">
            <w:pPr>
              <w:widowControl/>
              <w:jc w:val="right"/>
              <w:rPr>
                <w:rFonts w:ascii="仿宋" w:hAnsi="仿宋" w:eastAsia="仿宋" w:cs="仿宋"/>
                <w:b/>
                <w:bCs/>
                <w:kern w:val="0"/>
                <w:sz w:val="22"/>
                <w:szCs w:val="22"/>
              </w:rPr>
            </w:pPr>
            <w:r>
              <w:rPr>
                <w:rFonts w:ascii="仿宋" w:hAnsi="仿宋" w:eastAsia="仿宋" w:cs="仿宋"/>
                <w:b/>
                <w:bCs/>
                <w:kern w:val="0"/>
                <w:sz w:val="22"/>
                <w:szCs w:val="22"/>
              </w:rPr>
              <w:t>0</w:t>
            </w:r>
          </w:p>
        </w:tc>
        <w:tc>
          <w:tcPr>
            <w:tcW w:w="1365" w:type="dxa"/>
            <w:tcBorders>
              <w:top w:val="nil"/>
              <w:left w:val="nil"/>
              <w:bottom w:val="single" w:color="auto" w:sz="4" w:space="0"/>
              <w:right w:val="single" w:color="auto" w:sz="4" w:space="0"/>
            </w:tcBorders>
            <w:noWrap/>
            <w:vAlign w:val="center"/>
          </w:tcPr>
          <w:p w14:paraId="3C2FB9E5">
            <w:pPr>
              <w:widowControl/>
              <w:jc w:val="right"/>
              <w:rPr>
                <w:rFonts w:ascii="仿宋" w:hAnsi="仿宋" w:eastAsia="仿宋" w:cs="仿宋"/>
                <w:b/>
                <w:bCs/>
                <w:kern w:val="0"/>
                <w:sz w:val="22"/>
                <w:szCs w:val="22"/>
              </w:rPr>
            </w:pPr>
            <w:r>
              <w:rPr>
                <w:rFonts w:ascii="仿宋" w:hAnsi="仿宋" w:eastAsia="仿宋" w:cs="仿宋"/>
                <w:b/>
                <w:bCs/>
                <w:kern w:val="0"/>
                <w:sz w:val="22"/>
                <w:szCs w:val="22"/>
              </w:rPr>
              <w:t>0</w:t>
            </w:r>
          </w:p>
        </w:tc>
        <w:tc>
          <w:tcPr>
            <w:tcW w:w="1890" w:type="dxa"/>
            <w:tcBorders>
              <w:top w:val="nil"/>
              <w:left w:val="nil"/>
              <w:bottom w:val="single" w:color="auto" w:sz="4" w:space="0"/>
              <w:right w:val="single" w:color="auto" w:sz="4" w:space="0"/>
            </w:tcBorders>
            <w:noWrap/>
            <w:vAlign w:val="center"/>
          </w:tcPr>
          <w:p w14:paraId="2162058E">
            <w:pPr>
              <w:widowControl/>
              <w:jc w:val="right"/>
              <w:rPr>
                <w:rFonts w:hint="eastAsia" w:ascii="仿宋" w:hAnsi="仿宋" w:eastAsia="仿宋" w:cs="仿宋"/>
                <w:b/>
                <w:bCs/>
                <w:kern w:val="0"/>
                <w:sz w:val="22"/>
                <w:szCs w:val="22"/>
                <w:lang w:val="en-US" w:eastAsia="zh-CN"/>
              </w:rPr>
            </w:pPr>
            <w:r>
              <w:rPr>
                <w:rFonts w:hint="eastAsia" w:ascii="仿宋" w:hAnsi="仿宋" w:eastAsia="仿宋" w:cs="仿宋"/>
                <w:b/>
                <w:bCs/>
                <w:kern w:val="0"/>
                <w:sz w:val="22"/>
                <w:szCs w:val="22"/>
                <w:lang w:val="en-US" w:eastAsia="zh-CN"/>
              </w:rPr>
              <w:t>30</w:t>
            </w:r>
          </w:p>
        </w:tc>
      </w:tr>
      <w:tr w14:paraId="3C3B4060">
        <w:tblPrEx>
          <w:tblCellMar>
            <w:top w:w="0" w:type="dxa"/>
            <w:left w:w="108" w:type="dxa"/>
            <w:bottom w:w="0" w:type="dxa"/>
            <w:right w:w="108" w:type="dxa"/>
          </w:tblCellMar>
        </w:tblPrEx>
        <w:trPr>
          <w:trHeight w:val="420" w:hRule="atLeast"/>
        </w:trPr>
        <w:tc>
          <w:tcPr>
            <w:tcW w:w="1249" w:type="dxa"/>
            <w:tcBorders>
              <w:top w:val="nil"/>
              <w:left w:val="single" w:color="auto" w:sz="4" w:space="0"/>
              <w:bottom w:val="single" w:color="auto" w:sz="4" w:space="0"/>
              <w:right w:val="single" w:color="auto" w:sz="4" w:space="0"/>
            </w:tcBorders>
            <w:noWrap/>
            <w:vAlign w:val="center"/>
          </w:tcPr>
          <w:p w14:paraId="6D0D723C">
            <w:pPr>
              <w:widowControl/>
              <w:jc w:val="center"/>
              <w:rPr>
                <w:rFonts w:ascii="仿宋" w:hAnsi="仿宋" w:eastAsia="仿宋" w:cs="Times New Roman"/>
                <w:b/>
                <w:bCs/>
                <w:kern w:val="0"/>
                <w:sz w:val="24"/>
                <w:szCs w:val="24"/>
              </w:rPr>
            </w:pPr>
            <w:r>
              <w:rPr>
                <w:rFonts w:hint="eastAsia" w:ascii="仿宋" w:hAnsi="仿宋" w:eastAsia="仿宋" w:cs="仿宋"/>
                <w:b/>
                <w:bCs/>
                <w:kern w:val="0"/>
                <w:sz w:val="24"/>
                <w:szCs w:val="24"/>
              </w:rPr>
              <w:t>合</w:t>
            </w:r>
            <w:r>
              <w:rPr>
                <w:rFonts w:ascii="仿宋" w:hAnsi="仿宋" w:eastAsia="仿宋" w:cs="仿宋"/>
                <w:b/>
                <w:bCs/>
                <w:kern w:val="0"/>
                <w:sz w:val="24"/>
                <w:szCs w:val="24"/>
              </w:rPr>
              <w:t xml:space="preserve"> </w:t>
            </w:r>
            <w:r>
              <w:rPr>
                <w:rFonts w:hint="eastAsia" w:ascii="仿宋" w:hAnsi="仿宋" w:eastAsia="仿宋" w:cs="仿宋"/>
                <w:b/>
                <w:bCs/>
                <w:kern w:val="0"/>
                <w:sz w:val="24"/>
                <w:szCs w:val="24"/>
              </w:rPr>
              <w:t>计</w:t>
            </w:r>
          </w:p>
        </w:tc>
        <w:tc>
          <w:tcPr>
            <w:tcW w:w="6431" w:type="dxa"/>
            <w:tcBorders>
              <w:top w:val="nil"/>
              <w:left w:val="nil"/>
              <w:bottom w:val="single" w:color="auto" w:sz="4" w:space="0"/>
              <w:right w:val="single" w:color="auto" w:sz="4" w:space="0"/>
            </w:tcBorders>
            <w:noWrap/>
            <w:vAlign w:val="bottom"/>
          </w:tcPr>
          <w:p w14:paraId="2325A110">
            <w:pPr>
              <w:widowControl/>
              <w:jc w:val="left"/>
              <w:rPr>
                <w:rFonts w:ascii="仿宋" w:hAnsi="仿宋" w:eastAsia="仿宋" w:cs="Times New Roman"/>
                <w:kern w:val="0"/>
                <w:sz w:val="18"/>
                <w:szCs w:val="18"/>
              </w:rPr>
            </w:pPr>
          </w:p>
        </w:tc>
        <w:tc>
          <w:tcPr>
            <w:tcW w:w="1436" w:type="dxa"/>
            <w:tcBorders>
              <w:top w:val="nil"/>
              <w:left w:val="nil"/>
              <w:bottom w:val="single" w:color="auto" w:sz="4" w:space="0"/>
              <w:right w:val="single" w:color="auto" w:sz="4" w:space="0"/>
            </w:tcBorders>
            <w:noWrap/>
            <w:vAlign w:val="center"/>
          </w:tcPr>
          <w:p w14:paraId="5A2F2FFA">
            <w:pPr>
              <w:widowControl/>
              <w:jc w:val="right"/>
              <w:rPr>
                <w:rFonts w:ascii="仿宋" w:hAnsi="仿宋" w:eastAsia="仿宋" w:cs="Times New Roman"/>
                <w:b/>
                <w:bCs/>
                <w:kern w:val="0"/>
                <w:sz w:val="22"/>
                <w:szCs w:val="22"/>
              </w:rPr>
            </w:pPr>
            <w:r>
              <w:rPr>
                <w:rFonts w:hint="eastAsia" w:ascii="仿宋" w:hAnsi="仿宋" w:eastAsia="仿宋" w:cs="仿宋"/>
                <w:b/>
                <w:bCs/>
                <w:kern w:val="0"/>
                <w:sz w:val="22"/>
                <w:szCs w:val="22"/>
                <w:lang w:val="en-US" w:eastAsia="zh-CN"/>
              </w:rPr>
              <w:t>304.4002</w:t>
            </w:r>
          </w:p>
        </w:tc>
        <w:tc>
          <w:tcPr>
            <w:tcW w:w="1470" w:type="dxa"/>
            <w:tcBorders>
              <w:top w:val="nil"/>
              <w:left w:val="nil"/>
              <w:bottom w:val="single" w:color="auto" w:sz="4" w:space="0"/>
              <w:right w:val="single" w:color="auto" w:sz="4" w:space="0"/>
            </w:tcBorders>
            <w:noWrap/>
            <w:vAlign w:val="center"/>
          </w:tcPr>
          <w:p w14:paraId="42FAC4DB">
            <w:pPr>
              <w:widowControl/>
              <w:jc w:val="right"/>
              <w:rPr>
                <w:rFonts w:ascii="仿宋" w:hAnsi="仿宋" w:eastAsia="仿宋" w:cs="Times New Roman"/>
                <w:b/>
                <w:bCs/>
                <w:kern w:val="0"/>
                <w:sz w:val="22"/>
                <w:szCs w:val="22"/>
              </w:rPr>
            </w:pPr>
            <w:r>
              <w:rPr>
                <w:rFonts w:ascii="仿宋" w:hAnsi="仿宋" w:eastAsia="仿宋" w:cs="仿宋"/>
                <w:b/>
                <w:bCs/>
                <w:kern w:val="0"/>
                <w:sz w:val="22"/>
                <w:szCs w:val="22"/>
              </w:rPr>
              <w:t>0</w:t>
            </w:r>
          </w:p>
        </w:tc>
        <w:tc>
          <w:tcPr>
            <w:tcW w:w="1365" w:type="dxa"/>
            <w:tcBorders>
              <w:top w:val="nil"/>
              <w:left w:val="nil"/>
              <w:bottom w:val="single" w:color="auto" w:sz="4" w:space="0"/>
              <w:right w:val="single" w:color="auto" w:sz="4" w:space="0"/>
            </w:tcBorders>
            <w:noWrap/>
            <w:vAlign w:val="center"/>
          </w:tcPr>
          <w:p w14:paraId="17FFB572">
            <w:pPr>
              <w:widowControl/>
              <w:jc w:val="right"/>
              <w:rPr>
                <w:rFonts w:ascii="仿宋" w:hAnsi="仿宋" w:eastAsia="仿宋" w:cs="Times New Roman"/>
                <w:b/>
                <w:bCs/>
                <w:kern w:val="0"/>
                <w:sz w:val="22"/>
                <w:szCs w:val="22"/>
              </w:rPr>
            </w:pPr>
          </w:p>
        </w:tc>
        <w:tc>
          <w:tcPr>
            <w:tcW w:w="1890" w:type="dxa"/>
            <w:tcBorders>
              <w:top w:val="nil"/>
              <w:left w:val="nil"/>
              <w:bottom w:val="single" w:color="auto" w:sz="4" w:space="0"/>
              <w:right w:val="single" w:color="auto" w:sz="4" w:space="0"/>
            </w:tcBorders>
            <w:noWrap/>
            <w:vAlign w:val="center"/>
          </w:tcPr>
          <w:p w14:paraId="56EC26A9">
            <w:pPr>
              <w:widowControl/>
              <w:jc w:val="right"/>
              <w:rPr>
                <w:rFonts w:ascii="仿宋" w:hAnsi="仿宋" w:eastAsia="仿宋" w:cs="Times New Roman"/>
                <w:b/>
                <w:bCs/>
                <w:kern w:val="0"/>
                <w:sz w:val="22"/>
                <w:szCs w:val="22"/>
              </w:rPr>
            </w:pPr>
            <w:r>
              <w:rPr>
                <w:rFonts w:hint="eastAsia" w:ascii="仿宋" w:hAnsi="仿宋" w:eastAsia="仿宋" w:cs="仿宋"/>
                <w:b/>
                <w:bCs/>
                <w:kern w:val="0"/>
                <w:sz w:val="22"/>
                <w:szCs w:val="22"/>
                <w:lang w:val="en-US" w:eastAsia="zh-CN"/>
              </w:rPr>
              <w:t>304.4002</w:t>
            </w:r>
          </w:p>
        </w:tc>
      </w:tr>
      <w:tr w14:paraId="569561FA">
        <w:tblPrEx>
          <w:tblCellMar>
            <w:top w:w="0" w:type="dxa"/>
            <w:left w:w="108" w:type="dxa"/>
            <w:bottom w:w="0" w:type="dxa"/>
            <w:right w:w="108" w:type="dxa"/>
          </w:tblCellMar>
        </w:tblPrEx>
        <w:trPr>
          <w:trHeight w:val="420" w:hRule="atLeast"/>
        </w:trPr>
        <w:tc>
          <w:tcPr>
            <w:tcW w:w="1249" w:type="dxa"/>
            <w:vMerge w:val="restart"/>
            <w:tcBorders>
              <w:top w:val="nil"/>
              <w:left w:val="single" w:color="auto" w:sz="4" w:space="0"/>
              <w:right w:val="single" w:color="auto" w:sz="4" w:space="0"/>
            </w:tcBorders>
            <w:noWrap/>
            <w:vAlign w:val="center"/>
          </w:tcPr>
          <w:p w14:paraId="4E6BC871">
            <w:pPr>
              <w:jc w:val="center"/>
              <w:rPr>
                <w:rFonts w:ascii="仿宋" w:hAnsi="仿宋" w:eastAsia="仿宋" w:cs="Times New Roman"/>
                <w:kern w:val="0"/>
                <w:sz w:val="24"/>
                <w:szCs w:val="24"/>
              </w:rPr>
            </w:pPr>
            <w:r>
              <w:rPr>
                <w:rFonts w:hint="eastAsia" w:ascii="仿宋" w:hAnsi="仿宋" w:eastAsia="仿宋" w:cs="仿宋"/>
                <w:kern w:val="0"/>
                <w:sz w:val="24"/>
                <w:szCs w:val="24"/>
              </w:rPr>
              <w:t>货</w:t>
            </w:r>
            <w:r>
              <w:rPr>
                <w:rFonts w:ascii="仿宋" w:hAnsi="仿宋" w:eastAsia="仿宋" w:cs="仿宋"/>
                <w:kern w:val="0"/>
                <w:sz w:val="24"/>
                <w:szCs w:val="24"/>
              </w:rPr>
              <w:t xml:space="preserve"> </w:t>
            </w:r>
            <w:r>
              <w:rPr>
                <w:rFonts w:hint="eastAsia" w:ascii="仿宋" w:hAnsi="仿宋" w:eastAsia="仿宋" w:cs="仿宋"/>
                <w:kern w:val="0"/>
                <w:sz w:val="24"/>
                <w:szCs w:val="24"/>
              </w:rPr>
              <w:t>物</w:t>
            </w:r>
          </w:p>
        </w:tc>
        <w:tc>
          <w:tcPr>
            <w:tcW w:w="6431" w:type="dxa"/>
            <w:tcBorders>
              <w:top w:val="nil"/>
              <w:left w:val="nil"/>
              <w:bottom w:val="single" w:color="auto" w:sz="4" w:space="0"/>
              <w:right w:val="single" w:color="auto" w:sz="4" w:space="0"/>
            </w:tcBorders>
            <w:noWrap/>
            <w:vAlign w:val="bottom"/>
          </w:tcPr>
          <w:p w14:paraId="5FE7F155">
            <w:pPr>
              <w:widowControl/>
              <w:jc w:val="left"/>
              <w:rPr>
                <w:rFonts w:ascii="仿宋" w:hAnsi="仿宋" w:eastAsia="仿宋" w:cs="仿宋"/>
                <w:kern w:val="0"/>
                <w:sz w:val="18"/>
                <w:szCs w:val="18"/>
              </w:rPr>
            </w:pPr>
            <w:r>
              <w:rPr>
                <w:rFonts w:hint="eastAsia" w:ascii="仿宋" w:hAnsi="仿宋" w:eastAsia="仿宋" w:cs="仿宋"/>
                <w:kern w:val="0"/>
                <w:sz w:val="18"/>
                <w:szCs w:val="18"/>
              </w:rPr>
              <w:t>第一中心敬老院经费</w:t>
            </w:r>
          </w:p>
        </w:tc>
        <w:tc>
          <w:tcPr>
            <w:tcW w:w="1436" w:type="dxa"/>
            <w:tcBorders>
              <w:top w:val="nil"/>
              <w:left w:val="nil"/>
              <w:bottom w:val="single" w:color="auto" w:sz="4" w:space="0"/>
              <w:right w:val="single" w:color="auto" w:sz="4" w:space="0"/>
            </w:tcBorders>
            <w:noWrap/>
            <w:vAlign w:val="center"/>
          </w:tcPr>
          <w:p w14:paraId="1629C4FF">
            <w:pPr>
              <w:widowControl/>
              <w:jc w:val="right"/>
              <w:rPr>
                <w:rFonts w:hint="default" w:ascii="仿宋" w:hAnsi="仿宋" w:eastAsia="仿宋" w:cs="Times New Roman"/>
                <w:b/>
                <w:bCs/>
                <w:kern w:val="0"/>
                <w:sz w:val="22"/>
                <w:szCs w:val="22"/>
                <w:lang w:val="en-US" w:eastAsia="zh-CN"/>
              </w:rPr>
            </w:pPr>
            <w:r>
              <w:rPr>
                <w:rFonts w:hint="eastAsia" w:ascii="仿宋" w:hAnsi="仿宋" w:eastAsia="仿宋" w:cs="仿宋"/>
                <w:b/>
                <w:bCs/>
                <w:kern w:val="0"/>
                <w:sz w:val="22"/>
                <w:szCs w:val="22"/>
                <w:lang w:val="en-US" w:eastAsia="zh-CN"/>
              </w:rPr>
              <w:t>0.5</w:t>
            </w:r>
          </w:p>
        </w:tc>
        <w:tc>
          <w:tcPr>
            <w:tcW w:w="1470" w:type="dxa"/>
            <w:tcBorders>
              <w:top w:val="nil"/>
              <w:left w:val="nil"/>
              <w:bottom w:val="single" w:color="auto" w:sz="4" w:space="0"/>
              <w:right w:val="single" w:color="auto" w:sz="4" w:space="0"/>
            </w:tcBorders>
            <w:noWrap/>
            <w:vAlign w:val="center"/>
          </w:tcPr>
          <w:p w14:paraId="6AD2783F">
            <w:pPr>
              <w:widowControl/>
              <w:jc w:val="right"/>
              <w:rPr>
                <w:rFonts w:ascii="仿宋" w:hAnsi="仿宋" w:eastAsia="仿宋" w:cs="Times New Roman"/>
                <w:b/>
                <w:bCs/>
                <w:kern w:val="0"/>
                <w:sz w:val="22"/>
                <w:szCs w:val="22"/>
              </w:rPr>
            </w:pPr>
            <w:r>
              <w:rPr>
                <w:rFonts w:ascii="仿宋" w:hAnsi="仿宋" w:eastAsia="仿宋" w:cs="仿宋"/>
                <w:b/>
                <w:bCs/>
                <w:kern w:val="0"/>
                <w:sz w:val="22"/>
                <w:szCs w:val="22"/>
              </w:rPr>
              <w:t>0</w:t>
            </w:r>
          </w:p>
        </w:tc>
        <w:tc>
          <w:tcPr>
            <w:tcW w:w="1365" w:type="dxa"/>
            <w:tcBorders>
              <w:top w:val="nil"/>
              <w:left w:val="nil"/>
              <w:bottom w:val="single" w:color="auto" w:sz="4" w:space="0"/>
              <w:right w:val="single" w:color="auto" w:sz="4" w:space="0"/>
            </w:tcBorders>
            <w:noWrap/>
            <w:vAlign w:val="center"/>
          </w:tcPr>
          <w:p w14:paraId="0CE54A44">
            <w:pPr>
              <w:widowControl/>
              <w:jc w:val="right"/>
              <w:rPr>
                <w:rFonts w:hint="default" w:ascii="仿宋" w:hAnsi="仿宋" w:eastAsia="仿宋" w:cs="Times New Roman"/>
                <w:b/>
                <w:bCs/>
                <w:kern w:val="0"/>
                <w:sz w:val="22"/>
                <w:szCs w:val="22"/>
                <w:lang w:val="en-US" w:eastAsia="zh-CN"/>
              </w:rPr>
            </w:pPr>
            <w:r>
              <w:rPr>
                <w:rFonts w:hint="eastAsia" w:ascii="仿宋" w:hAnsi="仿宋" w:eastAsia="仿宋" w:cs="仿宋"/>
                <w:b/>
                <w:bCs/>
                <w:kern w:val="0"/>
                <w:sz w:val="22"/>
                <w:szCs w:val="22"/>
                <w:lang w:val="en-US" w:eastAsia="zh-CN"/>
              </w:rPr>
              <w:t>0.5</w:t>
            </w:r>
          </w:p>
        </w:tc>
        <w:tc>
          <w:tcPr>
            <w:tcW w:w="1890" w:type="dxa"/>
            <w:tcBorders>
              <w:top w:val="nil"/>
              <w:left w:val="nil"/>
              <w:bottom w:val="single" w:color="auto" w:sz="4" w:space="0"/>
              <w:right w:val="single" w:color="auto" w:sz="4" w:space="0"/>
            </w:tcBorders>
            <w:noWrap/>
            <w:vAlign w:val="center"/>
          </w:tcPr>
          <w:p w14:paraId="1BA4A3DD">
            <w:pPr>
              <w:widowControl/>
              <w:jc w:val="right"/>
              <w:rPr>
                <w:rFonts w:ascii="仿宋" w:hAnsi="仿宋" w:eastAsia="仿宋" w:cs="Times New Roman"/>
                <w:b/>
                <w:bCs/>
                <w:kern w:val="0"/>
                <w:sz w:val="22"/>
                <w:szCs w:val="22"/>
              </w:rPr>
            </w:pPr>
            <w:r>
              <w:rPr>
                <w:rFonts w:ascii="仿宋" w:hAnsi="仿宋" w:eastAsia="仿宋" w:cs="仿宋"/>
                <w:b/>
                <w:bCs/>
                <w:kern w:val="0"/>
                <w:sz w:val="22"/>
                <w:szCs w:val="22"/>
              </w:rPr>
              <w:t>0</w:t>
            </w:r>
          </w:p>
        </w:tc>
      </w:tr>
      <w:tr w14:paraId="292ED0F1">
        <w:tblPrEx>
          <w:tblCellMar>
            <w:top w:w="0" w:type="dxa"/>
            <w:left w:w="108" w:type="dxa"/>
            <w:bottom w:w="0" w:type="dxa"/>
            <w:right w:w="108" w:type="dxa"/>
          </w:tblCellMar>
        </w:tblPrEx>
        <w:trPr>
          <w:trHeight w:val="420" w:hRule="atLeast"/>
        </w:trPr>
        <w:tc>
          <w:tcPr>
            <w:tcW w:w="1249" w:type="dxa"/>
            <w:vMerge w:val="continue"/>
            <w:tcBorders>
              <w:left w:val="single" w:color="auto" w:sz="4" w:space="0"/>
              <w:right w:val="single" w:color="auto" w:sz="4" w:space="0"/>
            </w:tcBorders>
            <w:noWrap/>
            <w:vAlign w:val="center"/>
          </w:tcPr>
          <w:p w14:paraId="00AE2F80">
            <w:pPr>
              <w:jc w:val="center"/>
              <w:rPr>
                <w:rFonts w:ascii="仿宋" w:hAnsi="仿宋" w:eastAsia="仿宋" w:cs="Times New Roman"/>
                <w:kern w:val="0"/>
                <w:sz w:val="24"/>
                <w:szCs w:val="24"/>
              </w:rPr>
            </w:pPr>
          </w:p>
        </w:tc>
        <w:tc>
          <w:tcPr>
            <w:tcW w:w="6431" w:type="dxa"/>
            <w:tcBorders>
              <w:top w:val="nil"/>
              <w:left w:val="nil"/>
              <w:bottom w:val="single" w:color="auto" w:sz="4" w:space="0"/>
              <w:right w:val="single" w:color="auto" w:sz="4" w:space="0"/>
            </w:tcBorders>
            <w:noWrap/>
            <w:vAlign w:val="center"/>
          </w:tcPr>
          <w:p w14:paraId="2CE7F9E2">
            <w:pPr>
              <w:keepNext w:val="0"/>
              <w:keepLines w:val="0"/>
              <w:widowControl/>
              <w:suppressLineNumbers w:val="0"/>
              <w:jc w:val="left"/>
              <w:textAlignment w:val="center"/>
              <w:rPr>
                <w:rFonts w:hint="eastAsia" w:ascii="宋体" w:hAnsi="宋体" w:eastAsia="宋体" w:cs="宋体"/>
                <w:i w:val="0"/>
                <w:color w:val="000000"/>
                <w:kern w:val="2"/>
                <w:sz w:val="18"/>
                <w:szCs w:val="18"/>
                <w:u w:val="none"/>
                <w:lang w:val="en-US" w:eastAsia="zh-CN" w:bidi="ar-SA"/>
              </w:rPr>
            </w:pPr>
            <w:r>
              <w:rPr>
                <w:rFonts w:hint="eastAsia" w:ascii="仿宋" w:hAnsi="仿宋" w:eastAsia="仿宋" w:cs="仿宋"/>
                <w:i w:val="0"/>
                <w:color w:val="000000"/>
                <w:kern w:val="2"/>
                <w:sz w:val="18"/>
                <w:szCs w:val="18"/>
                <w:u w:val="none"/>
                <w:lang w:val="en-US" w:eastAsia="zh-CN" w:bidi="ar-SA"/>
              </w:rPr>
              <w:t>局机关经费</w:t>
            </w:r>
          </w:p>
        </w:tc>
        <w:tc>
          <w:tcPr>
            <w:tcW w:w="1436" w:type="dxa"/>
            <w:tcBorders>
              <w:top w:val="nil"/>
              <w:left w:val="nil"/>
              <w:bottom w:val="single" w:color="auto" w:sz="4" w:space="0"/>
              <w:right w:val="single" w:color="auto" w:sz="4" w:space="0"/>
            </w:tcBorders>
            <w:noWrap/>
            <w:vAlign w:val="center"/>
          </w:tcPr>
          <w:p w14:paraId="50CD1235">
            <w:pPr>
              <w:widowControl/>
              <w:jc w:val="right"/>
              <w:rPr>
                <w:rFonts w:hint="eastAsia" w:ascii="仿宋" w:hAnsi="仿宋" w:eastAsia="仿宋" w:cs="Times New Roman"/>
                <w:b/>
                <w:bCs/>
                <w:kern w:val="0"/>
                <w:sz w:val="22"/>
                <w:szCs w:val="22"/>
                <w:lang w:eastAsia="zh-CN"/>
              </w:rPr>
            </w:pPr>
            <w:r>
              <w:rPr>
                <w:rFonts w:hint="eastAsia" w:ascii="仿宋" w:hAnsi="仿宋" w:eastAsia="仿宋" w:cs="仿宋"/>
                <w:b/>
                <w:bCs/>
                <w:kern w:val="0"/>
                <w:sz w:val="22"/>
                <w:szCs w:val="22"/>
                <w:lang w:val="en-US" w:eastAsia="zh-CN"/>
              </w:rPr>
              <w:t>2</w:t>
            </w:r>
          </w:p>
        </w:tc>
        <w:tc>
          <w:tcPr>
            <w:tcW w:w="1470" w:type="dxa"/>
            <w:tcBorders>
              <w:top w:val="nil"/>
              <w:left w:val="nil"/>
              <w:bottom w:val="single" w:color="auto" w:sz="4" w:space="0"/>
              <w:right w:val="single" w:color="auto" w:sz="4" w:space="0"/>
            </w:tcBorders>
            <w:noWrap/>
            <w:vAlign w:val="center"/>
          </w:tcPr>
          <w:p w14:paraId="304B7D0C">
            <w:pPr>
              <w:widowControl/>
              <w:jc w:val="right"/>
              <w:rPr>
                <w:rFonts w:ascii="仿宋" w:hAnsi="仿宋" w:eastAsia="仿宋" w:cs="Times New Roman"/>
                <w:b/>
                <w:bCs/>
                <w:kern w:val="0"/>
                <w:sz w:val="22"/>
                <w:szCs w:val="22"/>
              </w:rPr>
            </w:pPr>
            <w:r>
              <w:rPr>
                <w:rFonts w:ascii="仿宋" w:hAnsi="仿宋" w:eastAsia="仿宋" w:cs="仿宋"/>
                <w:b/>
                <w:bCs/>
                <w:kern w:val="0"/>
                <w:sz w:val="22"/>
                <w:szCs w:val="22"/>
              </w:rPr>
              <w:t>0</w:t>
            </w:r>
          </w:p>
        </w:tc>
        <w:tc>
          <w:tcPr>
            <w:tcW w:w="1365" w:type="dxa"/>
            <w:tcBorders>
              <w:top w:val="nil"/>
              <w:left w:val="nil"/>
              <w:bottom w:val="single" w:color="auto" w:sz="4" w:space="0"/>
              <w:right w:val="single" w:color="auto" w:sz="4" w:space="0"/>
            </w:tcBorders>
            <w:noWrap/>
            <w:vAlign w:val="center"/>
          </w:tcPr>
          <w:p w14:paraId="12942E99">
            <w:pPr>
              <w:widowControl/>
              <w:jc w:val="right"/>
              <w:rPr>
                <w:rFonts w:hint="eastAsia" w:ascii="仿宋" w:hAnsi="仿宋" w:eastAsia="仿宋" w:cs="Times New Roman"/>
                <w:b/>
                <w:bCs/>
                <w:kern w:val="0"/>
                <w:sz w:val="22"/>
                <w:szCs w:val="22"/>
                <w:lang w:eastAsia="zh-CN"/>
              </w:rPr>
            </w:pPr>
            <w:r>
              <w:rPr>
                <w:rFonts w:hint="eastAsia" w:ascii="仿宋" w:hAnsi="仿宋" w:eastAsia="仿宋" w:cs="仿宋"/>
                <w:b/>
                <w:bCs/>
                <w:kern w:val="0"/>
                <w:sz w:val="22"/>
                <w:szCs w:val="22"/>
                <w:lang w:val="en-US" w:eastAsia="zh-CN"/>
              </w:rPr>
              <w:t>2</w:t>
            </w:r>
          </w:p>
        </w:tc>
        <w:tc>
          <w:tcPr>
            <w:tcW w:w="1890" w:type="dxa"/>
            <w:tcBorders>
              <w:top w:val="nil"/>
              <w:left w:val="nil"/>
              <w:bottom w:val="single" w:color="auto" w:sz="4" w:space="0"/>
              <w:right w:val="single" w:color="auto" w:sz="4" w:space="0"/>
            </w:tcBorders>
            <w:noWrap/>
            <w:vAlign w:val="center"/>
          </w:tcPr>
          <w:p w14:paraId="28A1A348">
            <w:pPr>
              <w:widowControl/>
              <w:jc w:val="right"/>
              <w:rPr>
                <w:rFonts w:ascii="仿宋" w:hAnsi="仿宋" w:eastAsia="仿宋" w:cs="Times New Roman"/>
                <w:b/>
                <w:bCs/>
                <w:kern w:val="0"/>
                <w:sz w:val="22"/>
                <w:szCs w:val="22"/>
              </w:rPr>
            </w:pPr>
            <w:r>
              <w:rPr>
                <w:rFonts w:ascii="仿宋" w:hAnsi="仿宋" w:eastAsia="仿宋" w:cs="仿宋"/>
                <w:b/>
                <w:bCs/>
                <w:kern w:val="0"/>
                <w:sz w:val="22"/>
                <w:szCs w:val="22"/>
              </w:rPr>
              <w:t>0</w:t>
            </w:r>
          </w:p>
        </w:tc>
      </w:tr>
      <w:tr w14:paraId="7621D33A">
        <w:tblPrEx>
          <w:tblCellMar>
            <w:top w:w="0" w:type="dxa"/>
            <w:left w:w="108" w:type="dxa"/>
            <w:bottom w:w="0" w:type="dxa"/>
            <w:right w:w="108" w:type="dxa"/>
          </w:tblCellMar>
        </w:tblPrEx>
        <w:trPr>
          <w:trHeight w:val="420" w:hRule="atLeast"/>
        </w:trPr>
        <w:tc>
          <w:tcPr>
            <w:tcW w:w="1249" w:type="dxa"/>
            <w:vMerge w:val="continue"/>
            <w:tcBorders>
              <w:left w:val="single" w:color="auto" w:sz="4" w:space="0"/>
              <w:right w:val="single" w:color="auto" w:sz="4" w:space="0"/>
            </w:tcBorders>
            <w:noWrap/>
            <w:vAlign w:val="center"/>
          </w:tcPr>
          <w:p w14:paraId="2538DA06">
            <w:pPr>
              <w:jc w:val="center"/>
              <w:rPr>
                <w:rFonts w:ascii="仿宋" w:hAnsi="仿宋" w:eastAsia="仿宋" w:cs="Times New Roman"/>
                <w:kern w:val="0"/>
                <w:sz w:val="24"/>
                <w:szCs w:val="24"/>
              </w:rPr>
            </w:pPr>
          </w:p>
        </w:tc>
        <w:tc>
          <w:tcPr>
            <w:tcW w:w="6431" w:type="dxa"/>
            <w:tcBorders>
              <w:top w:val="nil"/>
              <w:left w:val="nil"/>
              <w:bottom w:val="single" w:color="auto" w:sz="4" w:space="0"/>
              <w:right w:val="single" w:color="auto" w:sz="4" w:space="0"/>
            </w:tcBorders>
            <w:noWrap/>
            <w:vAlign w:val="bottom"/>
          </w:tcPr>
          <w:p w14:paraId="41DDDB66">
            <w:pPr>
              <w:widowControl/>
              <w:jc w:val="left"/>
              <w:rPr>
                <w:rFonts w:ascii="仿宋" w:hAnsi="仿宋" w:eastAsia="仿宋" w:cs="仿宋"/>
                <w:kern w:val="0"/>
                <w:sz w:val="18"/>
                <w:szCs w:val="18"/>
              </w:rPr>
            </w:pPr>
            <w:r>
              <w:rPr>
                <w:rFonts w:hint="eastAsia" w:ascii="仿宋" w:hAnsi="仿宋" w:eastAsia="仿宋" w:cs="仿宋"/>
                <w:kern w:val="0"/>
                <w:sz w:val="18"/>
                <w:szCs w:val="18"/>
              </w:rPr>
              <w:t>低收入家庭核查经费</w:t>
            </w:r>
          </w:p>
        </w:tc>
        <w:tc>
          <w:tcPr>
            <w:tcW w:w="1436" w:type="dxa"/>
            <w:tcBorders>
              <w:top w:val="nil"/>
              <w:left w:val="nil"/>
              <w:bottom w:val="single" w:color="auto" w:sz="4" w:space="0"/>
              <w:right w:val="single" w:color="auto" w:sz="4" w:space="0"/>
            </w:tcBorders>
            <w:noWrap/>
            <w:vAlign w:val="center"/>
          </w:tcPr>
          <w:p w14:paraId="5B951763">
            <w:pPr>
              <w:widowControl/>
              <w:jc w:val="right"/>
              <w:rPr>
                <w:rFonts w:hint="default" w:ascii="仿宋" w:hAnsi="仿宋" w:eastAsia="仿宋" w:cs="Times New Roman"/>
                <w:b/>
                <w:bCs/>
                <w:kern w:val="0"/>
                <w:sz w:val="22"/>
                <w:szCs w:val="22"/>
                <w:lang w:val="en-US" w:eastAsia="zh-CN"/>
              </w:rPr>
            </w:pPr>
            <w:r>
              <w:rPr>
                <w:rFonts w:hint="eastAsia" w:ascii="仿宋" w:hAnsi="仿宋" w:eastAsia="仿宋" w:cs="仿宋"/>
                <w:b/>
                <w:bCs/>
                <w:kern w:val="0"/>
                <w:sz w:val="22"/>
                <w:szCs w:val="22"/>
                <w:lang w:val="en-US" w:eastAsia="zh-CN"/>
              </w:rPr>
              <w:t>3.25</w:t>
            </w:r>
          </w:p>
        </w:tc>
        <w:tc>
          <w:tcPr>
            <w:tcW w:w="1470" w:type="dxa"/>
            <w:tcBorders>
              <w:top w:val="nil"/>
              <w:left w:val="nil"/>
              <w:bottom w:val="single" w:color="auto" w:sz="4" w:space="0"/>
              <w:right w:val="single" w:color="auto" w:sz="4" w:space="0"/>
            </w:tcBorders>
            <w:noWrap/>
            <w:vAlign w:val="center"/>
          </w:tcPr>
          <w:p w14:paraId="3B4EF065">
            <w:pPr>
              <w:widowControl/>
              <w:jc w:val="right"/>
              <w:rPr>
                <w:rFonts w:ascii="仿宋" w:hAnsi="仿宋" w:eastAsia="仿宋" w:cs="Times New Roman"/>
                <w:b/>
                <w:bCs/>
                <w:kern w:val="0"/>
                <w:sz w:val="22"/>
                <w:szCs w:val="22"/>
              </w:rPr>
            </w:pPr>
            <w:r>
              <w:rPr>
                <w:rFonts w:ascii="仿宋" w:hAnsi="仿宋" w:eastAsia="仿宋" w:cs="仿宋"/>
                <w:b/>
                <w:bCs/>
                <w:kern w:val="0"/>
                <w:sz w:val="22"/>
                <w:szCs w:val="22"/>
              </w:rPr>
              <w:t>0</w:t>
            </w:r>
          </w:p>
        </w:tc>
        <w:tc>
          <w:tcPr>
            <w:tcW w:w="1365" w:type="dxa"/>
            <w:tcBorders>
              <w:top w:val="nil"/>
              <w:left w:val="nil"/>
              <w:bottom w:val="single" w:color="auto" w:sz="4" w:space="0"/>
              <w:right w:val="single" w:color="auto" w:sz="4" w:space="0"/>
            </w:tcBorders>
            <w:noWrap/>
            <w:vAlign w:val="center"/>
          </w:tcPr>
          <w:p w14:paraId="18F390A9">
            <w:pPr>
              <w:widowControl/>
              <w:jc w:val="right"/>
              <w:rPr>
                <w:rFonts w:hint="default" w:ascii="仿宋" w:hAnsi="仿宋" w:eastAsia="仿宋" w:cs="Times New Roman"/>
                <w:b/>
                <w:bCs/>
                <w:kern w:val="0"/>
                <w:sz w:val="22"/>
                <w:szCs w:val="22"/>
                <w:lang w:val="en-US" w:eastAsia="zh-CN"/>
              </w:rPr>
            </w:pPr>
            <w:r>
              <w:rPr>
                <w:rFonts w:hint="eastAsia" w:ascii="仿宋" w:hAnsi="仿宋" w:eastAsia="仿宋" w:cs="仿宋"/>
                <w:b/>
                <w:bCs/>
                <w:kern w:val="0"/>
                <w:sz w:val="22"/>
                <w:szCs w:val="22"/>
                <w:lang w:val="en-US" w:eastAsia="zh-CN"/>
              </w:rPr>
              <w:t>3.25</w:t>
            </w:r>
          </w:p>
        </w:tc>
        <w:tc>
          <w:tcPr>
            <w:tcW w:w="1890" w:type="dxa"/>
            <w:tcBorders>
              <w:top w:val="nil"/>
              <w:left w:val="nil"/>
              <w:bottom w:val="single" w:color="auto" w:sz="4" w:space="0"/>
              <w:right w:val="single" w:color="auto" w:sz="4" w:space="0"/>
            </w:tcBorders>
            <w:noWrap/>
            <w:vAlign w:val="center"/>
          </w:tcPr>
          <w:p w14:paraId="04F6D7FC">
            <w:pPr>
              <w:widowControl/>
              <w:jc w:val="right"/>
              <w:rPr>
                <w:rFonts w:ascii="仿宋" w:hAnsi="仿宋" w:eastAsia="仿宋" w:cs="Times New Roman"/>
                <w:b/>
                <w:bCs/>
                <w:kern w:val="0"/>
                <w:sz w:val="22"/>
                <w:szCs w:val="22"/>
              </w:rPr>
            </w:pPr>
            <w:r>
              <w:rPr>
                <w:rFonts w:ascii="仿宋" w:hAnsi="仿宋" w:eastAsia="仿宋" w:cs="仿宋"/>
                <w:b/>
                <w:bCs/>
                <w:kern w:val="0"/>
                <w:sz w:val="22"/>
                <w:szCs w:val="22"/>
              </w:rPr>
              <w:t>0</w:t>
            </w:r>
          </w:p>
        </w:tc>
      </w:tr>
      <w:tr w14:paraId="0E5B7D61">
        <w:tblPrEx>
          <w:tblCellMar>
            <w:top w:w="0" w:type="dxa"/>
            <w:left w:w="108" w:type="dxa"/>
            <w:bottom w:w="0" w:type="dxa"/>
            <w:right w:w="108" w:type="dxa"/>
          </w:tblCellMar>
        </w:tblPrEx>
        <w:trPr>
          <w:trHeight w:val="420" w:hRule="atLeast"/>
        </w:trPr>
        <w:tc>
          <w:tcPr>
            <w:tcW w:w="1249" w:type="dxa"/>
            <w:vMerge w:val="continue"/>
            <w:tcBorders>
              <w:left w:val="single" w:color="auto" w:sz="4" w:space="0"/>
              <w:right w:val="single" w:color="auto" w:sz="4" w:space="0"/>
            </w:tcBorders>
            <w:noWrap/>
            <w:vAlign w:val="center"/>
          </w:tcPr>
          <w:p w14:paraId="660FDA73">
            <w:pPr>
              <w:jc w:val="center"/>
              <w:rPr>
                <w:rFonts w:ascii="仿宋" w:hAnsi="仿宋" w:eastAsia="仿宋" w:cs="Times New Roman"/>
                <w:kern w:val="0"/>
                <w:sz w:val="24"/>
                <w:szCs w:val="24"/>
              </w:rPr>
            </w:pPr>
          </w:p>
        </w:tc>
        <w:tc>
          <w:tcPr>
            <w:tcW w:w="6431" w:type="dxa"/>
            <w:tcBorders>
              <w:top w:val="nil"/>
              <w:left w:val="nil"/>
              <w:bottom w:val="single" w:color="auto" w:sz="4" w:space="0"/>
              <w:right w:val="single" w:color="auto" w:sz="4" w:space="0"/>
            </w:tcBorders>
            <w:noWrap/>
            <w:vAlign w:val="bottom"/>
          </w:tcPr>
          <w:p w14:paraId="7DF86CEE">
            <w:pPr>
              <w:widowControl/>
              <w:jc w:val="left"/>
              <w:rPr>
                <w:rFonts w:ascii="仿宋" w:hAnsi="仿宋" w:eastAsia="仿宋" w:cs="仿宋"/>
                <w:kern w:val="0"/>
                <w:sz w:val="18"/>
                <w:szCs w:val="18"/>
              </w:rPr>
            </w:pPr>
            <w:r>
              <w:rPr>
                <w:rFonts w:hint="eastAsia" w:ascii="仿宋" w:hAnsi="仿宋" w:eastAsia="仿宋" w:cs="仿宋"/>
                <w:kern w:val="0"/>
                <w:sz w:val="20"/>
                <w:szCs w:val="20"/>
              </w:rPr>
              <w:t>扶贫考核等经费</w:t>
            </w:r>
          </w:p>
        </w:tc>
        <w:tc>
          <w:tcPr>
            <w:tcW w:w="1436" w:type="dxa"/>
            <w:tcBorders>
              <w:top w:val="nil"/>
              <w:left w:val="nil"/>
              <w:bottom w:val="single" w:color="auto" w:sz="4" w:space="0"/>
              <w:right w:val="single" w:color="auto" w:sz="4" w:space="0"/>
            </w:tcBorders>
            <w:noWrap/>
            <w:vAlign w:val="center"/>
          </w:tcPr>
          <w:p w14:paraId="0B6132C3">
            <w:pPr>
              <w:widowControl/>
              <w:jc w:val="right"/>
              <w:rPr>
                <w:rFonts w:hint="default" w:ascii="仿宋" w:hAnsi="仿宋" w:eastAsia="仿宋" w:cs="Times New Roman"/>
                <w:b/>
                <w:bCs/>
                <w:kern w:val="0"/>
                <w:sz w:val="22"/>
                <w:szCs w:val="22"/>
                <w:lang w:val="en-US" w:eastAsia="zh-CN"/>
              </w:rPr>
            </w:pPr>
            <w:r>
              <w:rPr>
                <w:rFonts w:hint="eastAsia" w:ascii="仿宋" w:hAnsi="仿宋" w:eastAsia="仿宋" w:cs="仿宋"/>
                <w:b/>
                <w:bCs/>
                <w:kern w:val="0"/>
                <w:sz w:val="22"/>
                <w:szCs w:val="22"/>
                <w:lang w:val="en-US" w:eastAsia="zh-CN"/>
              </w:rPr>
              <w:t>4.2</w:t>
            </w:r>
          </w:p>
        </w:tc>
        <w:tc>
          <w:tcPr>
            <w:tcW w:w="1470" w:type="dxa"/>
            <w:tcBorders>
              <w:top w:val="nil"/>
              <w:left w:val="nil"/>
              <w:bottom w:val="single" w:color="auto" w:sz="4" w:space="0"/>
              <w:right w:val="single" w:color="auto" w:sz="4" w:space="0"/>
            </w:tcBorders>
            <w:noWrap/>
            <w:vAlign w:val="center"/>
          </w:tcPr>
          <w:p w14:paraId="1B84CD21">
            <w:pPr>
              <w:widowControl/>
              <w:jc w:val="right"/>
              <w:rPr>
                <w:rFonts w:ascii="仿宋" w:hAnsi="仿宋" w:eastAsia="仿宋" w:cs="Times New Roman"/>
                <w:b/>
                <w:bCs/>
                <w:kern w:val="0"/>
                <w:sz w:val="22"/>
                <w:szCs w:val="22"/>
              </w:rPr>
            </w:pPr>
            <w:r>
              <w:rPr>
                <w:rFonts w:ascii="仿宋" w:hAnsi="仿宋" w:eastAsia="仿宋" w:cs="仿宋"/>
                <w:b/>
                <w:bCs/>
                <w:kern w:val="0"/>
                <w:sz w:val="22"/>
                <w:szCs w:val="22"/>
              </w:rPr>
              <w:t>0</w:t>
            </w:r>
          </w:p>
        </w:tc>
        <w:tc>
          <w:tcPr>
            <w:tcW w:w="1365" w:type="dxa"/>
            <w:tcBorders>
              <w:top w:val="nil"/>
              <w:left w:val="nil"/>
              <w:bottom w:val="single" w:color="auto" w:sz="4" w:space="0"/>
              <w:right w:val="single" w:color="auto" w:sz="4" w:space="0"/>
            </w:tcBorders>
            <w:noWrap/>
            <w:vAlign w:val="center"/>
          </w:tcPr>
          <w:p w14:paraId="64118404">
            <w:pPr>
              <w:widowControl/>
              <w:jc w:val="right"/>
              <w:rPr>
                <w:rFonts w:hint="default" w:ascii="仿宋" w:hAnsi="仿宋" w:eastAsia="仿宋" w:cs="Times New Roman"/>
                <w:b/>
                <w:bCs/>
                <w:kern w:val="0"/>
                <w:sz w:val="22"/>
                <w:szCs w:val="22"/>
                <w:lang w:val="en-US" w:eastAsia="zh-CN"/>
              </w:rPr>
            </w:pPr>
            <w:r>
              <w:rPr>
                <w:rFonts w:hint="eastAsia" w:ascii="仿宋" w:hAnsi="仿宋" w:eastAsia="仿宋" w:cs="仿宋"/>
                <w:b/>
                <w:bCs/>
                <w:kern w:val="0"/>
                <w:sz w:val="22"/>
                <w:szCs w:val="22"/>
                <w:lang w:val="en-US" w:eastAsia="zh-CN"/>
              </w:rPr>
              <w:t>4.2</w:t>
            </w:r>
          </w:p>
        </w:tc>
        <w:tc>
          <w:tcPr>
            <w:tcW w:w="1890" w:type="dxa"/>
            <w:tcBorders>
              <w:top w:val="nil"/>
              <w:left w:val="nil"/>
              <w:bottom w:val="single" w:color="auto" w:sz="4" w:space="0"/>
              <w:right w:val="single" w:color="auto" w:sz="4" w:space="0"/>
            </w:tcBorders>
            <w:noWrap/>
            <w:vAlign w:val="center"/>
          </w:tcPr>
          <w:p w14:paraId="4E97D04D">
            <w:pPr>
              <w:widowControl/>
              <w:jc w:val="right"/>
              <w:rPr>
                <w:rFonts w:ascii="仿宋" w:hAnsi="仿宋" w:eastAsia="仿宋" w:cs="Times New Roman"/>
                <w:b/>
                <w:bCs/>
                <w:kern w:val="0"/>
                <w:sz w:val="22"/>
                <w:szCs w:val="22"/>
              </w:rPr>
            </w:pPr>
            <w:r>
              <w:rPr>
                <w:rFonts w:ascii="仿宋" w:hAnsi="仿宋" w:eastAsia="仿宋" w:cs="仿宋"/>
                <w:b/>
                <w:bCs/>
                <w:kern w:val="0"/>
                <w:sz w:val="22"/>
                <w:szCs w:val="22"/>
              </w:rPr>
              <w:t>0</w:t>
            </w:r>
          </w:p>
        </w:tc>
      </w:tr>
      <w:tr w14:paraId="696FC479">
        <w:tblPrEx>
          <w:tblCellMar>
            <w:top w:w="0" w:type="dxa"/>
            <w:left w:w="108" w:type="dxa"/>
            <w:bottom w:w="0" w:type="dxa"/>
            <w:right w:w="108" w:type="dxa"/>
          </w:tblCellMar>
        </w:tblPrEx>
        <w:trPr>
          <w:trHeight w:val="420" w:hRule="atLeast"/>
        </w:trPr>
        <w:tc>
          <w:tcPr>
            <w:tcW w:w="1249" w:type="dxa"/>
            <w:vMerge w:val="continue"/>
            <w:tcBorders>
              <w:left w:val="single" w:color="auto" w:sz="4" w:space="0"/>
              <w:bottom w:val="single" w:color="auto" w:sz="4" w:space="0"/>
              <w:right w:val="single" w:color="auto" w:sz="4" w:space="0"/>
            </w:tcBorders>
            <w:noWrap/>
            <w:vAlign w:val="center"/>
          </w:tcPr>
          <w:p w14:paraId="052F3533">
            <w:pPr>
              <w:widowControl/>
              <w:jc w:val="center"/>
              <w:rPr>
                <w:rFonts w:ascii="仿宋" w:hAnsi="仿宋" w:eastAsia="仿宋" w:cs="Times New Roman"/>
                <w:kern w:val="0"/>
                <w:sz w:val="24"/>
                <w:szCs w:val="24"/>
              </w:rPr>
            </w:pPr>
          </w:p>
        </w:tc>
        <w:tc>
          <w:tcPr>
            <w:tcW w:w="6431" w:type="dxa"/>
            <w:tcBorders>
              <w:top w:val="nil"/>
              <w:left w:val="nil"/>
              <w:bottom w:val="single" w:color="auto" w:sz="4" w:space="0"/>
              <w:right w:val="single" w:color="auto" w:sz="4" w:space="0"/>
            </w:tcBorders>
            <w:noWrap/>
            <w:vAlign w:val="bottom"/>
          </w:tcPr>
          <w:p w14:paraId="3DB831BB">
            <w:pPr>
              <w:widowControl/>
              <w:jc w:val="left"/>
              <w:rPr>
                <w:rFonts w:hint="eastAsia" w:ascii="仿宋" w:hAnsi="仿宋" w:eastAsia="仿宋" w:cs="仿宋"/>
                <w:kern w:val="0"/>
                <w:sz w:val="18"/>
                <w:szCs w:val="18"/>
                <w:lang w:eastAsia="zh-CN"/>
              </w:rPr>
            </w:pPr>
            <w:r>
              <w:rPr>
                <w:rFonts w:hint="eastAsia" w:ascii="仿宋" w:hAnsi="仿宋" w:eastAsia="仿宋" w:cs="仿宋"/>
                <w:kern w:val="0"/>
                <w:sz w:val="18"/>
                <w:szCs w:val="18"/>
                <w:lang w:eastAsia="zh-CN"/>
              </w:rPr>
              <w:t>冀财社[2019]111号/福彩公益金/中央/儿童福利服务体系建设项目</w:t>
            </w:r>
          </w:p>
        </w:tc>
        <w:tc>
          <w:tcPr>
            <w:tcW w:w="1436" w:type="dxa"/>
            <w:tcBorders>
              <w:top w:val="nil"/>
              <w:left w:val="nil"/>
              <w:bottom w:val="single" w:color="auto" w:sz="4" w:space="0"/>
              <w:right w:val="single" w:color="auto" w:sz="4" w:space="0"/>
            </w:tcBorders>
            <w:noWrap/>
            <w:vAlign w:val="center"/>
          </w:tcPr>
          <w:p w14:paraId="13F7290D">
            <w:pPr>
              <w:widowControl/>
              <w:jc w:val="right"/>
              <w:rPr>
                <w:rFonts w:hint="default" w:ascii="仿宋" w:hAnsi="仿宋" w:eastAsia="仿宋" w:cs="仿宋"/>
                <w:b/>
                <w:bCs/>
                <w:kern w:val="0"/>
                <w:sz w:val="22"/>
                <w:szCs w:val="22"/>
                <w:lang w:val="en-US" w:eastAsia="zh-CN"/>
              </w:rPr>
            </w:pPr>
            <w:r>
              <w:rPr>
                <w:rFonts w:hint="eastAsia" w:ascii="仿宋" w:hAnsi="仿宋" w:eastAsia="仿宋" w:cs="仿宋"/>
                <w:b/>
                <w:bCs/>
                <w:kern w:val="0"/>
                <w:sz w:val="22"/>
                <w:szCs w:val="22"/>
                <w:lang w:val="en-US" w:eastAsia="zh-CN"/>
              </w:rPr>
              <w:t>2</w:t>
            </w:r>
          </w:p>
        </w:tc>
        <w:tc>
          <w:tcPr>
            <w:tcW w:w="1470" w:type="dxa"/>
            <w:tcBorders>
              <w:top w:val="nil"/>
              <w:left w:val="nil"/>
              <w:bottom w:val="single" w:color="auto" w:sz="4" w:space="0"/>
              <w:right w:val="single" w:color="auto" w:sz="4" w:space="0"/>
            </w:tcBorders>
            <w:noWrap/>
            <w:vAlign w:val="center"/>
          </w:tcPr>
          <w:p w14:paraId="4325CE54">
            <w:pPr>
              <w:widowControl/>
              <w:jc w:val="right"/>
              <w:rPr>
                <w:rFonts w:hint="eastAsia" w:ascii="仿宋" w:hAnsi="仿宋" w:eastAsia="仿宋" w:cs="仿宋"/>
                <w:b/>
                <w:bCs/>
                <w:kern w:val="0"/>
                <w:sz w:val="22"/>
                <w:szCs w:val="22"/>
                <w:lang w:val="en-US" w:eastAsia="zh-CN"/>
              </w:rPr>
            </w:pPr>
          </w:p>
        </w:tc>
        <w:tc>
          <w:tcPr>
            <w:tcW w:w="1365" w:type="dxa"/>
            <w:tcBorders>
              <w:top w:val="nil"/>
              <w:left w:val="nil"/>
              <w:bottom w:val="single" w:color="auto" w:sz="4" w:space="0"/>
              <w:right w:val="single" w:color="auto" w:sz="4" w:space="0"/>
            </w:tcBorders>
            <w:noWrap/>
            <w:vAlign w:val="center"/>
          </w:tcPr>
          <w:p w14:paraId="750CCA3B">
            <w:pPr>
              <w:widowControl/>
              <w:jc w:val="right"/>
              <w:rPr>
                <w:rFonts w:ascii="仿宋" w:hAnsi="仿宋" w:eastAsia="仿宋" w:cs="仿宋"/>
                <w:b/>
                <w:bCs/>
                <w:kern w:val="0"/>
                <w:sz w:val="22"/>
                <w:szCs w:val="22"/>
              </w:rPr>
            </w:pPr>
          </w:p>
        </w:tc>
        <w:tc>
          <w:tcPr>
            <w:tcW w:w="1890" w:type="dxa"/>
            <w:tcBorders>
              <w:top w:val="nil"/>
              <w:left w:val="nil"/>
              <w:bottom w:val="single" w:color="auto" w:sz="4" w:space="0"/>
              <w:right w:val="single" w:color="auto" w:sz="4" w:space="0"/>
            </w:tcBorders>
            <w:noWrap/>
            <w:vAlign w:val="center"/>
          </w:tcPr>
          <w:p w14:paraId="4DA34421">
            <w:pPr>
              <w:widowControl/>
              <w:jc w:val="right"/>
              <w:rPr>
                <w:rFonts w:hint="eastAsia" w:ascii="仿宋" w:hAnsi="仿宋" w:eastAsia="仿宋" w:cs="仿宋"/>
                <w:b/>
                <w:bCs/>
                <w:kern w:val="0"/>
                <w:sz w:val="22"/>
                <w:szCs w:val="22"/>
                <w:lang w:val="en-US" w:eastAsia="zh-CN"/>
              </w:rPr>
            </w:pPr>
            <w:r>
              <w:rPr>
                <w:rFonts w:hint="eastAsia" w:ascii="仿宋" w:hAnsi="仿宋" w:eastAsia="仿宋" w:cs="仿宋"/>
                <w:b/>
                <w:bCs/>
                <w:kern w:val="0"/>
                <w:sz w:val="22"/>
                <w:szCs w:val="22"/>
                <w:lang w:val="en-US" w:eastAsia="zh-CN"/>
              </w:rPr>
              <w:t>2</w:t>
            </w:r>
          </w:p>
        </w:tc>
      </w:tr>
      <w:tr w14:paraId="626E74D4">
        <w:tblPrEx>
          <w:tblCellMar>
            <w:top w:w="0" w:type="dxa"/>
            <w:left w:w="108" w:type="dxa"/>
            <w:bottom w:w="0" w:type="dxa"/>
            <w:right w:w="108" w:type="dxa"/>
          </w:tblCellMar>
        </w:tblPrEx>
        <w:trPr>
          <w:trHeight w:val="420" w:hRule="atLeast"/>
        </w:trPr>
        <w:tc>
          <w:tcPr>
            <w:tcW w:w="1249" w:type="dxa"/>
            <w:vMerge w:val="continue"/>
            <w:tcBorders>
              <w:left w:val="single" w:color="auto" w:sz="4" w:space="0"/>
              <w:bottom w:val="single" w:color="auto" w:sz="4" w:space="0"/>
              <w:right w:val="single" w:color="auto" w:sz="4" w:space="0"/>
            </w:tcBorders>
            <w:noWrap/>
            <w:vAlign w:val="center"/>
          </w:tcPr>
          <w:p w14:paraId="4EDC286F">
            <w:pPr>
              <w:widowControl/>
              <w:jc w:val="center"/>
              <w:rPr>
                <w:rFonts w:ascii="仿宋" w:hAnsi="仿宋" w:eastAsia="仿宋" w:cs="Times New Roman"/>
                <w:kern w:val="0"/>
                <w:sz w:val="24"/>
                <w:szCs w:val="24"/>
              </w:rPr>
            </w:pPr>
          </w:p>
        </w:tc>
        <w:tc>
          <w:tcPr>
            <w:tcW w:w="6431" w:type="dxa"/>
            <w:tcBorders>
              <w:top w:val="nil"/>
              <w:left w:val="nil"/>
              <w:bottom w:val="single" w:color="auto" w:sz="4" w:space="0"/>
              <w:right w:val="single" w:color="auto" w:sz="4" w:space="0"/>
            </w:tcBorders>
            <w:noWrap/>
            <w:vAlign w:val="bottom"/>
          </w:tcPr>
          <w:p w14:paraId="69C19190">
            <w:pPr>
              <w:widowControl/>
              <w:jc w:val="left"/>
              <w:rPr>
                <w:rFonts w:hint="eastAsia" w:ascii="仿宋" w:hAnsi="仿宋" w:eastAsia="仿宋" w:cs="Times New Roman"/>
                <w:kern w:val="0"/>
                <w:sz w:val="18"/>
                <w:szCs w:val="18"/>
                <w:lang w:eastAsia="zh-CN"/>
              </w:rPr>
            </w:pPr>
            <w:r>
              <w:rPr>
                <w:rFonts w:hint="eastAsia" w:ascii="仿宋" w:hAnsi="仿宋" w:eastAsia="仿宋" w:cs="仿宋"/>
                <w:kern w:val="0"/>
                <w:sz w:val="18"/>
                <w:szCs w:val="18"/>
                <w:lang w:eastAsia="zh-CN"/>
              </w:rPr>
              <w:t>日常公用（办公费）</w:t>
            </w:r>
          </w:p>
        </w:tc>
        <w:tc>
          <w:tcPr>
            <w:tcW w:w="1436" w:type="dxa"/>
            <w:tcBorders>
              <w:top w:val="nil"/>
              <w:left w:val="nil"/>
              <w:bottom w:val="single" w:color="auto" w:sz="4" w:space="0"/>
              <w:right w:val="single" w:color="auto" w:sz="4" w:space="0"/>
            </w:tcBorders>
            <w:noWrap/>
            <w:vAlign w:val="center"/>
          </w:tcPr>
          <w:p w14:paraId="35F124C8">
            <w:pPr>
              <w:widowControl/>
              <w:jc w:val="right"/>
              <w:rPr>
                <w:rFonts w:hint="default" w:ascii="仿宋" w:hAnsi="仿宋" w:eastAsia="仿宋" w:cs="Times New Roman"/>
                <w:b/>
                <w:bCs/>
                <w:kern w:val="0"/>
                <w:sz w:val="22"/>
                <w:szCs w:val="22"/>
                <w:lang w:val="en-US" w:eastAsia="zh-CN"/>
              </w:rPr>
            </w:pPr>
            <w:r>
              <w:rPr>
                <w:rFonts w:hint="eastAsia" w:ascii="仿宋" w:hAnsi="仿宋" w:eastAsia="仿宋" w:cs="仿宋"/>
                <w:b/>
                <w:bCs/>
                <w:kern w:val="0"/>
                <w:sz w:val="22"/>
                <w:szCs w:val="22"/>
                <w:lang w:val="en-US" w:eastAsia="zh-CN"/>
              </w:rPr>
              <w:t>1.26</w:t>
            </w:r>
          </w:p>
        </w:tc>
        <w:tc>
          <w:tcPr>
            <w:tcW w:w="1470" w:type="dxa"/>
            <w:tcBorders>
              <w:top w:val="nil"/>
              <w:left w:val="nil"/>
              <w:bottom w:val="single" w:color="auto" w:sz="4" w:space="0"/>
              <w:right w:val="single" w:color="auto" w:sz="4" w:space="0"/>
            </w:tcBorders>
            <w:noWrap/>
            <w:vAlign w:val="center"/>
          </w:tcPr>
          <w:p w14:paraId="2A664364">
            <w:pPr>
              <w:widowControl/>
              <w:jc w:val="right"/>
              <w:rPr>
                <w:rFonts w:hint="default" w:ascii="仿宋" w:hAnsi="仿宋" w:eastAsia="仿宋" w:cs="Times New Roman"/>
                <w:b/>
                <w:bCs/>
                <w:kern w:val="0"/>
                <w:sz w:val="22"/>
                <w:szCs w:val="22"/>
                <w:lang w:val="en-US" w:eastAsia="zh-CN"/>
              </w:rPr>
            </w:pPr>
            <w:r>
              <w:rPr>
                <w:rFonts w:hint="eastAsia" w:ascii="仿宋" w:hAnsi="仿宋" w:eastAsia="仿宋" w:cs="仿宋"/>
                <w:b/>
                <w:bCs/>
                <w:kern w:val="0"/>
                <w:sz w:val="22"/>
                <w:szCs w:val="22"/>
                <w:lang w:val="en-US" w:eastAsia="zh-CN"/>
              </w:rPr>
              <w:t>1.26</w:t>
            </w:r>
          </w:p>
        </w:tc>
        <w:tc>
          <w:tcPr>
            <w:tcW w:w="1365" w:type="dxa"/>
            <w:tcBorders>
              <w:top w:val="nil"/>
              <w:left w:val="nil"/>
              <w:bottom w:val="single" w:color="auto" w:sz="4" w:space="0"/>
              <w:right w:val="single" w:color="auto" w:sz="4" w:space="0"/>
            </w:tcBorders>
            <w:noWrap/>
            <w:vAlign w:val="center"/>
          </w:tcPr>
          <w:p w14:paraId="1AF59C46">
            <w:pPr>
              <w:widowControl/>
              <w:jc w:val="right"/>
              <w:rPr>
                <w:rFonts w:ascii="仿宋" w:hAnsi="仿宋" w:eastAsia="仿宋" w:cs="Times New Roman"/>
                <w:b/>
                <w:bCs/>
                <w:kern w:val="0"/>
                <w:sz w:val="22"/>
                <w:szCs w:val="22"/>
              </w:rPr>
            </w:pPr>
            <w:r>
              <w:rPr>
                <w:rFonts w:ascii="仿宋" w:hAnsi="仿宋" w:eastAsia="仿宋" w:cs="仿宋"/>
                <w:b/>
                <w:bCs/>
                <w:kern w:val="0"/>
                <w:sz w:val="22"/>
                <w:szCs w:val="22"/>
              </w:rPr>
              <w:t>0</w:t>
            </w:r>
          </w:p>
        </w:tc>
        <w:tc>
          <w:tcPr>
            <w:tcW w:w="1890" w:type="dxa"/>
            <w:tcBorders>
              <w:top w:val="nil"/>
              <w:left w:val="nil"/>
              <w:bottom w:val="single" w:color="auto" w:sz="4" w:space="0"/>
              <w:right w:val="single" w:color="auto" w:sz="4" w:space="0"/>
            </w:tcBorders>
            <w:noWrap/>
            <w:vAlign w:val="center"/>
          </w:tcPr>
          <w:p w14:paraId="412F8727">
            <w:pPr>
              <w:widowControl/>
              <w:jc w:val="right"/>
              <w:rPr>
                <w:rFonts w:ascii="仿宋" w:hAnsi="仿宋" w:eastAsia="仿宋" w:cs="Times New Roman"/>
                <w:b/>
                <w:bCs/>
                <w:kern w:val="0"/>
                <w:sz w:val="22"/>
                <w:szCs w:val="22"/>
              </w:rPr>
            </w:pPr>
            <w:r>
              <w:rPr>
                <w:rFonts w:ascii="仿宋" w:hAnsi="仿宋" w:eastAsia="仿宋" w:cs="仿宋"/>
                <w:b/>
                <w:bCs/>
                <w:kern w:val="0"/>
                <w:sz w:val="22"/>
                <w:szCs w:val="22"/>
              </w:rPr>
              <w:t>0</w:t>
            </w:r>
          </w:p>
        </w:tc>
      </w:tr>
      <w:tr w14:paraId="0FF05DFA">
        <w:tblPrEx>
          <w:tblCellMar>
            <w:top w:w="0" w:type="dxa"/>
            <w:left w:w="108" w:type="dxa"/>
            <w:bottom w:w="0" w:type="dxa"/>
            <w:right w:w="108" w:type="dxa"/>
          </w:tblCellMar>
        </w:tblPrEx>
        <w:trPr>
          <w:trHeight w:val="420" w:hRule="atLeast"/>
        </w:trPr>
        <w:tc>
          <w:tcPr>
            <w:tcW w:w="1249" w:type="dxa"/>
            <w:tcBorders>
              <w:top w:val="nil"/>
              <w:left w:val="single" w:color="auto" w:sz="4" w:space="0"/>
              <w:bottom w:val="single" w:color="auto" w:sz="4" w:space="0"/>
              <w:right w:val="single" w:color="auto" w:sz="4" w:space="0"/>
            </w:tcBorders>
            <w:noWrap/>
            <w:vAlign w:val="center"/>
          </w:tcPr>
          <w:p w14:paraId="74EEEA85">
            <w:pPr>
              <w:widowControl/>
              <w:jc w:val="center"/>
              <w:rPr>
                <w:rFonts w:ascii="仿宋" w:hAnsi="仿宋" w:eastAsia="仿宋" w:cs="Times New Roman"/>
                <w:b/>
                <w:bCs/>
                <w:kern w:val="0"/>
                <w:sz w:val="24"/>
                <w:szCs w:val="24"/>
              </w:rPr>
            </w:pPr>
            <w:r>
              <w:rPr>
                <w:rFonts w:hint="eastAsia" w:ascii="仿宋" w:hAnsi="仿宋" w:eastAsia="仿宋" w:cs="仿宋"/>
                <w:b/>
                <w:bCs/>
                <w:kern w:val="0"/>
                <w:sz w:val="24"/>
                <w:szCs w:val="24"/>
              </w:rPr>
              <w:t>合</w:t>
            </w:r>
            <w:r>
              <w:rPr>
                <w:rFonts w:ascii="仿宋" w:hAnsi="仿宋" w:eastAsia="仿宋" w:cs="仿宋"/>
                <w:b/>
                <w:bCs/>
                <w:kern w:val="0"/>
                <w:sz w:val="24"/>
                <w:szCs w:val="24"/>
              </w:rPr>
              <w:t xml:space="preserve"> </w:t>
            </w:r>
            <w:r>
              <w:rPr>
                <w:rFonts w:hint="eastAsia" w:ascii="仿宋" w:hAnsi="仿宋" w:eastAsia="仿宋" w:cs="仿宋"/>
                <w:b/>
                <w:bCs/>
                <w:kern w:val="0"/>
                <w:sz w:val="24"/>
                <w:szCs w:val="24"/>
              </w:rPr>
              <w:t>计</w:t>
            </w:r>
          </w:p>
        </w:tc>
        <w:tc>
          <w:tcPr>
            <w:tcW w:w="6431" w:type="dxa"/>
            <w:tcBorders>
              <w:top w:val="nil"/>
              <w:left w:val="nil"/>
              <w:bottom w:val="single" w:color="auto" w:sz="4" w:space="0"/>
              <w:right w:val="single" w:color="auto" w:sz="4" w:space="0"/>
            </w:tcBorders>
            <w:noWrap/>
            <w:vAlign w:val="bottom"/>
          </w:tcPr>
          <w:p w14:paraId="6AAEBE3E">
            <w:pPr>
              <w:widowControl/>
              <w:jc w:val="left"/>
              <w:rPr>
                <w:rFonts w:ascii="仿宋" w:hAnsi="仿宋" w:eastAsia="仿宋" w:cs="Times New Roman"/>
                <w:kern w:val="0"/>
                <w:sz w:val="20"/>
                <w:szCs w:val="20"/>
              </w:rPr>
            </w:pPr>
          </w:p>
        </w:tc>
        <w:tc>
          <w:tcPr>
            <w:tcW w:w="1436" w:type="dxa"/>
            <w:tcBorders>
              <w:top w:val="nil"/>
              <w:left w:val="nil"/>
              <w:bottom w:val="single" w:color="auto" w:sz="4" w:space="0"/>
              <w:right w:val="single" w:color="auto" w:sz="4" w:space="0"/>
            </w:tcBorders>
            <w:noWrap/>
            <w:vAlign w:val="center"/>
          </w:tcPr>
          <w:p w14:paraId="1BADC9E0">
            <w:pPr>
              <w:widowControl/>
              <w:jc w:val="right"/>
              <w:rPr>
                <w:rFonts w:hint="default" w:ascii="仿宋" w:hAnsi="仿宋" w:eastAsia="仿宋" w:cs="Times New Roman"/>
                <w:b/>
                <w:bCs/>
                <w:kern w:val="0"/>
                <w:sz w:val="22"/>
                <w:szCs w:val="22"/>
                <w:lang w:val="en-US" w:eastAsia="zh-CN"/>
              </w:rPr>
            </w:pPr>
            <w:r>
              <w:rPr>
                <w:rFonts w:hint="eastAsia" w:ascii="仿宋" w:hAnsi="仿宋" w:eastAsia="仿宋" w:cs="仿宋"/>
                <w:b/>
                <w:bCs/>
                <w:kern w:val="0"/>
                <w:sz w:val="22"/>
                <w:szCs w:val="22"/>
                <w:lang w:val="en-US" w:eastAsia="zh-CN"/>
              </w:rPr>
              <w:t>13.21</w:t>
            </w:r>
          </w:p>
        </w:tc>
        <w:tc>
          <w:tcPr>
            <w:tcW w:w="1470" w:type="dxa"/>
            <w:tcBorders>
              <w:top w:val="nil"/>
              <w:left w:val="nil"/>
              <w:bottom w:val="single" w:color="auto" w:sz="4" w:space="0"/>
              <w:right w:val="single" w:color="auto" w:sz="4" w:space="0"/>
            </w:tcBorders>
            <w:noWrap/>
            <w:vAlign w:val="center"/>
          </w:tcPr>
          <w:p w14:paraId="3E70CDAC">
            <w:pPr>
              <w:widowControl/>
              <w:jc w:val="right"/>
              <w:rPr>
                <w:rFonts w:hint="default" w:ascii="仿宋" w:hAnsi="仿宋" w:eastAsia="仿宋" w:cs="Times New Roman"/>
                <w:b/>
                <w:bCs/>
                <w:kern w:val="0"/>
                <w:sz w:val="22"/>
                <w:szCs w:val="22"/>
                <w:lang w:val="en-US" w:eastAsia="zh-CN"/>
              </w:rPr>
            </w:pPr>
            <w:r>
              <w:rPr>
                <w:rFonts w:hint="eastAsia" w:ascii="仿宋" w:hAnsi="仿宋" w:eastAsia="仿宋" w:cs="仿宋"/>
                <w:b/>
                <w:bCs/>
                <w:kern w:val="0"/>
                <w:sz w:val="22"/>
                <w:szCs w:val="22"/>
                <w:lang w:val="en-US" w:eastAsia="zh-CN"/>
              </w:rPr>
              <w:t>1.26</w:t>
            </w:r>
          </w:p>
        </w:tc>
        <w:tc>
          <w:tcPr>
            <w:tcW w:w="1365" w:type="dxa"/>
            <w:tcBorders>
              <w:top w:val="nil"/>
              <w:left w:val="nil"/>
              <w:bottom w:val="single" w:color="auto" w:sz="4" w:space="0"/>
              <w:right w:val="single" w:color="auto" w:sz="4" w:space="0"/>
            </w:tcBorders>
            <w:noWrap/>
            <w:vAlign w:val="center"/>
          </w:tcPr>
          <w:p w14:paraId="32BF30BA">
            <w:pPr>
              <w:widowControl/>
              <w:jc w:val="right"/>
              <w:rPr>
                <w:rFonts w:hint="default" w:ascii="仿宋" w:hAnsi="仿宋" w:eastAsia="仿宋" w:cs="Times New Roman"/>
                <w:b/>
                <w:bCs/>
                <w:kern w:val="0"/>
                <w:sz w:val="22"/>
                <w:szCs w:val="22"/>
                <w:lang w:val="en-US" w:eastAsia="zh-CN"/>
              </w:rPr>
            </w:pPr>
            <w:r>
              <w:rPr>
                <w:rFonts w:hint="eastAsia" w:ascii="仿宋" w:hAnsi="仿宋" w:eastAsia="仿宋" w:cs="仿宋"/>
                <w:b/>
                <w:bCs/>
                <w:kern w:val="0"/>
                <w:sz w:val="22"/>
                <w:szCs w:val="22"/>
                <w:lang w:val="en-US" w:eastAsia="zh-CN"/>
              </w:rPr>
              <w:t>9.95</w:t>
            </w:r>
          </w:p>
        </w:tc>
        <w:tc>
          <w:tcPr>
            <w:tcW w:w="1890" w:type="dxa"/>
            <w:tcBorders>
              <w:top w:val="nil"/>
              <w:left w:val="nil"/>
              <w:bottom w:val="single" w:color="auto" w:sz="4" w:space="0"/>
              <w:right w:val="single" w:color="auto" w:sz="4" w:space="0"/>
            </w:tcBorders>
            <w:noWrap/>
            <w:vAlign w:val="center"/>
          </w:tcPr>
          <w:p w14:paraId="6972EAF7">
            <w:pPr>
              <w:widowControl/>
              <w:jc w:val="right"/>
              <w:rPr>
                <w:rFonts w:hint="eastAsia" w:ascii="仿宋" w:hAnsi="仿宋" w:eastAsia="仿宋" w:cs="Times New Roman"/>
                <w:b/>
                <w:bCs/>
                <w:kern w:val="0"/>
                <w:sz w:val="22"/>
                <w:szCs w:val="22"/>
                <w:lang w:eastAsia="zh-CN"/>
              </w:rPr>
            </w:pPr>
            <w:r>
              <w:rPr>
                <w:rFonts w:hint="eastAsia" w:ascii="仿宋" w:hAnsi="仿宋" w:eastAsia="仿宋" w:cs="仿宋"/>
                <w:b/>
                <w:bCs/>
                <w:kern w:val="0"/>
                <w:sz w:val="22"/>
                <w:szCs w:val="22"/>
                <w:lang w:val="en-US" w:eastAsia="zh-CN"/>
              </w:rPr>
              <w:t>2</w:t>
            </w:r>
          </w:p>
        </w:tc>
      </w:tr>
      <w:tr w14:paraId="0AE7A31D">
        <w:tblPrEx>
          <w:tblCellMar>
            <w:top w:w="0" w:type="dxa"/>
            <w:left w:w="108" w:type="dxa"/>
            <w:bottom w:w="0" w:type="dxa"/>
            <w:right w:w="108" w:type="dxa"/>
          </w:tblCellMar>
        </w:tblPrEx>
        <w:trPr>
          <w:trHeight w:val="420" w:hRule="atLeast"/>
        </w:trPr>
        <w:tc>
          <w:tcPr>
            <w:tcW w:w="1249" w:type="dxa"/>
            <w:vMerge w:val="restart"/>
            <w:tcBorders>
              <w:top w:val="nil"/>
              <w:left w:val="single" w:color="auto" w:sz="4" w:space="0"/>
              <w:right w:val="single" w:color="auto" w:sz="4" w:space="0"/>
            </w:tcBorders>
            <w:noWrap/>
            <w:vAlign w:val="center"/>
          </w:tcPr>
          <w:p w14:paraId="05E7FD9B">
            <w:pPr>
              <w:jc w:val="center"/>
              <w:rPr>
                <w:rFonts w:ascii="仿宋" w:hAnsi="仿宋" w:eastAsia="仿宋" w:cs="Times New Roman"/>
                <w:kern w:val="0"/>
                <w:sz w:val="24"/>
                <w:szCs w:val="24"/>
              </w:rPr>
            </w:pPr>
            <w:r>
              <w:rPr>
                <w:rFonts w:hint="eastAsia" w:ascii="仿宋" w:hAnsi="仿宋" w:eastAsia="仿宋" w:cs="仿宋"/>
                <w:kern w:val="0"/>
                <w:sz w:val="24"/>
                <w:szCs w:val="24"/>
              </w:rPr>
              <w:t>服</w:t>
            </w:r>
            <w:r>
              <w:rPr>
                <w:rFonts w:ascii="仿宋" w:hAnsi="仿宋" w:eastAsia="仿宋" w:cs="仿宋"/>
                <w:kern w:val="0"/>
                <w:sz w:val="24"/>
                <w:szCs w:val="24"/>
              </w:rPr>
              <w:t xml:space="preserve"> </w:t>
            </w:r>
            <w:r>
              <w:rPr>
                <w:rFonts w:hint="eastAsia" w:ascii="仿宋" w:hAnsi="仿宋" w:eastAsia="仿宋" w:cs="仿宋"/>
                <w:kern w:val="0"/>
                <w:sz w:val="24"/>
                <w:szCs w:val="24"/>
              </w:rPr>
              <w:t>务</w:t>
            </w:r>
          </w:p>
        </w:tc>
        <w:tc>
          <w:tcPr>
            <w:tcW w:w="6431" w:type="dxa"/>
            <w:tcBorders>
              <w:top w:val="nil"/>
              <w:left w:val="nil"/>
              <w:bottom w:val="single" w:color="auto" w:sz="4" w:space="0"/>
              <w:right w:val="single" w:color="auto" w:sz="4" w:space="0"/>
            </w:tcBorders>
            <w:noWrap/>
            <w:vAlign w:val="bottom"/>
          </w:tcPr>
          <w:p w14:paraId="54055656">
            <w:pPr>
              <w:widowControl/>
              <w:jc w:val="left"/>
              <w:rPr>
                <w:rFonts w:ascii="仿宋" w:hAnsi="仿宋" w:eastAsia="仿宋" w:cs="仿宋"/>
                <w:kern w:val="0"/>
                <w:sz w:val="18"/>
                <w:szCs w:val="18"/>
              </w:rPr>
            </w:pPr>
            <w:r>
              <w:rPr>
                <w:rFonts w:hint="eastAsia" w:ascii="仿宋" w:hAnsi="仿宋" w:eastAsia="仿宋" w:cs="仿宋"/>
                <w:kern w:val="0"/>
                <w:sz w:val="18"/>
                <w:szCs w:val="18"/>
              </w:rPr>
              <w:t>第一中心敬老院经费</w:t>
            </w:r>
          </w:p>
        </w:tc>
        <w:tc>
          <w:tcPr>
            <w:tcW w:w="1436" w:type="dxa"/>
            <w:tcBorders>
              <w:top w:val="nil"/>
              <w:left w:val="nil"/>
              <w:bottom w:val="single" w:color="auto" w:sz="4" w:space="0"/>
              <w:right w:val="single" w:color="auto" w:sz="4" w:space="0"/>
            </w:tcBorders>
            <w:noWrap/>
            <w:vAlign w:val="center"/>
          </w:tcPr>
          <w:p w14:paraId="1F862CF7">
            <w:pPr>
              <w:widowControl/>
              <w:jc w:val="right"/>
              <w:rPr>
                <w:rFonts w:ascii="仿宋" w:hAnsi="仿宋" w:eastAsia="仿宋" w:cs="Times New Roman"/>
                <w:b/>
                <w:bCs/>
                <w:kern w:val="0"/>
                <w:sz w:val="22"/>
                <w:szCs w:val="22"/>
              </w:rPr>
            </w:pPr>
            <w:r>
              <w:rPr>
                <w:rFonts w:ascii="仿宋" w:hAnsi="仿宋" w:eastAsia="仿宋" w:cs="仿宋"/>
                <w:b/>
                <w:bCs/>
                <w:kern w:val="0"/>
                <w:sz w:val="22"/>
                <w:szCs w:val="22"/>
              </w:rPr>
              <w:t>0.2</w:t>
            </w:r>
          </w:p>
        </w:tc>
        <w:tc>
          <w:tcPr>
            <w:tcW w:w="1470" w:type="dxa"/>
            <w:tcBorders>
              <w:top w:val="nil"/>
              <w:left w:val="nil"/>
              <w:bottom w:val="single" w:color="auto" w:sz="4" w:space="0"/>
              <w:right w:val="single" w:color="auto" w:sz="4" w:space="0"/>
            </w:tcBorders>
            <w:noWrap/>
            <w:vAlign w:val="center"/>
          </w:tcPr>
          <w:p w14:paraId="6D562F19">
            <w:pPr>
              <w:widowControl/>
              <w:jc w:val="right"/>
              <w:rPr>
                <w:rFonts w:ascii="仿宋" w:hAnsi="仿宋" w:eastAsia="仿宋" w:cs="Times New Roman"/>
                <w:b/>
                <w:bCs/>
                <w:kern w:val="0"/>
                <w:sz w:val="22"/>
                <w:szCs w:val="22"/>
              </w:rPr>
            </w:pPr>
            <w:r>
              <w:rPr>
                <w:rFonts w:ascii="仿宋" w:hAnsi="仿宋" w:eastAsia="仿宋" w:cs="仿宋"/>
                <w:b/>
                <w:bCs/>
                <w:kern w:val="0"/>
                <w:sz w:val="22"/>
                <w:szCs w:val="22"/>
              </w:rPr>
              <w:t>0</w:t>
            </w:r>
          </w:p>
        </w:tc>
        <w:tc>
          <w:tcPr>
            <w:tcW w:w="1365" w:type="dxa"/>
            <w:tcBorders>
              <w:top w:val="nil"/>
              <w:left w:val="nil"/>
              <w:bottom w:val="single" w:color="auto" w:sz="4" w:space="0"/>
              <w:right w:val="single" w:color="auto" w:sz="4" w:space="0"/>
            </w:tcBorders>
            <w:noWrap/>
            <w:vAlign w:val="center"/>
          </w:tcPr>
          <w:p w14:paraId="448B1B53">
            <w:pPr>
              <w:widowControl/>
              <w:jc w:val="right"/>
              <w:rPr>
                <w:rFonts w:hint="eastAsia" w:ascii="仿宋" w:hAnsi="仿宋" w:eastAsia="仿宋" w:cs="Times New Roman"/>
                <w:b/>
                <w:bCs/>
                <w:kern w:val="0"/>
                <w:sz w:val="22"/>
                <w:szCs w:val="22"/>
                <w:lang w:eastAsia="zh-CN"/>
              </w:rPr>
            </w:pPr>
            <w:r>
              <w:rPr>
                <w:rFonts w:ascii="仿宋" w:hAnsi="仿宋" w:eastAsia="仿宋" w:cs="仿宋"/>
                <w:b/>
                <w:bCs/>
                <w:kern w:val="0"/>
                <w:sz w:val="22"/>
                <w:szCs w:val="22"/>
              </w:rPr>
              <w:t>0.</w:t>
            </w:r>
            <w:r>
              <w:rPr>
                <w:rFonts w:hint="eastAsia" w:ascii="仿宋" w:hAnsi="仿宋" w:eastAsia="仿宋" w:cs="仿宋"/>
                <w:b/>
                <w:bCs/>
                <w:kern w:val="0"/>
                <w:sz w:val="22"/>
                <w:szCs w:val="22"/>
                <w:lang w:val="en-US" w:eastAsia="zh-CN"/>
              </w:rPr>
              <w:t>2</w:t>
            </w:r>
          </w:p>
        </w:tc>
        <w:tc>
          <w:tcPr>
            <w:tcW w:w="1890" w:type="dxa"/>
            <w:tcBorders>
              <w:top w:val="nil"/>
              <w:left w:val="nil"/>
              <w:bottom w:val="single" w:color="auto" w:sz="4" w:space="0"/>
              <w:right w:val="single" w:color="auto" w:sz="4" w:space="0"/>
            </w:tcBorders>
            <w:noWrap/>
            <w:vAlign w:val="center"/>
          </w:tcPr>
          <w:p w14:paraId="5112EC0F">
            <w:pPr>
              <w:widowControl/>
              <w:jc w:val="right"/>
              <w:rPr>
                <w:rFonts w:ascii="仿宋" w:hAnsi="仿宋" w:eastAsia="仿宋" w:cs="Times New Roman"/>
                <w:b/>
                <w:bCs/>
                <w:kern w:val="0"/>
                <w:sz w:val="22"/>
                <w:szCs w:val="22"/>
              </w:rPr>
            </w:pPr>
            <w:r>
              <w:rPr>
                <w:rFonts w:ascii="仿宋" w:hAnsi="仿宋" w:eastAsia="仿宋" w:cs="仿宋"/>
                <w:b/>
                <w:bCs/>
                <w:kern w:val="0"/>
                <w:sz w:val="22"/>
                <w:szCs w:val="22"/>
              </w:rPr>
              <w:t>0</w:t>
            </w:r>
          </w:p>
        </w:tc>
      </w:tr>
      <w:tr w14:paraId="6CDEE566">
        <w:tblPrEx>
          <w:tblCellMar>
            <w:top w:w="0" w:type="dxa"/>
            <w:left w:w="108" w:type="dxa"/>
            <w:bottom w:w="0" w:type="dxa"/>
            <w:right w:w="108" w:type="dxa"/>
          </w:tblCellMar>
        </w:tblPrEx>
        <w:trPr>
          <w:trHeight w:val="420" w:hRule="atLeast"/>
        </w:trPr>
        <w:tc>
          <w:tcPr>
            <w:tcW w:w="1249" w:type="dxa"/>
            <w:vMerge w:val="continue"/>
            <w:tcBorders>
              <w:left w:val="single" w:color="auto" w:sz="4" w:space="0"/>
              <w:right w:val="single" w:color="auto" w:sz="4" w:space="0"/>
            </w:tcBorders>
            <w:noWrap/>
            <w:vAlign w:val="center"/>
          </w:tcPr>
          <w:p w14:paraId="10ADDBB9">
            <w:pPr>
              <w:jc w:val="center"/>
              <w:rPr>
                <w:rFonts w:ascii="仿宋" w:hAnsi="仿宋" w:eastAsia="仿宋" w:cs="Times New Roman"/>
                <w:kern w:val="0"/>
                <w:sz w:val="24"/>
                <w:szCs w:val="24"/>
              </w:rPr>
            </w:pPr>
          </w:p>
        </w:tc>
        <w:tc>
          <w:tcPr>
            <w:tcW w:w="6431" w:type="dxa"/>
            <w:tcBorders>
              <w:top w:val="nil"/>
              <w:left w:val="nil"/>
              <w:bottom w:val="single" w:color="auto" w:sz="4" w:space="0"/>
              <w:right w:val="single" w:color="auto" w:sz="4" w:space="0"/>
            </w:tcBorders>
            <w:noWrap/>
            <w:vAlign w:val="bottom"/>
          </w:tcPr>
          <w:p w14:paraId="2F6D14E8">
            <w:pPr>
              <w:widowControl/>
              <w:jc w:val="left"/>
              <w:rPr>
                <w:rFonts w:ascii="仿宋" w:hAnsi="仿宋" w:eastAsia="仿宋" w:cs="仿宋"/>
                <w:kern w:val="0"/>
                <w:sz w:val="18"/>
                <w:szCs w:val="18"/>
              </w:rPr>
            </w:pPr>
            <w:r>
              <w:rPr>
                <w:rFonts w:hint="eastAsia" w:ascii="仿宋" w:hAnsi="仿宋" w:eastAsia="仿宋" w:cs="仿宋"/>
                <w:kern w:val="0"/>
                <w:sz w:val="18"/>
                <w:szCs w:val="18"/>
              </w:rPr>
              <w:t>殡仪馆经费</w:t>
            </w:r>
          </w:p>
        </w:tc>
        <w:tc>
          <w:tcPr>
            <w:tcW w:w="1436" w:type="dxa"/>
            <w:tcBorders>
              <w:top w:val="nil"/>
              <w:left w:val="nil"/>
              <w:bottom w:val="single" w:color="auto" w:sz="4" w:space="0"/>
              <w:right w:val="single" w:color="auto" w:sz="4" w:space="0"/>
            </w:tcBorders>
            <w:noWrap/>
            <w:vAlign w:val="center"/>
          </w:tcPr>
          <w:p w14:paraId="1DAC3595">
            <w:pPr>
              <w:widowControl/>
              <w:jc w:val="right"/>
              <w:rPr>
                <w:rFonts w:hint="default" w:ascii="仿宋" w:hAnsi="仿宋" w:eastAsia="仿宋" w:cs="Times New Roman"/>
                <w:b/>
                <w:bCs/>
                <w:kern w:val="0"/>
                <w:sz w:val="22"/>
                <w:szCs w:val="22"/>
                <w:lang w:val="en-US" w:eastAsia="zh-CN"/>
              </w:rPr>
            </w:pPr>
            <w:r>
              <w:rPr>
                <w:rFonts w:hint="eastAsia" w:ascii="仿宋" w:hAnsi="仿宋" w:eastAsia="仿宋" w:cs="仿宋"/>
                <w:b/>
                <w:bCs/>
                <w:kern w:val="0"/>
                <w:sz w:val="22"/>
                <w:szCs w:val="22"/>
                <w:lang w:val="en-US" w:eastAsia="zh-CN"/>
              </w:rPr>
              <w:t>0.05</w:t>
            </w:r>
          </w:p>
        </w:tc>
        <w:tc>
          <w:tcPr>
            <w:tcW w:w="1470" w:type="dxa"/>
            <w:tcBorders>
              <w:top w:val="nil"/>
              <w:left w:val="nil"/>
              <w:bottom w:val="single" w:color="auto" w:sz="4" w:space="0"/>
              <w:right w:val="single" w:color="auto" w:sz="4" w:space="0"/>
            </w:tcBorders>
            <w:noWrap/>
            <w:vAlign w:val="center"/>
          </w:tcPr>
          <w:p w14:paraId="6626EF9A">
            <w:pPr>
              <w:widowControl/>
              <w:jc w:val="right"/>
              <w:rPr>
                <w:rFonts w:ascii="仿宋" w:hAnsi="仿宋" w:eastAsia="仿宋" w:cs="Times New Roman"/>
                <w:b/>
                <w:bCs/>
                <w:kern w:val="0"/>
                <w:sz w:val="22"/>
                <w:szCs w:val="22"/>
              </w:rPr>
            </w:pPr>
            <w:r>
              <w:rPr>
                <w:rFonts w:ascii="仿宋" w:hAnsi="仿宋" w:eastAsia="仿宋" w:cs="仿宋"/>
                <w:b/>
                <w:bCs/>
                <w:kern w:val="0"/>
                <w:sz w:val="22"/>
                <w:szCs w:val="22"/>
              </w:rPr>
              <w:t>0</w:t>
            </w:r>
          </w:p>
        </w:tc>
        <w:tc>
          <w:tcPr>
            <w:tcW w:w="1365" w:type="dxa"/>
            <w:tcBorders>
              <w:top w:val="nil"/>
              <w:left w:val="nil"/>
              <w:bottom w:val="single" w:color="auto" w:sz="4" w:space="0"/>
              <w:right w:val="single" w:color="auto" w:sz="4" w:space="0"/>
            </w:tcBorders>
            <w:noWrap/>
            <w:vAlign w:val="center"/>
          </w:tcPr>
          <w:p w14:paraId="4CD1701E">
            <w:pPr>
              <w:widowControl/>
              <w:jc w:val="right"/>
              <w:rPr>
                <w:rFonts w:hint="default" w:ascii="仿宋" w:hAnsi="仿宋" w:eastAsia="仿宋" w:cs="Times New Roman"/>
                <w:b/>
                <w:bCs/>
                <w:kern w:val="0"/>
                <w:sz w:val="22"/>
                <w:szCs w:val="22"/>
                <w:lang w:val="en-US" w:eastAsia="zh-CN"/>
              </w:rPr>
            </w:pPr>
            <w:r>
              <w:rPr>
                <w:rFonts w:hint="eastAsia" w:ascii="仿宋" w:hAnsi="仿宋" w:eastAsia="仿宋" w:cs="仿宋"/>
                <w:b/>
                <w:bCs/>
                <w:kern w:val="0"/>
                <w:sz w:val="22"/>
                <w:szCs w:val="22"/>
                <w:lang w:val="en-US" w:eastAsia="zh-CN"/>
              </w:rPr>
              <w:t>0.05</w:t>
            </w:r>
          </w:p>
        </w:tc>
        <w:tc>
          <w:tcPr>
            <w:tcW w:w="1890" w:type="dxa"/>
            <w:tcBorders>
              <w:top w:val="nil"/>
              <w:left w:val="nil"/>
              <w:bottom w:val="single" w:color="auto" w:sz="4" w:space="0"/>
              <w:right w:val="single" w:color="auto" w:sz="4" w:space="0"/>
            </w:tcBorders>
            <w:noWrap/>
            <w:vAlign w:val="center"/>
          </w:tcPr>
          <w:p w14:paraId="17D567A5">
            <w:pPr>
              <w:widowControl/>
              <w:jc w:val="right"/>
              <w:rPr>
                <w:rFonts w:ascii="仿宋" w:hAnsi="仿宋" w:eastAsia="仿宋" w:cs="Times New Roman"/>
                <w:b/>
                <w:bCs/>
                <w:kern w:val="0"/>
                <w:sz w:val="22"/>
                <w:szCs w:val="22"/>
              </w:rPr>
            </w:pPr>
            <w:r>
              <w:rPr>
                <w:rFonts w:ascii="仿宋" w:hAnsi="仿宋" w:eastAsia="仿宋" w:cs="仿宋"/>
                <w:b/>
                <w:bCs/>
                <w:kern w:val="0"/>
                <w:sz w:val="22"/>
                <w:szCs w:val="22"/>
              </w:rPr>
              <w:t>0</w:t>
            </w:r>
          </w:p>
        </w:tc>
      </w:tr>
      <w:tr w14:paraId="3F113662">
        <w:tblPrEx>
          <w:tblCellMar>
            <w:top w:w="0" w:type="dxa"/>
            <w:left w:w="108" w:type="dxa"/>
            <w:bottom w:w="0" w:type="dxa"/>
            <w:right w:w="108" w:type="dxa"/>
          </w:tblCellMar>
        </w:tblPrEx>
        <w:trPr>
          <w:trHeight w:val="420" w:hRule="atLeast"/>
        </w:trPr>
        <w:tc>
          <w:tcPr>
            <w:tcW w:w="1249" w:type="dxa"/>
            <w:vMerge w:val="continue"/>
            <w:tcBorders>
              <w:left w:val="single" w:color="auto" w:sz="4" w:space="0"/>
              <w:right w:val="single" w:color="auto" w:sz="4" w:space="0"/>
            </w:tcBorders>
            <w:noWrap/>
            <w:vAlign w:val="center"/>
          </w:tcPr>
          <w:p w14:paraId="1F9D2681">
            <w:pPr>
              <w:jc w:val="center"/>
              <w:rPr>
                <w:rFonts w:ascii="仿宋" w:hAnsi="仿宋" w:eastAsia="仿宋" w:cs="Times New Roman"/>
                <w:kern w:val="0"/>
                <w:sz w:val="24"/>
                <w:szCs w:val="24"/>
              </w:rPr>
            </w:pPr>
          </w:p>
        </w:tc>
        <w:tc>
          <w:tcPr>
            <w:tcW w:w="6431" w:type="dxa"/>
            <w:tcBorders>
              <w:top w:val="nil"/>
              <w:left w:val="nil"/>
              <w:bottom w:val="single" w:color="auto" w:sz="4" w:space="0"/>
              <w:right w:val="single" w:color="auto" w:sz="4" w:space="0"/>
            </w:tcBorders>
            <w:noWrap/>
            <w:vAlign w:val="bottom"/>
          </w:tcPr>
          <w:p w14:paraId="4F570E23">
            <w:pPr>
              <w:widowControl/>
              <w:jc w:val="left"/>
              <w:rPr>
                <w:rFonts w:ascii="仿宋" w:hAnsi="仿宋" w:eastAsia="仿宋" w:cs="仿宋"/>
                <w:kern w:val="0"/>
                <w:sz w:val="18"/>
                <w:szCs w:val="18"/>
              </w:rPr>
            </w:pPr>
            <w:r>
              <w:rPr>
                <w:rFonts w:hint="eastAsia" w:ascii="仿宋" w:hAnsi="仿宋" w:eastAsia="仿宋" w:cs="仿宋"/>
                <w:kern w:val="0"/>
                <w:sz w:val="18"/>
                <w:szCs w:val="18"/>
              </w:rPr>
              <w:t>2020年政府购买服务劳务派遣人员费用</w:t>
            </w:r>
          </w:p>
        </w:tc>
        <w:tc>
          <w:tcPr>
            <w:tcW w:w="1436" w:type="dxa"/>
            <w:tcBorders>
              <w:top w:val="nil"/>
              <w:left w:val="nil"/>
              <w:bottom w:val="single" w:color="auto" w:sz="4" w:space="0"/>
              <w:right w:val="single" w:color="auto" w:sz="4" w:space="0"/>
            </w:tcBorders>
            <w:noWrap/>
            <w:vAlign w:val="center"/>
          </w:tcPr>
          <w:p w14:paraId="24330656">
            <w:pPr>
              <w:widowControl/>
              <w:jc w:val="right"/>
              <w:rPr>
                <w:rFonts w:hint="default" w:ascii="仿宋" w:hAnsi="仿宋" w:eastAsia="仿宋" w:cs="Times New Roman"/>
                <w:b/>
                <w:bCs/>
                <w:kern w:val="0"/>
                <w:sz w:val="22"/>
                <w:szCs w:val="22"/>
                <w:lang w:val="en-US" w:eastAsia="zh-CN"/>
              </w:rPr>
            </w:pPr>
            <w:r>
              <w:rPr>
                <w:rFonts w:hint="eastAsia" w:ascii="仿宋" w:hAnsi="仿宋" w:eastAsia="仿宋" w:cs="仿宋"/>
                <w:b/>
                <w:bCs/>
                <w:kern w:val="0"/>
                <w:sz w:val="22"/>
                <w:szCs w:val="22"/>
                <w:lang w:val="en-US" w:eastAsia="zh-CN"/>
              </w:rPr>
              <w:t>80</w:t>
            </w:r>
          </w:p>
        </w:tc>
        <w:tc>
          <w:tcPr>
            <w:tcW w:w="1470" w:type="dxa"/>
            <w:tcBorders>
              <w:top w:val="nil"/>
              <w:left w:val="nil"/>
              <w:bottom w:val="single" w:color="auto" w:sz="4" w:space="0"/>
              <w:right w:val="single" w:color="auto" w:sz="4" w:space="0"/>
            </w:tcBorders>
            <w:noWrap/>
            <w:vAlign w:val="center"/>
          </w:tcPr>
          <w:p w14:paraId="39FFC866">
            <w:pPr>
              <w:widowControl/>
              <w:jc w:val="right"/>
              <w:rPr>
                <w:rFonts w:ascii="仿宋" w:hAnsi="仿宋" w:eastAsia="仿宋" w:cs="Times New Roman"/>
                <w:b/>
                <w:bCs/>
                <w:kern w:val="0"/>
                <w:sz w:val="22"/>
                <w:szCs w:val="22"/>
              </w:rPr>
            </w:pPr>
            <w:r>
              <w:rPr>
                <w:rFonts w:ascii="仿宋" w:hAnsi="仿宋" w:eastAsia="仿宋" w:cs="仿宋"/>
                <w:b/>
                <w:bCs/>
                <w:kern w:val="0"/>
                <w:sz w:val="22"/>
                <w:szCs w:val="22"/>
              </w:rPr>
              <w:t>0</w:t>
            </w:r>
          </w:p>
        </w:tc>
        <w:tc>
          <w:tcPr>
            <w:tcW w:w="1365" w:type="dxa"/>
            <w:tcBorders>
              <w:top w:val="nil"/>
              <w:left w:val="nil"/>
              <w:bottom w:val="single" w:color="auto" w:sz="4" w:space="0"/>
              <w:right w:val="single" w:color="auto" w:sz="4" w:space="0"/>
            </w:tcBorders>
            <w:noWrap/>
            <w:vAlign w:val="center"/>
          </w:tcPr>
          <w:p w14:paraId="60E7D63E">
            <w:pPr>
              <w:widowControl/>
              <w:jc w:val="right"/>
              <w:rPr>
                <w:rFonts w:ascii="仿宋" w:hAnsi="仿宋" w:eastAsia="仿宋" w:cs="Times New Roman"/>
                <w:b/>
                <w:bCs/>
                <w:kern w:val="0"/>
                <w:sz w:val="22"/>
                <w:szCs w:val="22"/>
              </w:rPr>
            </w:pPr>
          </w:p>
        </w:tc>
        <w:tc>
          <w:tcPr>
            <w:tcW w:w="1890" w:type="dxa"/>
            <w:tcBorders>
              <w:top w:val="nil"/>
              <w:left w:val="nil"/>
              <w:bottom w:val="single" w:color="auto" w:sz="4" w:space="0"/>
              <w:right w:val="single" w:color="auto" w:sz="4" w:space="0"/>
            </w:tcBorders>
            <w:noWrap/>
            <w:vAlign w:val="center"/>
          </w:tcPr>
          <w:p w14:paraId="7CB72DD2">
            <w:pPr>
              <w:widowControl/>
              <w:jc w:val="right"/>
              <w:rPr>
                <w:rFonts w:ascii="仿宋" w:hAnsi="仿宋" w:eastAsia="仿宋" w:cs="Times New Roman"/>
                <w:b/>
                <w:bCs/>
                <w:kern w:val="0"/>
                <w:sz w:val="22"/>
                <w:szCs w:val="22"/>
              </w:rPr>
            </w:pPr>
            <w:r>
              <w:rPr>
                <w:rFonts w:hint="eastAsia" w:ascii="仿宋" w:hAnsi="仿宋" w:eastAsia="仿宋" w:cs="仿宋"/>
                <w:b/>
                <w:bCs/>
                <w:kern w:val="0"/>
                <w:sz w:val="22"/>
                <w:szCs w:val="22"/>
                <w:lang w:val="en-US" w:eastAsia="zh-CN"/>
              </w:rPr>
              <w:t>8</w:t>
            </w:r>
            <w:r>
              <w:rPr>
                <w:rFonts w:ascii="仿宋" w:hAnsi="仿宋" w:eastAsia="仿宋" w:cs="仿宋"/>
                <w:b/>
                <w:bCs/>
                <w:kern w:val="0"/>
                <w:sz w:val="22"/>
                <w:szCs w:val="22"/>
              </w:rPr>
              <w:t>0</w:t>
            </w:r>
          </w:p>
        </w:tc>
      </w:tr>
      <w:tr w14:paraId="219BF945">
        <w:tblPrEx>
          <w:tblCellMar>
            <w:top w:w="0" w:type="dxa"/>
            <w:left w:w="108" w:type="dxa"/>
            <w:bottom w:w="0" w:type="dxa"/>
            <w:right w:w="108" w:type="dxa"/>
          </w:tblCellMar>
        </w:tblPrEx>
        <w:trPr>
          <w:trHeight w:val="420" w:hRule="atLeast"/>
        </w:trPr>
        <w:tc>
          <w:tcPr>
            <w:tcW w:w="1249" w:type="dxa"/>
            <w:vMerge w:val="continue"/>
            <w:tcBorders>
              <w:left w:val="single" w:color="auto" w:sz="4" w:space="0"/>
              <w:right w:val="single" w:color="auto" w:sz="4" w:space="0"/>
            </w:tcBorders>
            <w:noWrap/>
            <w:vAlign w:val="center"/>
          </w:tcPr>
          <w:p w14:paraId="1968B93C">
            <w:pPr>
              <w:jc w:val="center"/>
              <w:rPr>
                <w:rFonts w:ascii="仿宋" w:hAnsi="仿宋" w:eastAsia="仿宋" w:cs="Times New Roman"/>
                <w:kern w:val="0"/>
                <w:sz w:val="24"/>
                <w:szCs w:val="24"/>
              </w:rPr>
            </w:pPr>
          </w:p>
        </w:tc>
        <w:tc>
          <w:tcPr>
            <w:tcW w:w="6431" w:type="dxa"/>
            <w:tcBorders>
              <w:top w:val="nil"/>
              <w:left w:val="nil"/>
              <w:bottom w:val="single" w:color="auto" w:sz="4" w:space="0"/>
              <w:right w:val="single" w:color="auto" w:sz="4" w:space="0"/>
            </w:tcBorders>
            <w:noWrap/>
            <w:vAlign w:val="bottom"/>
          </w:tcPr>
          <w:p w14:paraId="3AA5FA7B">
            <w:pPr>
              <w:widowControl/>
              <w:jc w:val="left"/>
              <w:rPr>
                <w:rFonts w:ascii="仿宋" w:hAnsi="仿宋" w:eastAsia="仿宋" w:cs="仿宋"/>
                <w:kern w:val="0"/>
                <w:sz w:val="18"/>
                <w:szCs w:val="18"/>
              </w:rPr>
            </w:pPr>
            <w:r>
              <w:rPr>
                <w:rFonts w:hint="eastAsia" w:ascii="仿宋" w:hAnsi="仿宋" w:eastAsia="仿宋" w:cs="仿宋"/>
                <w:kern w:val="0"/>
                <w:sz w:val="18"/>
                <w:szCs w:val="18"/>
              </w:rPr>
              <w:t>低收入家庭核查经费</w:t>
            </w:r>
          </w:p>
        </w:tc>
        <w:tc>
          <w:tcPr>
            <w:tcW w:w="1436" w:type="dxa"/>
            <w:tcBorders>
              <w:top w:val="nil"/>
              <w:left w:val="nil"/>
              <w:bottom w:val="single" w:color="auto" w:sz="4" w:space="0"/>
              <w:right w:val="single" w:color="auto" w:sz="4" w:space="0"/>
            </w:tcBorders>
            <w:noWrap/>
            <w:vAlign w:val="center"/>
          </w:tcPr>
          <w:p w14:paraId="3552457B">
            <w:pPr>
              <w:widowControl/>
              <w:jc w:val="right"/>
              <w:rPr>
                <w:rFonts w:hint="eastAsia" w:ascii="仿宋" w:hAnsi="仿宋" w:eastAsia="仿宋" w:cs="Times New Roman"/>
                <w:b/>
                <w:bCs/>
                <w:kern w:val="0"/>
                <w:sz w:val="22"/>
                <w:szCs w:val="22"/>
                <w:lang w:eastAsia="zh-CN"/>
              </w:rPr>
            </w:pPr>
            <w:r>
              <w:rPr>
                <w:rFonts w:hint="eastAsia" w:ascii="仿宋" w:hAnsi="仿宋" w:eastAsia="仿宋" w:cs="仿宋"/>
                <w:b/>
                <w:bCs/>
                <w:kern w:val="0"/>
                <w:sz w:val="22"/>
                <w:szCs w:val="22"/>
                <w:lang w:val="en-US" w:eastAsia="zh-CN"/>
              </w:rPr>
              <w:t>2</w:t>
            </w:r>
          </w:p>
        </w:tc>
        <w:tc>
          <w:tcPr>
            <w:tcW w:w="1470" w:type="dxa"/>
            <w:tcBorders>
              <w:top w:val="nil"/>
              <w:left w:val="nil"/>
              <w:bottom w:val="single" w:color="auto" w:sz="4" w:space="0"/>
              <w:right w:val="single" w:color="auto" w:sz="4" w:space="0"/>
            </w:tcBorders>
            <w:noWrap/>
            <w:vAlign w:val="center"/>
          </w:tcPr>
          <w:p w14:paraId="7C7C2EE7">
            <w:pPr>
              <w:widowControl/>
              <w:jc w:val="right"/>
              <w:rPr>
                <w:rFonts w:ascii="仿宋" w:hAnsi="仿宋" w:eastAsia="仿宋" w:cs="Times New Roman"/>
                <w:b/>
                <w:bCs/>
                <w:kern w:val="0"/>
                <w:sz w:val="22"/>
                <w:szCs w:val="22"/>
              </w:rPr>
            </w:pPr>
            <w:r>
              <w:rPr>
                <w:rFonts w:ascii="仿宋" w:hAnsi="仿宋" w:eastAsia="仿宋" w:cs="仿宋"/>
                <w:b/>
                <w:bCs/>
                <w:kern w:val="0"/>
                <w:sz w:val="22"/>
                <w:szCs w:val="22"/>
              </w:rPr>
              <w:t>0</w:t>
            </w:r>
          </w:p>
        </w:tc>
        <w:tc>
          <w:tcPr>
            <w:tcW w:w="1365" w:type="dxa"/>
            <w:tcBorders>
              <w:top w:val="nil"/>
              <w:left w:val="nil"/>
              <w:bottom w:val="single" w:color="auto" w:sz="4" w:space="0"/>
              <w:right w:val="single" w:color="auto" w:sz="4" w:space="0"/>
            </w:tcBorders>
            <w:noWrap/>
            <w:vAlign w:val="center"/>
          </w:tcPr>
          <w:p w14:paraId="1DBCC3AC">
            <w:pPr>
              <w:widowControl/>
              <w:jc w:val="right"/>
              <w:rPr>
                <w:rFonts w:hint="eastAsia" w:ascii="仿宋" w:hAnsi="仿宋" w:eastAsia="仿宋" w:cs="Times New Roman"/>
                <w:b/>
                <w:bCs/>
                <w:kern w:val="0"/>
                <w:sz w:val="22"/>
                <w:szCs w:val="22"/>
                <w:lang w:eastAsia="zh-CN"/>
              </w:rPr>
            </w:pPr>
            <w:r>
              <w:rPr>
                <w:rFonts w:hint="eastAsia" w:ascii="仿宋" w:hAnsi="仿宋" w:eastAsia="仿宋" w:cs="仿宋"/>
                <w:b/>
                <w:bCs/>
                <w:kern w:val="0"/>
                <w:sz w:val="22"/>
                <w:szCs w:val="22"/>
                <w:lang w:val="en-US" w:eastAsia="zh-CN"/>
              </w:rPr>
              <w:t>2</w:t>
            </w:r>
          </w:p>
        </w:tc>
        <w:tc>
          <w:tcPr>
            <w:tcW w:w="1890" w:type="dxa"/>
            <w:tcBorders>
              <w:top w:val="nil"/>
              <w:left w:val="nil"/>
              <w:bottom w:val="single" w:color="auto" w:sz="4" w:space="0"/>
              <w:right w:val="single" w:color="auto" w:sz="4" w:space="0"/>
            </w:tcBorders>
            <w:noWrap/>
            <w:vAlign w:val="center"/>
          </w:tcPr>
          <w:p w14:paraId="3263BBA4">
            <w:pPr>
              <w:widowControl/>
              <w:jc w:val="right"/>
              <w:rPr>
                <w:rFonts w:ascii="仿宋" w:hAnsi="仿宋" w:eastAsia="仿宋" w:cs="Times New Roman"/>
                <w:b/>
                <w:bCs/>
                <w:kern w:val="0"/>
                <w:sz w:val="22"/>
                <w:szCs w:val="22"/>
              </w:rPr>
            </w:pPr>
            <w:r>
              <w:rPr>
                <w:rFonts w:ascii="仿宋" w:hAnsi="仿宋" w:eastAsia="仿宋" w:cs="仿宋"/>
                <w:b/>
                <w:bCs/>
                <w:kern w:val="0"/>
                <w:sz w:val="22"/>
                <w:szCs w:val="22"/>
              </w:rPr>
              <w:t>0</w:t>
            </w:r>
          </w:p>
        </w:tc>
      </w:tr>
      <w:tr w14:paraId="41802EB2">
        <w:tblPrEx>
          <w:tblCellMar>
            <w:top w:w="0" w:type="dxa"/>
            <w:left w:w="108" w:type="dxa"/>
            <w:bottom w:w="0" w:type="dxa"/>
            <w:right w:w="108" w:type="dxa"/>
          </w:tblCellMar>
        </w:tblPrEx>
        <w:trPr>
          <w:trHeight w:val="420" w:hRule="atLeast"/>
        </w:trPr>
        <w:tc>
          <w:tcPr>
            <w:tcW w:w="1249" w:type="dxa"/>
            <w:vMerge w:val="continue"/>
            <w:tcBorders>
              <w:left w:val="single" w:color="auto" w:sz="4" w:space="0"/>
              <w:right w:val="single" w:color="auto" w:sz="4" w:space="0"/>
            </w:tcBorders>
            <w:noWrap/>
            <w:vAlign w:val="center"/>
          </w:tcPr>
          <w:p w14:paraId="5BBDDF18">
            <w:pPr>
              <w:jc w:val="center"/>
              <w:rPr>
                <w:rFonts w:ascii="仿宋" w:hAnsi="仿宋" w:eastAsia="仿宋" w:cs="Times New Roman"/>
                <w:kern w:val="0"/>
                <w:sz w:val="24"/>
                <w:szCs w:val="24"/>
              </w:rPr>
            </w:pPr>
          </w:p>
        </w:tc>
        <w:tc>
          <w:tcPr>
            <w:tcW w:w="6431" w:type="dxa"/>
            <w:tcBorders>
              <w:top w:val="nil"/>
              <w:left w:val="nil"/>
              <w:bottom w:val="single" w:color="auto" w:sz="4" w:space="0"/>
              <w:right w:val="single" w:color="auto" w:sz="4" w:space="0"/>
            </w:tcBorders>
            <w:noWrap/>
            <w:vAlign w:val="bottom"/>
          </w:tcPr>
          <w:p w14:paraId="5FEDC11F">
            <w:pPr>
              <w:widowControl/>
              <w:jc w:val="left"/>
              <w:rPr>
                <w:rFonts w:ascii="仿宋" w:hAnsi="仿宋" w:eastAsia="仿宋" w:cs="仿宋"/>
                <w:kern w:val="0"/>
                <w:sz w:val="18"/>
                <w:szCs w:val="18"/>
              </w:rPr>
            </w:pPr>
            <w:r>
              <w:rPr>
                <w:rFonts w:hint="eastAsia" w:ascii="仿宋" w:hAnsi="仿宋" w:eastAsia="仿宋" w:cs="仿宋"/>
                <w:kern w:val="0"/>
                <w:sz w:val="18"/>
                <w:szCs w:val="18"/>
              </w:rPr>
              <w:t>扶贫考核等经费</w:t>
            </w:r>
          </w:p>
        </w:tc>
        <w:tc>
          <w:tcPr>
            <w:tcW w:w="1436" w:type="dxa"/>
            <w:tcBorders>
              <w:top w:val="nil"/>
              <w:left w:val="nil"/>
              <w:bottom w:val="single" w:color="auto" w:sz="4" w:space="0"/>
              <w:right w:val="single" w:color="auto" w:sz="4" w:space="0"/>
            </w:tcBorders>
            <w:noWrap/>
            <w:vAlign w:val="center"/>
          </w:tcPr>
          <w:p w14:paraId="19C14082">
            <w:pPr>
              <w:widowControl/>
              <w:jc w:val="right"/>
              <w:rPr>
                <w:rFonts w:hint="eastAsia" w:ascii="仿宋" w:hAnsi="仿宋" w:eastAsia="仿宋" w:cs="Times New Roman"/>
                <w:b/>
                <w:bCs/>
                <w:kern w:val="0"/>
                <w:sz w:val="22"/>
                <w:szCs w:val="22"/>
                <w:lang w:eastAsia="zh-CN"/>
              </w:rPr>
            </w:pPr>
            <w:r>
              <w:rPr>
                <w:rFonts w:hint="eastAsia" w:ascii="仿宋" w:hAnsi="仿宋" w:eastAsia="仿宋" w:cs="仿宋"/>
                <w:b/>
                <w:bCs/>
                <w:kern w:val="0"/>
                <w:sz w:val="22"/>
                <w:szCs w:val="22"/>
                <w:lang w:val="en-US" w:eastAsia="zh-CN"/>
              </w:rPr>
              <w:t>8</w:t>
            </w:r>
          </w:p>
        </w:tc>
        <w:tc>
          <w:tcPr>
            <w:tcW w:w="1470" w:type="dxa"/>
            <w:tcBorders>
              <w:top w:val="nil"/>
              <w:left w:val="nil"/>
              <w:bottom w:val="single" w:color="auto" w:sz="4" w:space="0"/>
              <w:right w:val="single" w:color="auto" w:sz="4" w:space="0"/>
            </w:tcBorders>
            <w:noWrap/>
            <w:vAlign w:val="center"/>
          </w:tcPr>
          <w:p w14:paraId="16598843">
            <w:pPr>
              <w:widowControl/>
              <w:jc w:val="right"/>
              <w:rPr>
                <w:rFonts w:ascii="仿宋" w:hAnsi="仿宋" w:eastAsia="仿宋" w:cs="Times New Roman"/>
                <w:b/>
                <w:bCs/>
                <w:kern w:val="0"/>
                <w:sz w:val="22"/>
                <w:szCs w:val="22"/>
              </w:rPr>
            </w:pPr>
            <w:r>
              <w:rPr>
                <w:rFonts w:ascii="仿宋" w:hAnsi="仿宋" w:eastAsia="仿宋" w:cs="仿宋"/>
                <w:b/>
                <w:bCs/>
                <w:kern w:val="0"/>
                <w:sz w:val="22"/>
                <w:szCs w:val="22"/>
              </w:rPr>
              <w:t>0</w:t>
            </w:r>
          </w:p>
        </w:tc>
        <w:tc>
          <w:tcPr>
            <w:tcW w:w="1365" w:type="dxa"/>
            <w:tcBorders>
              <w:top w:val="nil"/>
              <w:left w:val="nil"/>
              <w:bottom w:val="single" w:color="auto" w:sz="4" w:space="0"/>
              <w:right w:val="single" w:color="auto" w:sz="4" w:space="0"/>
            </w:tcBorders>
            <w:noWrap/>
            <w:vAlign w:val="center"/>
          </w:tcPr>
          <w:p w14:paraId="24CA7519">
            <w:pPr>
              <w:widowControl/>
              <w:jc w:val="right"/>
              <w:rPr>
                <w:rFonts w:hint="eastAsia" w:ascii="仿宋" w:hAnsi="仿宋" w:eastAsia="仿宋" w:cs="Times New Roman"/>
                <w:b/>
                <w:bCs/>
                <w:kern w:val="0"/>
                <w:sz w:val="22"/>
                <w:szCs w:val="22"/>
                <w:lang w:eastAsia="zh-CN"/>
              </w:rPr>
            </w:pPr>
            <w:r>
              <w:rPr>
                <w:rFonts w:hint="eastAsia" w:ascii="仿宋" w:hAnsi="仿宋" w:eastAsia="仿宋" w:cs="仿宋"/>
                <w:b/>
                <w:bCs/>
                <w:kern w:val="0"/>
                <w:sz w:val="22"/>
                <w:szCs w:val="22"/>
                <w:lang w:val="en-US" w:eastAsia="zh-CN"/>
              </w:rPr>
              <w:t>8</w:t>
            </w:r>
          </w:p>
        </w:tc>
        <w:tc>
          <w:tcPr>
            <w:tcW w:w="1890" w:type="dxa"/>
            <w:tcBorders>
              <w:top w:val="nil"/>
              <w:left w:val="nil"/>
              <w:bottom w:val="single" w:color="auto" w:sz="4" w:space="0"/>
              <w:right w:val="single" w:color="auto" w:sz="4" w:space="0"/>
            </w:tcBorders>
            <w:noWrap/>
            <w:vAlign w:val="center"/>
          </w:tcPr>
          <w:p w14:paraId="2E1C21E1">
            <w:pPr>
              <w:widowControl/>
              <w:jc w:val="right"/>
              <w:rPr>
                <w:rFonts w:ascii="仿宋" w:hAnsi="仿宋" w:eastAsia="仿宋" w:cs="Times New Roman"/>
                <w:b/>
                <w:bCs/>
                <w:kern w:val="0"/>
                <w:sz w:val="22"/>
                <w:szCs w:val="22"/>
              </w:rPr>
            </w:pPr>
            <w:r>
              <w:rPr>
                <w:rFonts w:ascii="仿宋" w:hAnsi="仿宋" w:eastAsia="仿宋" w:cs="仿宋"/>
                <w:b/>
                <w:bCs/>
                <w:kern w:val="0"/>
                <w:sz w:val="22"/>
                <w:szCs w:val="22"/>
              </w:rPr>
              <w:t>0</w:t>
            </w:r>
          </w:p>
        </w:tc>
      </w:tr>
      <w:tr w14:paraId="375663DC">
        <w:tblPrEx>
          <w:tblCellMar>
            <w:top w:w="0" w:type="dxa"/>
            <w:left w:w="108" w:type="dxa"/>
            <w:bottom w:w="0" w:type="dxa"/>
            <w:right w:w="108" w:type="dxa"/>
          </w:tblCellMar>
        </w:tblPrEx>
        <w:trPr>
          <w:trHeight w:val="420" w:hRule="atLeast"/>
        </w:trPr>
        <w:tc>
          <w:tcPr>
            <w:tcW w:w="1249" w:type="dxa"/>
            <w:vMerge w:val="continue"/>
            <w:tcBorders>
              <w:left w:val="single" w:color="auto" w:sz="4" w:space="0"/>
              <w:right w:val="single" w:color="auto" w:sz="4" w:space="0"/>
            </w:tcBorders>
            <w:noWrap/>
            <w:vAlign w:val="center"/>
          </w:tcPr>
          <w:p w14:paraId="337D5EED">
            <w:pPr>
              <w:jc w:val="center"/>
              <w:rPr>
                <w:rFonts w:ascii="仿宋" w:hAnsi="仿宋" w:eastAsia="仿宋" w:cs="Times New Roman"/>
                <w:kern w:val="0"/>
                <w:sz w:val="24"/>
                <w:szCs w:val="24"/>
              </w:rPr>
            </w:pPr>
          </w:p>
        </w:tc>
        <w:tc>
          <w:tcPr>
            <w:tcW w:w="6431" w:type="dxa"/>
            <w:tcBorders>
              <w:top w:val="nil"/>
              <w:left w:val="nil"/>
              <w:bottom w:val="single" w:color="auto" w:sz="4" w:space="0"/>
              <w:right w:val="single" w:color="auto" w:sz="4" w:space="0"/>
            </w:tcBorders>
            <w:noWrap/>
            <w:vAlign w:val="bottom"/>
          </w:tcPr>
          <w:p w14:paraId="606C527D">
            <w:pPr>
              <w:widowControl/>
              <w:jc w:val="left"/>
              <w:rPr>
                <w:rFonts w:ascii="仿宋" w:hAnsi="仿宋" w:eastAsia="仿宋" w:cs="仿宋"/>
                <w:kern w:val="0"/>
                <w:sz w:val="18"/>
                <w:szCs w:val="18"/>
              </w:rPr>
            </w:pPr>
            <w:r>
              <w:rPr>
                <w:rFonts w:hint="eastAsia" w:ascii="仿宋" w:hAnsi="仿宋" w:eastAsia="仿宋" w:cs="仿宋"/>
                <w:kern w:val="0"/>
                <w:sz w:val="18"/>
                <w:szCs w:val="18"/>
              </w:rPr>
              <w:t>2019年政府购买服务劳务派遣人员费用</w:t>
            </w:r>
          </w:p>
        </w:tc>
        <w:tc>
          <w:tcPr>
            <w:tcW w:w="1436" w:type="dxa"/>
            <w:tcBorders>
              <w:top w:val="nil"/>
              <w:left w:val="nil"/>
              <w:bottom w:val="single" w:color="auto" w:sz="4" w:space="0"/>
              <w:right w:val="single" w:color="auto" w:sz="4" w:space="0"/>
            </w:tcBorders>
            <w:noWrap/>
            <w:vAlign w:val="center"/>
          </w:tcPr>
          <w:p w14:paraId="7F662BBB">
            <w:pPr>
              <w:widowControl/>
              <w:jc w:val="right"/>
              <w:rPr>
                <w:rFonts w:hint="default" w:ascii="仿宋" w:hAnsi="仿宋" w:eastAsia="仿宋" w:cs="Times New Roman"/>
                <w:b/>
                <w:bCs/>
                <w:kern w:val="0"/>
                <w:sz w:val="22"/>
                <w:szCs w:val="22"/>
                <w:lang w:val="en-US" w:eastAsia="zh-CN"/>
              </w:rPr>
            </w:pPr>
            <w:r>
              <w:rPr>
                <w:rFonts w:hint="eastAsia" w:ascii="仿宋" w:hAnsi="仿宋" w:eastAsia="仿宋" w:cs="仿宋"/>
                <w:b/>
                <w:bCs/>
                <w:kern w:val="0"/>
                <w:sz w:val="22"/>
                <w:szCs w:val="22"/>
                <w:lang w:val="en-US" w:eastAsia="zh-CN"/>
              </w:rPr>
              <w:t>110</w:t>
            </w:r>
          </w:p>
        </w:tc>
        <w:tc>
          <w:tcPr>
            <w:tcW w:w="1470" w:type="dxa"/>
            <w:tcBorders>
              <w:top w:val="nil"/>
              <w:left w:val="nil"/>
              <w:bottom w:val="single" w:color="auto" w:sz="4" w:space="0"/>
              <w:right w:val="single" w:color="auto" w:sz="4" w:space="0"/>
            </w:tcBorders>
            <w:noWrap/>
            <w:vAlign w:val="center"/>
          </w:tcPr>
          <w:p w14:paraId="6E57754C">
            <w:pPr>
              <w:widowControl/>
              <w:jc w:val="right"/>
              <w:rPr>
                <w:rFonts w:ascii="仿宋" w:hAnsi="仿宋" w:eastAsia="仿宋" w:cs="Times New Roman"/>
                <w:b/>
                <w:bCs/>
                <w:kern w:val="0"/>
                <w:sz w:val="22"/>
                <w:szCs w:val="22"/>
              </w:rPr>
            </w:pPr>
            <w:r>
              <w:rPr>
                <w:rFonts w:ascii="仿宋" w:hAnsi="仿宋" w:eastAsia="仿宋" w:cs="仿宋"/>
                <w:b/>
                <w:bCs/>
                <w:kern w:val="0"/>
                <w:sz w:val="22"/>
                <w:szCs w:val="22"/>
              </w:rPr>
              <w:t>0</w:t>
            </w:r>
          </w:p>
        </w:tc>
        <w:tc>
          <w:tcPr>
            <w:tcW w:w="1365" w:type="dxa"/>
            <w:tcBorders>
              <w:top w:val="nil"/>
              <w:left w:val="nil"/>
              <w:bottom w:val="single" w:color="auto" w:sz="4" w:space="0"/>
              <w:right w:val="single" w:color="auto" w:sz="4" w:space="0"/>
            </w:tcBorders>
            <w:noWrap/>
            <w:vAlign w:val="center"/>
          </w:tcPr>
          <w:p w14:paraId="7E2D49B2">
            <w:pPr>
              <w:widowControl/>
              <w:jc w:val="right"/>
              <w:rPr>
                <w:rFonts w:ascii="仿宋" w:hAnsi="仿宋" w:eastAsia="仿宋" w:cs="Times New Roman"/>
                <w:b/>
                <w:bCs/>
                <w:kern w:val="0"/>
                <w:sz w:val="22"/>
                <w:szCs w:val="22"/>
              </w:rPr>
            </w:pPr>
          </w:p>
        </w:tc>
        <w:tc>
          <w:tcPr>
            <w:tcW w:w="1890" w:type="dxa"/>
            <w:tcBorders>
              <w:top w:val="nil"/>
              <w:left w:val="nil"/>
              <w:bottom w:val="single" w:color="auto" w:sz="4" w:space="0"/>
              <w:right w:val="single" w:color="auto" w:sz="4" w:space="0"/>
            </w:tcBorders>
            <w:noWrap/>
            <w:vAlign w:val="center"/>
          </w:tcPr>
          <w:p w14:paraId="761BF6F2">
            <w:pPr>
              <w:widowControl/>
              <w:jc w:val="right"/>
              <w:rPr>
                <w:rFonts w:ascii="仿宋" w:hAnsi="仿宋" w:eastAsia="仿宋" w:cs="Times New Roman"/>
                <w:b/>
                <w:bCs/>
                <w:kern w:val="0"/>
                <w:sz w:val="22"/>
                <w:szCs w:val="22"/>
              </w:rPr>
            </w:pPr>
            <w:r>
              <w:rPr>
                <w:rFonts w:hint="eastAsia" w:ascii="仿宋" w:hAnsi="仿宋" w:eastAsia="仿宋" w:cs="仿宋"/>
                <w:b/>
                <w:bCs/>
                <w:kern w:val="0"/>
                <w:sz w:val="22"/>
                <w:szCs w:val="22"/>
                <w:lang w:val="en-US" w:eastAsia="zh-CN"/>
              </w:rPr>
              <w:t>11</w:t>
            </w:r>
            <w:r>
              <w:rPr>
                <w:rFonts w:ascii="仿宋" w:hAnsi="仿宋" w:eastAsia="仿宋" w:cs="仿宋"/>
                <w:b/>
                <w:bCs/>
                <w:kern w:val="0"/>
                <w:sz w:val="22"/>
                <w:szCs w:val="22"/>
              </w:rPr>
              <w:t>0</w:t>
            </w:r>
          </w:p>
        </w:tc>
      </w:tr>
      <w:tr w14:paraId="010C084E">
        <w:tblPrEx>
          <w:tblCellMar>
            <w:top w:w="0" w:type="dxa"/>
            <w:left w:w="108" w:type="dxa"/>
            <w:bottom w:w="0" w:type="dxa"/>
            <w:right w:w="108" w:type="dxa"/>
          </w:tblCellMar>
        </w:tblPrEx>
        <w:trPr>
          <w:trHeight w:val="420" w:hRule="atLeast"/>
        </w:trPr>
        <w:tc>
          <w:tcPr>
            <w:tcW w:w="1249" w:type="dxa"/>
            <w:vMerge w:val="continue"/>
            <w:tcBorders>
              <w:left w:val="single" w:color="auto" w:sz="4" w:space="0"/>
              <w:bottom w:val="single" w:color="auto" w:sz="4" w:space="0"/>
              <w:right w:val="single" w:color="auto" w:sz="4" w:space="0"/>
            </w:tcBorders>
            <w:noWrap/>
            <w:vAlign w:val="center"/>
          </w:tcPr>
          <w:p w14:paraId="01BF1783">
            <w:pPr>
              <w:jc w:val="center"/>
              <w:rPr>
                <w:rFonts w:ascii="仿宋" w:hAnsi="仿宋" w:eastAsia="仿宋" w:cs="Times New Roman"/>
                <w:kern w:val="0"/>
                <w:sz w:val="24"/>
                <w:szCs w:val="24"/>
              </w:rPr>
            </w:pPr>
          </w:p>
        </w:tc>
        <w:tc>
          <w:tcPr>
            <w:tcW w:w="6431" w:type="dxa"/>
            <w:tcBorders>
              <w:top w:val="nil"/>
              <w:left w:val="nil"/>
              <w:bottom w:val="single" w:color="auto" w:sz="4" w:space="0"/>
              <w:right w:val="single" w:color="auto" w:sz="4" w:space="0"/>
            </w:tcBorders>
            <w:noWrap/>
            <w:vAlign w:val="bottom"/>
          </w:tcPr>
          <w:p w14:paraId="262FDC46">
            <w:pPr>
              <w:widowControl/>
              <w:jc w:val="left"/>
              <w:rPr>
                <w:rFonts w:ascii="仿宋" w:hAnsi="仿宋" w:eastAsia="仿宋" w:cs="仿宋"/>
                <w:kern w:val="0"/>
                <w:sz w:val="18"/>
                <w:szCs w:val="18"/>
              </w:rPr>
            </w:pPr>
            <w:r>
              <w:rPr>
                <w:rFonts w:hint="eastAsia" w:ascii="仿宋" w:hAnsi="仿宋" w:eastAsia="仿宋" w:cs="仿宋"/>
                <w:kern w:val="0"/>
                <w:sz w:val="18"/>
                <w:szCs w:val="18"/>
              </w:rPr>
              <w:t>福彩公益金/失能、半失能老人鉴定费</w:t>
            </w:r>
          </w:p>
        </w:tc>
        <w:tc>
          <w:tcPr>
            <w:tcW w:w="1436" w:type="dxa"/>
            <w:tcBorders>
              <w:top w:val="nil"/>
              <w:left w:val="nil"/>
              <w:bottom w:val="single" w:color="auto" w:sz="4" w:space="0"/>
              <w:right w:val="single" w:color="auto" w:sz="4" w:space="0"/>
            </w:tcBorders>
            <w:noWrap/>
            <w:vAlign w:val="center"/>
          </w:tcPr>
          <w:p w14:paraId="2620CE84">
            <w:pPr>
              <w:widowControl/>
              <w:jc w:val="right"/>
              <w:rPr>
                <w:rFonts w:ascii="仿宋" w:hAnsi="仿宋" w:eastAsia="仿宋" w:cs="Times New Roman"/>
                <w:b/>
                <w:bCs/>
                <w:kern w:val="0"/>
                <w:sz w:val="22"/>
                <w:szCs w:val="22"/>
              </w:rPr>
            </w:pPr>
            <w:r>
              <w:rPr>
                <w:rFonts w:hint="eastAsia" w:ascii="仿宋" w:hAnsi="仿宋" w:eastAsia="仿宋" w:cs="仿宋"/>
                <w:b/>
                <w:bCs/>
                <w:kern w:val="0"/>
                <w:sz w:val="22"/>
                <w:szCs w:val="22"/>
                <w:lang w:val="en-US" w:eastAsia="zh-CN"/>
              </w:rPr>
              <w:t>5</w:t>
            </w:r>
            <w:r>
              <w:rPr>
                <w:rFonts w:ascii="仿宋" w:hAnsi="仿宋" w:eastAsia="仿宋" w:cs="仿宋"/>
                <w:b/>
                <w:bCs/>
                <w:kern w:val="0"/>
                <w:sz w:val="22"/>
                <w:szCs w:val="22"/>
              </w:rPr>
              <w:t>7</w:t>
            </w:r>
          </w:p>
        </w:tc>
        <w:tc>
          <w:tcPr>
            <w:tcW w:w="1470" w:type="dxa"/>
            <w:tcBorders>
              <w:top w:val="nil"/>
              <w:left w:val="nil"/>
              <w:bottom w:val="single" w:color="auto" w:sz="4" w:space="0"/>
              <w:right w:val="single" w:color="auto" w:sz="4" w:space="0"/>
            </w:tcBorders>
            <w:noWrap/>
            <w:vAlign w:val="center"/>
          </w:tcPr>
          <w:p w14:paraId="3DC31BAC">
            <w:pPr>
              <w:widowControl/>
              <w:jc w:val="right"/>
              <w:rPr>
                <w:rFonts w:ascii="仿宋" w:hAnsi="仿宋" w:eastAsia="仿宋" w:cs="Times New Roman"/>
                <w:b/>
                <w:bCs/>
                <w:kern w:val="0"/>
                <w:sz w:val="22"/>
                <w:szCs w:val="22"/>
              </w:rPr>
            </w:pPr>
            <w:r>
              <w:rPr>
                <w:rFonts w:ascii="仿宋" w:hAnsi="仿宋" w:eastAsia="仿宋" w:cs="仿宋"/>
                <w:b/>
                <w:bCs/>
                <w:kern w:val="0"/>
                <w:sz w:val="22"/>
                <w:szCs w:val="22"/>
              </w:rPr>
              <w:t>0</w:t>
            </w:r>
          </w:p>
        </w:tc>
        <w:tc>
          <w:tcPr>
            <w:tcW w:w="1365" w:type="dxa"/>
            <w:tcBorders>
              <w:top w:val="nil"/>
              <w:left w:val="nil"/>
              <w:bottom w:val="single" w:color="auto" w:sz="4" w:space="0"/>
              <w:right w:val="single" w:color="auto" w:sz="4" w:space="0"/>
            </w:tcBorders>
            <w:noWrap/>
            <w:vAlign w:val="center"/>
          </w:tcPr>
          <w:p w14:paraId="7D35C2C6">
            <w:pPr>
              <w:widowControl/>
              <w:jc w:val="right"/>
              <w:rPr>
                <w:rFonts w:ascii="仿宋" w:hAnsi="仿宋" w:eastAsia="仿宋" w:cs="Times New Roman"/>
                <w:b/>
                <w:bCs/>
                <w:kern w:val="0"/>
                <w:sz w:val="22"/>
                <w:szCs w:val="22"/>
              </w:rPr>
            </w:pPr>
          </w:p>
        </w:tc>
        <w:tc>
          <w:tcPr>
            <w:tcW w:w="1890" w:type="dxa"/>
            <w:tcBorders>
              <w:top w:val="nil"/>
              <w:left w:val="nil"/>
              <w:bottom w:val="single" w:color="auto" w:sz="4" w:space="0"/>
              <w:right w:val="single" w:color="auto" w:sz="4" w:space="0"/>
            </w:tcBorders>
            <w:noWrap/>
            <w:vAlign w:val="center"/>
          </w:tcPr>
          <w:p w14:paraId="5C1B18BA">
            <w:pPr>
              <w:widowControl/>
              <w:jc w:val="right"/>
              <w:rPr>
                <w:rFonts w:hint="default" w:ascii="仿宋" w:hAnsi="仿宋" w:eastAsia="仿宋" w:cs="Times New Roman"/>
                <w:b/>
                <w:bCs/>
                <w:kern w:val="0"/>
                <w:sz w:val="22"/>
                <w:szCs w:val="22"/>
                <w:lang w:val="en-US" w:eastAsia="zh-CN"/>
              </w:rPr>
            </w:pPr>
            <w:r>
              <w:rPr>
                <w:rFonts w:hint="eastAsia" w:ascii="仿宋" w:hAnsi="仿宋" w:eastAsia="仿宋" w:cs="仿宋"/>
                <w:b/>
                <w:bCs/>
                <w:kern w:val="0"/>
                <w:sz w:val="22"/>
                <w:szCs w:val="22"/>
                <w:lang w:val="en-US" w:eastAsia="zh-CN"/>
              </w:rPr>
              <w:t>57</w:t>
            </w:r>
          </w:p>
        </w:tc>
      </w:tr>
      <w:tr w14:paraId="4B56EC43">
        <w:tblPrEx>
          <w:tblCellMar>
            <w:top w:w="0" w:type="dxa"/>
            <w:left w:w="108" w:type="dxa"/>
            <w:bottom w:w="0" w:type="dxa"/>
            <w:right w:w="108" w:type="dxa"/>
          </w:tblCellMar>
        </w:tblPrEx>
        <w:trPr>
          <w:trHeight w:val="420" w:hRule="atLeast"/>
        </w:trPr>
        <w:tc>
          <w:tcPr>
            <w:tcW w:w="1249" w:type="dxa"/>
            <w:tcBorders>
              <w:top w:val="single" w:color="auto" w:sz="4" w:space="0"/>
              <w:left w:val="single" w:color="auto" w:sz="4" w:space="0"/>
              <w:bottom w:val="single" w:color="auto" w:sz="4" w:space="0"/>
              <w:right w:val="single" w:color="auto" w:sz="4" w:space="0"/>
            </w:tcBorders>
            <w:noWrap/>
            <w:vAlign w:val="bottom"/>
          </w:tcPr>
          <w:p w14:paraId="248B7B11">
            <w:pPr>
              <w:widowControl/>
              <w:jc w:val="center"/>
              <w:rPr>
                <w:rFonts w:ascii="仿宋" w:hAnsi="仿宋" w:eastAsia="仿宋" w:cs="Times New Roman"/>
                <w:b/>
                <w:bCs/>
                <w:kern w:val="0"/>
                <w:sz w:val="24"/>
                <w:szCs w:val="24"/>
              </w:rPr>
            </w:pPr>
            <w:r>
              <w:rPr>
                <w:rFonts w:hint="eastAsia" w:ascii="仿宋" w:hAnsi="仿宋" w:eastAsia="仿宋" w:cs="仿宋"/>
                <w:b/>
                <w:bCs/>
                <w:kern w:val="0"/>
                <w:sz w:val="24"/>
                <w:szCs w:val="24"/>
              </w:rPr>
              <w:t>合</w:t>
            </w:r>
            <w:r>
              <w:rPr>
                <w:rFonts w:ascii="仿宋" w:hAnsi="仿宋" w:eastAsia="仿宋" w:cs="仿宋"/>
                <w:b/>
                <w:bCs/>
                <w:kern w:val="0"/>
                <w:sz w:val="24"/>
                <w:szCs w:val="24"/>
              </w:rPr>
              <w:t xml:space="preserve"> </w:t>
            </w:r>
            <w:r>
              <w:rPr>
                <w:rFonts w:hint="eastAsia" w:ascii="仿宋" w:hAnsi="仿宋" w:eastAsia="仿宋" w:cs="仿宋"/>
                <w:b/>
                <w:bCs/>
                <w:kern w:val="0"/>
                <w:sz w:val="24"/>
                <w:szCs w:val="24"/>
              </w:rPr>
              <w:t>计</w:t>
            </w:r>
          </w:p>
        </w:tc>
        <w:tc>
          <w:tcPr>
            <w:tcW w:w="6431" w:type="dxa"/>
            <w:tcBorders>
              <w:top w:val="nil"/>
              <w:left w:val="nil"/>
              <w:bottom w:val="single" w:color="auto" w:sz="4" w:space="0"/>
              <w:right w:val="single" w:color="auto" w:sz="4" w:space="0"/>
            </w:tcBorders>
            <w:noWrap/>
            <w:vAlign w:val="bottom"/>
          </w:tcPr>
          <w:p w14:paraId="23C0DA43">
            <w:pPr>
              <w:widowControl/>
              <w:jc w:val="left"/>
              <w:rPr>
                <w:rFonts w:ascii="仿宋" w:hAnsi="仿宋" w:eastAsia="仿宋" w:cs="Times New Roman"/>
                <w:kern w:val="0"/>
                <w:sz w:val="20"/>
                <w:szCs w:val="20"/>
              </w:rPr>
            </w:pPr>
          </w:p>
        </w:tc>
        <w:tc>
          <w:tcPr>
            <w:tcW w:w="1436" w:type="dxa"/>
            <w:tcBorders>
              <w:top w:val="nil"/>
              <w:left w:val="nil"/>
              <w:bottom w:val="single" w:color="auto" w:sz="4" w:space="0"/>
              <w:right w:val="single" w:color="auto" w:sz="4" w:space="0"/>
            </w:tcBorders>
            <w:noWrap/>
            <w:vAlign w:val="center"/>
          </w:tcPr>
          <w:p w14:paraId="06FFCCDE">
            <w:pPr>
              <w:widowControl/>
              <w:jc w:val="right"/>
              <w:rPr>
                <w:rFonts w:hint="default" w:ascii="仿宋" w:hAnsi="仿宋" w:eastAsia="仿宋" w:cs="Times New Roman"/>
                <w:b/>
                <w:bCs/>
                <w:kern w:val="0"/>
                <w:sz w:val="22"/>
                <w:szCs w:val="22"/>
                <w:lang w:val="en-US" w:eastAsia="zh-CN"/>
              </w:rPr>
            </w:pPr>
            <w:r>
              <w:rPr>
                <w:rFonts w:hint="eastAsia" w:ascii="仿宋" w:hAnsi="仿宋" w:eastAsia="仿宋" w:cs="Times New Roman"/>
                <w:b/>
                <w:bCs/>
                <w:kern w:val="0"/>
                <w:sz w:val="22"/>
                <w:szCs w:val="22"/>
                <w:lang w:val="en-US" w:eastAsia="zh-CN"/>
              </w:rPr>
              <w:t>257.25</w:t>
            </w:r>
          </w:p>
        </w:tc>
        <w:tc>
          <w:tcPr>
            <w:tcW w:w="1470" w:type="dxa"/>
            <w:tcBorders>
              <w:top w:val="nil"/>
              <w:left w:val="nil"/>
              <w:bottom w:val="single" w:color="auto" w:sz="4" w:space="0"/>
              <w:right w:val="single" w:color="auto" w:sz="4" w:space="0"/>
            </w:tcBorders>
            <w:noWrap/>
            <w:vAlign w:val="center"/>
          </w:tcPr>
          <w:p w14:paraId="1E4D5063">
            <w:pPr>
              <w:widowControl/>
              <w:jc w:val="right"/>
              <w:rPr>
                <w:rFonts w:ascii="仿宋" w:hAnsi="仿宋" w:eastAsia="仿宋" w:cs="Times New Roman"/>
                <w:b/>
                <w:bCs/>
                <w:kern w:val="0"/>
                <w:sz w:val="22"/>
                <w:szCs w:val="22"/>
              </w:rPr>
            </w:pPr>
          </w:p>
        </w:tc>
        <w:tc>
          <w:tcPr>
            <w:tcW w:w="1365" w:type="dxa"/>
            <w:tcBorders>
              <w:top w:val="nil"/>
              <w:left w:val="nil"/>
              <w:bottom w:val="single" w:color="auto" w:sz="4" w:space="0"/>
              <w:right w:val="single" w:color="auto" w:sz="4" w:space="0"/>
            </w:tcBorders>
            <w:noWrap/>
            <w:vAlign w:val="center"/>
          </w:tcPr>
          <w:p w14:paraId="13803C4A">
            <w:pPr>
              <w:widowControl/>
              <w:jc w:val="right"/>
              <w:rPr>
                <w:rFonts w:hint="default" w:ascii="仿宋" w:hAnsi="仿宋" w:eastAsia="仿宋" w:cs="Times New Roman"/>
                <w:b/>
                <w:bCs/>
                <w:kern w:val="0"/>
                <w:sz w:val="22"/>
                <w:szCs w:val="22"/>
                <w:lang w:val="en-US" w:eastAsia="zh-CN"/>
              </w:rPr>
            </w:pPr>
            <w:r>
              <w:rPr>
                <w:rFonts w:hint="eastAsia" w:ascii="仿宋" w:hAnsi="仿宋" w:eastAsia="仿宋" w:cs="Times New Roman"/>
                <w:b/>
                <w:bCs/>
                <w:kern w:val="0"/>
                <w:sz w:val="22"/>
                <w:szCs w:val="22"/>
                <w:lang w:val="en-US" w:eastAsia="zh-CN"/>
              </w:rPr>
              <w:t>10.25</w:t>
            </w:r>
          </w:p>
        </w:tc>
        <w:tc>
          <w:tcPr>
            <w:tcW w:w="1890" w:type="dxa"/>
            <w:tcBorders>
              <w:top w:val="nil"/>
              <w:left w:val="nil"/>
              <w:bottom w:val="single" w:color="auto" w:sz="4" w:space="0"/>
              <w:right w:val="single" w:color="auto" w:sz="4" w:space="0"/>
            </w:tcBorders>
            <w:noWrap/>
            <w:vAlign w:val="center"/>
          </w:tcPr>
          <w:p w14:paraId="294CBC01">
            <w:pPr>
              <w:widowControl/>
              <w:jc w:val="right"/>
              <w:rPr>
                <w:rFonts w:hint="default" w:ascii="仿宋" w:hAnsi="仿宋" w:eastAsia="仿宋" w:cs="Times New Roman"/>
                <w:b/>
                <w:bCs/>
                <w:kern w:val="0"/>
                <w:sz w:val="22"/>
                <w:szCs w:val="22"/>
                <w:lang w:val="en-US" w:eastAsia="zh-CN"/>
              </w:rPr>
            </w:pPr>
            <w:r>
              <w:rPr>
                <w:rFonts w:hint="eastAsia" w:ascii="仿宋" w:hAnsi="仿宋" w:eastAsia="仿宋" w:cs="Times New Roman"/>
                <w:b/>
                <w:bCs/>
                <w:kern w:val="0"/>
                <w:sz w:val="22"/>
                <w:szCs w:val="22"/>
                <w:lang w:val="en-US" w:eastAsia="zh-CN"/>
              </w:rPr>
              <w:t>247</w:t>
            </w:r>
          </w:p>
        </w:tc>
      </w:tr>
      <w:tr w14:paraId="044A3AE0">
        <w:tblPrEx>
          <w:tblCellMar>
            <w:top w:w="0" w:type="dxa"/>
            <w:left w:w="108" w:type="dxa"/>
            <w:bottom w:w="0" w:type="dxa"/>
            <w:right w:w="108" w:type="dxa"/>
          </w:tblCellMar>
        </w:tblPrEx>
        <w:trPr>
          <w:trHeight w:val="420" w:hRule="atLeast"/>
        </w:trPr>
        <w:tc>
          <w:tcPr>
            <w:tcW w:w="1249" w:type="dxa"/>
            <w:tcBorders>
              <w:top w:val="single" w:color="auto" w:sz="4" w:space="0"/>
              <w:left w:val="single" w:color="auto" w:sz="4" w:space="0"/>
              <w:bottom w:val="single" w:color="auto" w:sz="4" w:space="0"/>
              <w:right w:val="single" w:color="auto" w:sz="4" w:space="0"/>
            </w:tcBorders>
            <w:noWrap/>
            <w:vAlign w:val="bottom"/>
          </w:tcPr>
          <w:p w14:paraId="72A24F39">
            <w:pPr>
              <w:widowControl/>
              <w:jc w:val="center"/>
              <w:rPr>
                <w:rFonts w:ascii="仿宋" w:hAnsi="仿宋" w:eastAsia="仿宋" w:cs="Times New Roman"/>
                <w:b/>
                <w:bCs/>
                <w:kern w:val="0"/>
                <w:sz w:val="24"/>
                <w:szCs w:val="24"/>
              </w:rPr>
            </w:pPr>
            <w:r>
              <w:rPr>
                <w:rFonts w:hint="eastAsia" w:ascii="仿宋" w:hAnsi="仿宋" w:eastAsia="仿宋" w:cs="仿宋"/>
                <w:b/>
                <w:bCs/>
                <w:kern w:val="0"/>
                <w:sz w:val="24"/>
                <w:szCs w:val="24"/>
              </w:rPr>
              <w:t>总</w:t>
            </w:r>
            <w:r>
              <w:rPr>
                <w:rFonts w:ascii="仿宋" w:hAnsi="仿宋" w:eastAsia="仿宋" w:cs="仿宋"/>
                <w:b/>
                <w:bCs/>
                <w:kern w:val="0"/>
                <w:sz w:val="24"/>
                <w:szCs w:val="24"/>
              </w:rPr>
              <w:t xml:space="preserve"> </w:t>
            </w:r>
            <w:r>
              <w:rPr>
                <w:rFonts w:hint="eastAsia" w:ascii="仿宋" w:hAnsi="仿宋" w:eastAsia="仿宋" w:cs="仿宋"/>
                <w:b/>
                <w:bCs/>
                <w:kern w:val="0"/>
                <w:sz w:val="24"/>
                <w:szCs w:val="24"/>
              </w:rPr>
              <w:t>计</w:t>
            </w:r>
          </w:p>
        </w:tc>
        <w:tc>
          <w:tcPr>
            <w:tcW w:w="6431" w:type="dxa"/>
            <w:tcBorders>
              <w:top w:val="nil"/>
              <w:left w:val="nil"/>
              <w:bottom w:val="single" w:color="auto" w:sz="4" w:space="0"/>
              <w:right w:val="single" w:color="auto" w:sz="4" w:space="0"/>
            </w:tcBorders>
            <w:noWrap/>
            <w:vAlign w:val="bottom"/>
          </w:tcPr>
          <w:p w14:paraId="64549F15">
            <w:pPr>
              <w:widowControl/>
              <w:jc w:val="left"/>
              <w:rPr>
                <w:rFonts w:ascii="仿宋" w:hAnsi="仿宋" w:eastAsia="仿宋" w:cs="Times New Roman"/>
                <w:kern w:val="0"/>
                <w:sz w:val="20"/>
                <w:szCs w:val="20"/>
              </w:rPr>
            </w:pPr>
          </w:p>
        </w:tc>
        <w:tc>
          <w:tcPr>
            <w:tcW w:w="1436" w:type="dxa"/>
            <w:tcBorders>
              <w:top w:val="nil"/>
              <w:left w:val="nil"/>
              <w:bottom w:val="single" w:color="auto" w:sz="4" w:space="0"/>
              <w:right w:val="single" w:color="auto" w:sz="4" w:space="0"/>
            </w:tcBorders>
            <w:noWrap/>
            <w:vAlign w:val="center"/>
          </w:tcPr>
          <w:p w14:paraId="2ED7C7A3">
            <w:pPr>
              <w:widowControl/>
              <w:jc w:val="right"/>
              <w:rPr>
                <w:rFonts w:hint="default" w:ascii="仿宋" w:hAnsi="仿宋" w:eastAsia="仿宋" w:cs="Times New Roman"/>
                <w:b/>
                <w:bCs/>
                <w:kern w:val="0"/>
                <w:sz w:val="22"/>
                <w:szCs w:val="22"/>
                <w:lang w:val="en-US" w:eastAsia="zh-CN"/>
              </w:rPr>
            </w:pPr>
            <w:r>
              <w:rPr>
                <w:rFonts w:hint="eastAsia" w:ascii="仿宋" w:hAnsi="仿宋" w:eastAsia="仿宋" w:cs="Times New Roman"/>
                <w:b/>
                <w:bCs/>
                <w:kern w:val="0"/>
                <w:sz w:val="22"/>
                <w:szCs w:val="22"/>
                <w:lang w:val="en-US" w:eastAsia="zh-CN"/>
              </w:rPr>
              <w:t>574.8602</w:t>
            </w:r>
          </w:p>
        </w:tc>
        <w:tc>
          <w:tcPr>
            <w:tcW w:w="1470" w:type="dxa"/>
            <w:tcBorders>
              <w:top w:val="nil"/>
              <w:left w:val="nil"/>
              <w:bottom w:val="single" w:color="auto" w:sz="4" w:space="0"/>
              <w:right w:val="single" w:color="auto" w:sz="4" w:space="0"/>
            </w:tcBorders>
            <w:noWrap/>
            <w:vAlign w:val="center"/>
          </w:tcPr>
          <w:p w14:paraId="0F70129D">
            <w:pPr>
              <w:widowControl/>
              <w:jc w:val="right"/>
              <w:rPr>
                <w:rFonts w:hint="default" w:ascii="仿宋" w:hAnsi="仿宋" w:eastAsia="仿宋" w:cs="Times New Roman"/>
                <w:b/>
                <w:bCs/>
                <w:kern w:val="0"/>
                <w:sz w:val="22"/>
                <w:szCs w:val="22"/>
                <w:lang w:val="en-US" w:eastAsia="zh-CN"/>
              </w:rPr>
            </w:pPr>
            <w:r>
              <w:rPr>
                <w:rFonts w:hint="eastAsia" w:ascii="仿宋" w:hAnsi="仿宋" w:eastAsia="仿宋" w:cs="Times New Roman"/>
                <w:b/>
                <w:bCs/>
                <w:kern w:val="0"/>
                <w:sz w:val="22"/>
                <w:szCs w:val="22"/>
                <w:lang w:val="en-US" w:eastAsia="zh-CN"/>
              </w:rPr>
              <w:t>1.26</w:t>
            </w:r>
          </w:p>
        </w:tc>
        <w:tc>
          <w:tcPr>
            <w:tcW w:w="1365" w:type="dxa"/>
            <w:tcBorders>
              <w:top w:val="nil"/>
              <w:left w:val="nil"/>
              <w:bottom w:val="single" w:color="auto" w:sz="4" w:space="0"/>
              <w:right w:val="single" w:color="auto" w:sz="4" w:space="0"/>
            </w:tcBorders>
            <w:noWrap/>
            <w:vAlign w:val="center"/>
          </w:tcPr>
          <w:p w14:paraId="1FFC3DB3">
            <w:pPr>
              <w:widowControl/>
              <w:jc w:val="right"/>
              <w:rPr>
                <w:rFonts w:hint="default" w:ascii="仿宋" w:hAnsi="仿宋" w:eastAsia="仿宋" w:cs="Times New Roman"/>
                <w:b/>
                <w:bCs/>
                <w:kern w:val="0"/>
                <w:sz w:val="22"/>
                <w:szCs w:val="22"/>
                <w:lang w:val="en-US" w:eastAsia="zh-CN"/>
              </w:rPr>
            </w:pPr>
            <w:r>
              <w:rPr>
                <w:rFonts w:hint="eastAsia" w:ascii="仿宋" w:hAnsi="仿宋" w:eastAsia="仿宋" w:cs="Times New Roman"/>
                <w:b/>
                <w:bCs/>
                <w:kern w:val="0"/>
                <w:sz w:val="22"/>
                <w:szCs w:val="22"/>
                <w:lang w:val="en-US" w:eastAsia="zh-CN"/>
              </w:rPr>
              <w:t>20.2</w:t>
            </w:r>
          </w:p>
        </w:tc>
        <w:tc>
          <w:tcPr>
            <w:tcW w:w="1890" w:type="dxa"/>
            <w:tcBorders>
              <w:top w:val="nil"/>
              <w:left w:val="nil"/>
              <w:bottom w:val="single" w:color="auto" w:sz="4" w:space="0"/>
              <w:right w:val="single" w:color="auto" w:sz="4" w:space="0"/>
            </w:tcBorders>
            <w:noWrap/>
            <w:vAlign w:val="center"/>
          </w:tcPr>
          <w:p w14:paraId="0ACF9856">
            <w:pPr>
              <w:widowControl/>
              <w:jc w:val="right"/>
              <w:rPr>
                <w:rFonts w:hint="default" w:ascii="仿宋" w:hAnsi="仿宋" w:eastAsia="仿宋" w:cs="Times New Roman"/>
                <w:b/>
                <w:bCs/>
                <w:kern w:val="0"/>
                <w:sz w:val="22"/>
                <w:szCs w:val="22"/>
                <w:lang w:val="en-US" w:eastAsia="zh-CN"/>
              </w:rPr>
            </w:pPr>
            <w:r>
              <w:rPr>
                <w:rFonts w:hint="eastAsia" w:ascii="仿宋" w:hAnsi="仿宋" w:eastAsia="仿宋" w:cs="Times New Roman"/>
                <w:b/>
                <w:bCs/>
                <w:kern w:val="0"/>
                <w:sz w:val="22"/>
                <w:szCs w:val="22"/>
                <w:lang w:val="en-US" w:eastAsia="zh-CN"/>
              </w:rPr>
              <w:t>453.4002</w:t>
            </w:r>
          </w:p>
        </w:tc>
      </w:tr>
    </w:tbl>
    <w:p w14:paraId="2D7DC4B4">
      <w:pPr>
        <w:spacing w:line="300" w:lineRule="exact"/>
        <w:ind w:firstLine="645"/>
        <w:jc w:val="left"/>
        <w:outlineLvl w:val="0"/>
        <w:rPr>
          <w:rFonts w:ascii="仿宋_GB2312" w:hAnsi="仿宋_GB2312" w:eastAsia="仿宋_GB2312" w:cs="Times New Roman"/>
          <w:color w:val="000000"/>
          <w:sz w:val="32"/>
          <w:szCs w:val="32"/>
        </w:rPr>
      </w:pPr>
    </w:p>
    <w:p w14:paraId="3DBA78E3">
      <w:pPr>
        <w:autoSpaceDE w:val="0"/>
        <w:autoSpaceDN w:val="0"/>
        <w:adjustRightInd w:val="0"/>
        <w:ind w:firstLine="640" w:firstLineChars="200"/>
        <w:jc w:val="left"/>
        <w:rPr>
          <w:rFonts w:ascii="黑体" w:hAnsi="黑体" w:eastAsia="黑体" w:cs="Times New Roman"/>
          <w:sz w:val="32"/>
          <w:szCs w:val="32"/>
        </w:rPr>
      </w:pPr>
    </w:p>
    <w:p w14:paraId="036D5B25">
      <w:pPr>
        <w:autoSpaceDE w:val="0"/>
        <w:autoSpaceDN w:val="0"/>
        <w:adjustRightInd w:val="0"/>
        <w:ind w:firstLine="640" w:firstLineChars="200"/>
        <w:jc w:val="left"/>
        <w:rPr>
          <w:rFonts w:hint="eastAsia" w:ascii="黑体" w:hAnsi="黑体" w:eastAsia="黑体" w:cs="黑体"/>
          <w:sz w:val="32"/>
          <w:szCs w:val="32"/>
        </w:rPr>
      </w:pPr>
    </w:p>
    <w:p w14:paraId="35CA2746">
      <w:pPr>
        <w:autoSpaceDE w:val="0"/>
        <w:autoSpaceDN w:val="0"/>
        <w:adjustRightInd w:val="0"/>
        <w:ind w:firstLine="640" w:firstLineChars="200"/>
        <w:jc w:val="left"/>
        <w:rPr>
          <w:rFonts w:hint="eastAsia" w:ascii="黑体" w:hAnsi="黑体" w:eastAsia="黑体" w:cs="黑体"/>
          <w:sz w:val="32"/>
          <w:szCs w:val="32"/>
        </w:rPr>
      </w:pPr>
    </w:p>
    <w:p w14:paraId="28957218">
      <w:pPr>
        <w:autoSpaceDE w:val="0"/>
        <w:autoSpaceDN w:val="0"/>
        <w:adjustRightInd w:val="0"/>
        <w:ind w:firstLine="640" w:firstLineChars="200"/>
        <w:jc w:val="left"/>
        <w:rPr>
          <w:rFonts w:hint="eastAsia" w:ascii="黑体" w:hAnsi="黑体" w:eastAsia="黑体" w:cs="黑体"/>
          <w:sz w:val="32"/>
          <w:szCs w:val="32"/>
        </w:rPr>
      </w:pPr>
    </w:p>
    <w:p w14:paraId="7E123595">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黑体"/>
          <w:sz w:val="32"/>
          <w:szCs w:val="32"/>
        </w:rPr>
        <w:t>七、国有资产信息</w:t>
      </w:r>
    </w:p>
    <w:p w14:paraId="16FBDE2D">
      <w:pPr>
        <w:ind w:firstLine="640" w:firstLineChars="200"/>
        <w:rPr>
          <w:rFonts w:hint="eastAsia" w:ascii="仿宋" w:hAnsi="仿宋" w:eastAsia="仿宋" w:cs="仿宋"/>
          <w:color w:val="000000"/>
          <w:sz w:val="32"/>
          <w:szCs w:val="32"/>
        </w:rPr>
      </w:pPr>
      <w:r>
        <w:rPr>
          <w:rFonts w:hint="eastAsia" w:ascii="仿宋" w:hAnsi="仿宋" w:eastAsia="仿宋" w:cs="仿宋"/>
          <w:color w:val="000000"/>
          <w:sz w:val="32"/>
          <w:szCs w:val="32"/>
        </w:rPr>
        <w:t>隆尧县民政局上年末固定资产金额为</w:t>
      </w:r>
      <w:r>
        <w:rPr>
          <w:rFonts w:hint="eastAsia" w:ascii="仿宋" w:hAnsi="仿宋" w:eastAsia="仿宋" w:cs="仿宋"/>
          <w:kern w:val="0"/>
          <w:sz w:val="32"/>
          <w:szCs w:val="32"/>
          <w:lang w:val="en-US" w:eastAsia="zh-CN"/>
        </w:rPr>
        <w:t>293.6744</w:t>
      </w:r>
      <w:r>
        <w:rPr>
          <w:rFonts w:hint="eastAsia" w:ascii="仿宋" w:hAnsi="仿宋" w:eastAsia="仿宋" w:cs="仿宋"/>
          <w:kern w:val="0"/>
          <w:sz w:val="32"/>
          <w:szCs w:val="32"/>
        </w:rPr>
        <w:t>万</w:t>
      </w:r>
      <w:r>
        <w:rPr>
          <w:rFonts w:hint="eastAsia" w:ascii="仿宋" w:hAnsi="仿宋" w:eastAsia="仿宋" w:cs="仿宋"/>
          <w:color w:val="000000"/>
          <w:sz w:val="32"/>
          <w:szCs w:val="32"/>
        </w:rPr>
        <w:t>元（详见下表），本年度各单位（处室）拟购置固定资产总额为</w:t>
      </w:r>
      <w:r>
        <w:rPr>
          <w:rFonts w:hint="eastAsia" w:ascii="仿宋" w:hAnsi="仿宋" w:eastAsia="仿宋" w:cs="仿宋"/>
          <w:color w:val="000000"/>
          <w:sz w:val="32"/>
          <w:szCs w:val="32"/>
          <w:lang w:val="en-US" w:eastAsia="zh-CN"/>
        </w:rPr>
        <w:t>21.46</w:t>
      </w:r>
      <w:r>
        <w:rPr>
          <w:rFonts w:hint="eastAsia" w:ascii="仿宋" w:hAnsi="仿宋" w:eastAsia="仿宋" w:cs="仿宋"/>
          <w:color w:val="000000"/>
          <w:sz w:val="32"/>
          <w:szCs w:val="32"/>
        </w:rPr>
        <w:t>万元，主要为计算机、一体机、空调、打印机、投影仪、办公家具、印刷设备等，已列入政府采购预算表，详见政府采购预算表。</w:t>
      </w:r>
    </w:p>
    <w:p w14:paraId="6443AB48">
      <w:pPr>
        <w:rPr>
          <w:rFonts w:ascii="仿宋_GB2312" w:hAnsi="仿宋_GB2312" w:eastAsia="仿宋_GB2312" w:cs="Times New Roman"/>
          <w:color w:val="000000"/>
          <w:sz w:val="32"/>
          <w:szCs w:val="32"/>
        </w:rPr>
      </w:pPr>
    </w:p>
    <w:tbl>
      <w:tblPr>
        <w:tblStyle w:val="7"/>
        <w:tblW w:w="0" w:type="auto"/>
        <w:tblInd w:w="-10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513"/>
        <w:gridCol w:w="2256"/>
        <w:gridCol w:w="2257"/>
        <w:gridCol w:w="4514"/>
      </w:tblGrid>
      <w:tr w14:paraId="5BA4A3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9" w:hRule="atLeast"/>
        </w:trPr>
        <w:tc>
          <w:tcPr>
            <w:tcW w:w="13540" w:type="dxa"/>
            <w:gridSpan w:val="4"/>
          </w:tcPr>
          <w:p w14:paraId="24242CF7">
            <w:pPr>
              <w:autoSpaceDE w:val="0"/>
              <w:autoSpaceDN w:val="0"/>
              <w:jc w:val="center"/>
              <w:rPr>
                <w:rFonts w:ascii="仿宋_GB2312" w:hAnsi="仿宋_GB2312" w:eastAsia="仿宋_GB2312" w:cs="Times New Roman"/>
                <w:color w:val="000000"/>
                <w:sz w:val="24"/>
                <w:szCs w:val="24"/>
              </w:rPr>
            </w:pPr>
            <w:r>
              <w:rPr>
                <w:rFonts w:hint="eastAsia" w:ascii="仿宋_GB2312" w:hAnsi="仿宋_GB2312" w:eastAsia="仿宋_GB2312" w:cs="仿宋_GB2312"/>
                <w:color w:val="000000"/>
                <w:sz w:val="24"/>
                <w:szCs w:val="24"/>
              </w:rPr>
              <w:t>隆尧县民政局固定资产占用情况表</w:t>
            </w:r>
          </w:p>
        </w:tc>
      </w:tr>
      <w:tr w14:paraId="416FF7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 w:hRule="atLeast"/>
        </w:trPr>
        <w:tc>
          <w:tcPr>
            <w:tcW w:w="6769" w:type="dxa"/>
            <w:gridSpan w:val="2"/>
          </w:tcPr>
          <w:p w14:paraId="1611DE08">
            <w:pPr>
              <w:autoSpaceDE w:val="0"/>
              <w:autoSpaceDN w:val="0"/>
              <w:rPr>
                <w:rFonts w:ascii="仿宋_GB2312" w:hAnsi="仿宋_GB2312" w:eastAsia="仿宋_GB2312" w:cs="Times New Roman"/>
                <w:color w:val="000000"/>
                <w:sz w:val="24"/>
                <w:szCs w:val="24"/>
              </w:rPr>
            </w:pPr>
            <w:r>
              <w:rPr>
                <w:rFonts w:hint="eastAsia" w:ascii="仿宋_GB2312" w:hAnsi="仿宋_GB2312" w:eastAsia="仿宋_GB2312" w:cs="仿宋_GB2312"/>
                <w:color w:val="000000"/>
                <w:sz w:val="24"/>
                <w:szCs w:val="24"/>
              </w:rPr>
              <w:t>编制部门：隆尧县民政局</w:t>
            </w:r>
          </w:p>
        </w:tc>
        <w:tc>
          <w:tcPr>
            <w:tcW w:w="6771" w:type="dxa"/>
            <w:gridSpan w:val="2"/>
          </w:tcPr>
          <w:p w14:paraId="4A6D64D0">
            <w:pPr>
              <w:autoSpaceDE w:val="0"/>
              <w:autoSpaceDN w:val="0"/>
              <w:rPr>
                <w:rFonts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截止时间：</w:t>
            </w:r>
            <w:r>
              <w:rPr>
                <w:rFonts w:ascii="仿宋_GB2312" w:hAnsi="仿宋_GB2312" w:eastAsia="仿宋_GB2312" w:cs="仿宋_GB2312"/>
                <w:color w:val="000000"/>
                <w:sz w:val="24"/>
                <w:szCs w:val="24"/>
              </w:rPr>
              <w:t>201</w:t>
            </w:r>
            <w:r>
              <w:rPr>
                <w:rFonts w:hint="eastAsia" w:ascii="仿宋_GB2312" w:hAnsi="仿宋_GB2312" w:eastAsia="仿宋_GB2312" w:cs="仿宋_GB2312"/>
                <w:color w:val="000000"/>
                <w:sz w:val="24"/>
                <w:szCs w:val="24"/>
                <w:lang w:val="en-US" w:eastAsia="zh-CN"/>
              </w:rPr>
              <w:t>9</w:t>
            </w:r>
            <w:r>
              <w:rPr>
                <w:rFonts w:hint="eastAsia" w:ascii="仿宋_GB2312" w:hAnsi="仿宋_GB2312" w:eastAsia="仿宋_GB2312" w:cs="仿宋_GB2312"/>
                <w:color w:val="000000"/>
                <w:sz w:val="24"/>
                <w:szCs w:val="24"/>
              </w:rPr>
              <w:t>年</w:t>
            </w:r>
            <w:r>
              <w:rPr>
                <w:rFonts w:ascii="仿宋_GB2312" w:hAnsi="仿宋_GB2312" w:eastAsia="仿宋_GB2312" w:cs="仿宋_GB2312"/>
                <w:color w:val="000000"/>
                <w:sz w:val="24"/>
                <w:szCs w:val="24"/>
              </w:rPr>
              <w:t>12</w:t>
            </w:r>
            <w:r>
              <w:rPr>
                <w:rFonts w:hint="eastAsia" w:ascii="仿宋_GB2312" w:hAnsi="仿宋_GB2312" w:eastAsia="仿宋_GB2312" w:cs="仿宋_GB2312"/>
                <w:color w:val="000000"/>
                <w:sz w:val="24"/>
                <w:szCs w:val="24"/>
              </w:rPr>
              <w:t>月</w:t>
            </w:r>
            <w:r>
              <w:rPr>
                <w:rFonts w:ascii="仿宋_GB2312" w:hAnsi="仿宋_GB2312" w:eastAsia="仿宋_GB2312" w:cs="仿宋_GB2312"/>
                <w:color w:val="000000"/>
                <w:sz w:val="24"/>
                <w:szCs w:val="24"/>
              </w:rPr>
              <w:t>31</w:t>
            </w:r>
            <w:r>
              <w:rPr>
                <w:rFonts w:hint="eastAsia" w:ascii="仿宋_GB2312" w:hAnsi="仿宋_GB2312" w:eastAsia="仿宋_GB2312" w:cs="仿宋_GB2312"/>
                <w:color w:val="000000"/>
                <w:sz w:val="24"/>
                <w:szCs w:val="24"/>
              </w:rPr>
              <w:t>日</w:t>
            </w:r>
            <w:r>
              <w:rPr>
                <w:rFonts w:ascii="仿宋_GB2312" w:hAnsi="仿宋_GB2312" w:eastAsia="仿宋_GB2312" w:cs="仿宋_GB2312"/>
                <w:color w:val="000000"/>
                <w:sz w:val="24"/>
                <w:szCs w:val="24"/>
              </w:rPr>
              <w:t xml:space="preserve"> </w:t>
            </w:r>
          </w:p>
        </w:tc>
      </w:tr>
      <w:tr w14:paraId="57ED27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 w:hRule="atLeast"/>
        </w:trPr>
        <w:tc>
          <w:tcPr>
            <w:tcW w:w="4513" w:type="dxa"/>
          </w:tcPr>
          <w:p w14:paraId="31A01519">
            <w:pPr>
              <w:autoSpaceDE w:val="0"/>
              <w:autoSpaceDN w:val="0"/>
              <w:rPr>
                <w:rFonts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项</w:t>
            </w:r>
            <w:r>
              <w:rPr>
                <w:rFonts w:ascii="仿宋_GB2312" w:hAnsi="仿宋_GB2312" w:eastAsia="仿宋_GB2312" w:cs="仿宋_GB2312"/>
                <w:color w:val="000000"/>
                <w:sz w:val="24"/>
                <w:szCs w:val="24"/>
              </w:rPr>
              <w:t xml:space="preserve"> </w:t>
            </w:r>
            <w:r>
              <w:rPr>
                <w:rFonts w:hint="eastAsia" w:ascii="仿宋_GB2312" w:hAnsi="仿宋_GB2312" w:eastAsia="仿宋_GB2312" w:cs="仿宋_GB2312"/>
                <w:color w:val="000000"/>
                <w:sz w:val="24"/>
                <w:szCs w:val="24"/>
              </w:rPr>
              <w:t>目</w:t>
            </w:r>
            <w:r>
              <w:rPr>
                <w:rFonts w:ascii="仿宋_GB2312" w:hAnsi="仿宋_GB2312" w:eastAsia="仿宋_GB2312" w:cs="仿宋_GB2312"/>
                <w:color w:val="000000"/>
                <w:sz w:val="24"/>
                <w:szCs w:val="24"/>
              </w:rPr>
              <w:t xml:space="preserve"> </w:t>
            </w:r>
          </w:p>
        </w:tc>
        <w:tc>
          <w:tcPr>
            <w:tcW w:w="4513" w:type="dxa"/>
            <w:gridSpan w:val="2"/>
          </w:tcPr>
          <w:p w14:paraId="34BCB993">
            <w:pPr>
              <w:autoSpaceDE w:val="0"/>
              <w:autoSpaceDN w:val="0"/>
              <w:rPr>
                <w:rFonts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数量</w:t>
            </w:r>
            <w:r>
              <w:rPr>
                <w:rFonts w:ascii="仿宋_GB2312" w:hAnsi="仿宋_GB2312" w:eastAsia="仿宋_GB2312" w:cs="仿宋_GB2312"/>
                <w:color w:val="000000"/>
                <w:sz w:val="24"/>
                <w:szCs w:val="24"/>
              </w:rPr>
              <w:t xml:space="preserve"> </w:t>
            </w:r>
          </w:p>
        </w:tc>
        <w:tc>
          <w:tcPr>
            <w:tcW w:w="4514" w:type="dxa"/>
          </w:tcPr>
          <w:p w14:paraId="6E5DE2F0">
            <w:pPr>
              <w:autoSpaceDE w:val="0"/>
              <w:autoSpaceDN w:val="0"/>
              <w:rPr>
                <w:rFonts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价值（金额单位：万元）</w:t>
            </w:r>
            <w:r>
              <w:rPr>
                <w:rFonts w:ascii="仿宋_GB2312" w:hAnsi="仿宋_GB2312" w:eastAsia="仿宋_GB2312" w:cs="仿宋_GB2312"/>
                <w:color w:val="000000"/>
                <w:sz w:val="24"/>
                <w:szCs w:val="24"/>
              </w:rPr>
              <w:t xml:space="preserve"> </w:t>
            </w:r>
          </w:p>
        </w:tc>
      </w:tr>
      <w:tr w14:paraId="34143A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 w:hRule="atLeast"/>
        </w:trPr>
        <w:tc>
          <w:tcPr>
            <w:tcW w:w="4513" w:type="dxa"/>
          </w:tcPr>
          <w:p w14:paraId="7FA2F407">
            <w:pPr>
              <w:autoSpaceDE w:val="0"/>
              <w:autoSpaceDN w:val="0"/>
              <w:rPr>
                <w:rFonts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资产总额</w:t>
            </w:r>
            <w:r>
              <w:rPr>
                <w:rFonts w:ascii="仿宋_GB2312" w:hAnsi="仿宋_GB2312" w:eastAsia="仿宋_GB2312" w:cs="仿宋_GB2312"/>
                <w:color w:val="000000"/>
                <w:sz w:val="24"/>
                <w:szCs w:val="24"/>
              </w:rPr>
              <w:t xml:space="preserve"> </w:t>
            </w:r>
          </w:p>
        </w:tc>
        <w:tc>
          <w:tcPr>
            <w:tcW w:w="4513" w:type="dxa"/>
            <w:gridSpan w:val="2"/>
          </w:tcPr>
          <w:p w14:paraId="6DC47571">
            <w:pPr>
              <w:autoSpaceDE w:val="0"/>
              <w:autoSpaceDN w:val="0"/>
              <w:rPr>
                <w:rFonts w:ascii="仿宋_GB2312" w:hAnsi="仿宋_GB2312" w:eastAsia="仿宋_GB2312" w:cs="仿宋_GB2312"/>
                <w:color w:val="000000"/>
                <w:sz w:val="24"/>
                <w:szCs w:val="24"/>
              </w:rPr>
            </w:pPr>
            <w:r>
              <w:rPr>
                <w:rFonts w:ascii="仿宋_GB2312" w:hAnsi="仿宋_GB2312" w:eastAsia="仿宋_GB2312" w:cs="仿宋_GB2312"/>
                <w:color w:val="000000"/>
                <w:sz w:val="24"/>
                <w:szCs w:val="24"/>
              </w:rPr>
              <w:t xml:space="preserve">—— </w:t>
            </w:r>
          </w:p>
        </w:tc>
        <w:tc>
          <w:tcPr>
            <w:tcW w:w="4514" w:type="dxa"/>
          </w:tcPr>
          <w:p w14:paraId="580D13A6">
            <w:pPr>
              <w:autoSpaceDE w:val="0"/>
              <w:autoSpaceDN w:val="0"/>
              <w:rPr>
                <w:rFonts w:hint="default" w:ascii="宋体" w:eastAsia="宋体" w:cs="Times New Roman"/>
                <w:kern w:val="0"/>
                <w:sz w:val="24"/>
                <w:szCs w:val="24"/>
                <w:lang w:val="en-US" w:eastAsia="zh-CN"/>
              </w:rPr>
            </w:pPr>
            <w:r>
              <w:rPr>
                <w:rFonts w:hint="eastAsia" w:ascii="宋体" w:hAnsi="宋体" w:cs="宋体"/>
                <w:kern w:val="0"/>
                <w:sz w:val="24"/>
                <w:szCs w:val="24"/>
                <w:lang w:val="en-US" w:eastAsia="zh-CN"/>
              </w:rPr>
              <w:t>293.6744</w:t>
            </w:r>
          </w:p>
        </w:tc>
      </w:tr>
      <w:tr w14:paraId="11B0ED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 w:hRule="atLeast"/>
        </w:trPr>
        <w:tc>
          <w:tcPr>
            <w:tcW w:w="4513" w:type="dxa"/>
          </w:tcPr>
          <w:p w14:paraId="3CED97FD">
            <w:pPr>
              <w:autoSpaceDE w:val="0"/>
              <w:autoSpaceDN w:val="0"/>
              <w:rPr>
                <w:rFonts w:ascii="仿宋_GB2312" w:hAnsi="仿宋_GB2312" w:eastAsia="仿宋_GB2312" w:cs="仿宋_GB2312"/>
                <w:color w:val="000000"/>
                <w:sz w:val="24"/>
                <w:szCs w:val="24"/>
              </w:rPr>
            </w:pPr>
            <w:r>
              <w:rPr>
                <w:rFonts w:ascii="仿宋_GB2312" w:hAnsi="仿宋_GB2312" w:eastAsia="仿宋_GB2312" w:cs="仿宋_GB2312"/>
                <w:color w:val="000000"/>
                <w:sz w:val="24"/>
                <w:szCs w:val="24"/>
              </w:rPr>
              <w:t>1</w:t>
            </w:r>
            <w:r>
              <w:rPr>
                <w:rFonts w:hint="eastAsia" w:ascii="仿宋_GB2312" w:hAnsi="仿宋_GB2312" w:eastAsia="仿宋_GB2312" w:cs="仿宋_GB2312"/>
                <w:color w:val="000000"/>
                <w:sz w:val="24"/>
                <w:szCs w:val="24"/>
              </w:rPr>
              <w:t>、房屋（平方米）</w:t>
            </w:r>
            <w:r>
              <w:rPr>
                <w:rFonts w:ascii="仿宋_GB2312" w:hAnsi="仿宋_GB2312" w:eastAsia="仿宋_GB2312" w:cs="仿宋_GB2312"/>
                <w:color w:val="000000"/>
                <w:sz w:val="24"/>
                <w:szCs w:val="24"/>
              </w:rPr>
              <w:t xml:space="preserve"> </w:t>
            </w:r>
          </w:p>
        </w:tc>
        <w:tc>
          <w:tcPr>
            <w:tcW w:w="4513" w:type="dxa"/>
            <w:gridSpan w:val="2"/>
          </w:tcPr>
          <w:p w14:paraId="313D4B45">
            <w:pPr>
              <w:autoSpaceDE w:val="0"/>
              <w:autoSpaceDN w:val="0"/>
              <w:rPr>
                <w:rFonts w:hint="default" w:ascii="仿宋_GB2312" w:hAnsi="仿宋_GB2312" w:eastAsia="仿宋_GB2312" w:cs="Times New Roman"/>
                <w:color w:val="000000"/>
                <w:sz w:val="24"/>
                <w:szCs w:val="24"/>
                <w:lang w:val="en-US" w:eastAsia="zh-CN"/>
              </w:rPr>
            </w:pPr>
            <w:r>
              <w:rPr>
                <w:rFonts w:hint="eastAsia" w:ascii="仿宋_GB2312" w:hAnsi="仿宋_GB2312" w:eastAsia="仿宋_GB2312" w:cs="仿宋_GB2312"/>
                <w:color w:val="000000"/>
                <w:sz w:val="24"/>
                <w:szCs w:val="24"/>
                <w:lang w:val="en-US" w:eastAsia="zh-CN"/>
              </w:rPr>
              <w:t>2508.38</w:t>
            </w:r>
          </w:p>
        </w:tc>
        <w:tc>
          <w:tcPr>
            <w:tcW w:w="4514" w:type="dxa"/>
          </w:tcPr>
          <w:p w14:paraId="48825EC8">
            <w:pPr>
              <w:autoSpaceDE w:val="0"/>
              <w:autoSpaceDN w:val="0"/>
              <w:rPr>
                <w:rFonts w:hint="default" w:ascii="仿宋_GB2312" w:hAnsi="仿宋_GB2312" w:eastAsia="仿宋_GB2312" w:cs="Times New Roman"/>
                <w:color w:val="000000"/>
                <w:sz w:val="24"/>
                <w:szCs w:val="24"/>
                <w:lang w:val="en-US" w:eastAsia="zh-CN"/>
              </w:rPr>
            </w:pPr>
            <w:r>
              <w:rPr>
                <w:rFonts w:hint="eastAsia" w:ascii="仿宋_GB2312" w:hAnsi="仿宋_GB2312" w:eastAsia="仿宋_GB2312" w:cs="Times New Roman"/>
                <w:color w:val="000000"/>
                <w:sz w:val="24"/>
                <w:szCs w:val="24"/>
                <w:lang w:val="en-US" w:eastAsia="zh-CN"/>
              </w:rPr>
              <w:t>165.1506</w:t>
            </w:r>
          </w:p>
        </w:tc>
      </w:tr>
      <w:tr w14:paraId="15F8AD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 w:hRule="atLeast"/>
        </w:trPr>
        <w:tc>
          <w:tcPr>
            <w:tcW w:w="4513" w:type="dxa"/>
          </w:tcPr>
          <w:p w14:paraId="5969F782">
            <w:pPr>
              <w:autoSpaceDE w:val="0"/>
              <w:autoSpaceDN w:val="0"/>
              <w:rPr>
                <w:rFonts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其中：办公用房（平方米）</w:t>
            </w:r>
            <w:r>
              <w:rPr>
                <w:rFonts w:ascii="仿宋_GB2312" w:hAnsi="仿宋_GB2312" w:eastAsia="仿宋_GB2312" w:cs="仿宋_GB2312"/>
                <w:color w:val="000000"/>
                <w:sz w:val="24"/>
                <w:szCs w:val="24"/>
              </w:rPr>
              <w:t xml:space="preserve"> </w:t>
            </w:r>
          </w:p>
        </w:tc>
        <w:tc>
          <w:tcPr>
            <w:tcW w:w="4513" w:type="dxa"/>
            <w:gridSpan w:val="2"/>
          </w:tcPr>
          <w:p w14:paraId="4A6B6E3B">
            <w:pPr>
              <w:autoSpaceDE w:val="0"/>
              <w:autoSpaceDN w:val="0"/>
              <w:rPr>
                <w:rFonts w:hint="default"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2508.38</w:t>
            </w:r>
          </w:p>
        </w:tc>
        <w:tc>
          <w:tcPr>
            <w:tcW w:w="4514" w:type="dxa"/>
          </w:tcPr>
          <w:p w14:paraId="0721890C">
            <w:pPr>
              <w:autoSpaceDE w:val="0"/>
              <w:autoSpaceDN w:val="0"/>
              <w:rPr>
                <w:rFonts w:hint="default"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165.1506</w:t>
            </w:r>
          </w:p>
        </w:tc>
      </w:tr>
      <w:tr w14:paraId="0FEA51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 w:hRule="atLeast"/>
        </w:trPr>
        <w:tc>
          <w:tcPr>
            <w:tcW w:w="4513" w:type="dxa"/>
          </w:tcPr>
          <w:p w14:paraId="16C3A919">
            <w:pPr>
              <w:autoSpaceDE w:val="0"/>
              <w:autoSpaceDN w:val="0"/>
              <w:rPr>
                <w:rFonts w:ascii="仿宋_GB2312" w:hAnsi="仿宋_GB2312" w:eastAsia="仿宋_GB2312" w:cs="仿宋_GB2312"/>
                <w:color w:val="000000"/>
                <w:sz w:val="24"/>
                <w:szCs w:val="24"/>
              </w:rPr>
            </w:pPr>
            <w:r>
              <w:rPr>
                <w:rFonts w:ascii="仿宋_GB2312" w:hAnsi="仿宋_GB2312" w:eastAsia="仿宋_GB2312" w:cs="仿宋_GB2312"/>
                <w:color w:val="000000"/>
                <w:sz w:val="24"/>
                <w:szCs w:val="24"/>
              </w:rPr>
              <w:t>2</w:t>
            </w:r>
            <w:r>
              <w:rPr>
                <w:rFonts w:hint="eastAsia" w:ascii="仿宋_GB2312" w:hAnsi="仿宋_GB2312" w:eastAsia="仿宋_GB2312" w:cs="仿宋_GB2312"/>
                <w:color w:val="000000"/>
                <w:sz w:val="24"/>
                <w:szCs w:val="24"/>
              </w:rPr>
              <w:t>、车辆（台、辆）</w:t>
            </w:r>
            <w:r>
              <w:rPr>
                <w:rFonts w:ascii="仿宋_GB2312" w:hAnsi="仿宋_GB2312" w:eastAsia="仿宋_GB2312" w:cs="仿宋_GB2312"/>
                <w:color w:val="000000"/>
                <w:sz w:val="24"/>
                <w:szCs w:val="24"/>
              </w:rPr>
              <w:t xml:space="preserve"> </w:t>
            </w:r>
          </w:p>
        </w:tc>
        <w:tc>
          <w:tcPr>
            <w:tcW w:w="4513" w:type="dxa"/>
            <w:gridSpan w:val="2"/>
          </w:tcPr>
          <w:p w14:paraId="249F488E">
            <w:pPr>
              <w:autoSpaceDE w:val="0"/>
              <w:autoSpaceDN w:val="0"/>
              <w:rPr>
                <w:rFonts w:hint="eastAsia" w:ascii="仿宋_GB2312" w:hAnsi="仿宋_GB2312" w:eastAsia="仿宋_GB2312" w:cs="Times New Roman"/>
                <w:color w:val="000000"/>
                <w:sz w:val="24"/>
                <w:szCs w:val="24"/>
                <w:lang w:eastAsia="zh-CN"/>
              </w:rPr>
            </w:pPr>
            <w:r>
              <w:rPr>
                <w:rFonts w:hint="eastAsia" w:ascii="仿宋_GB2312" w:hAnsi="仿宋_GB2312" w:eastAsia="仿宋_GB2312" w:cs="仿宋_GB2312"/>
                <w:color w:val="000000"/>
                <w:sz w:val="24"/>
                <w:szCs w:val="24"/>
                <w:lang w:val="en-US" w:eastAsia="zh-CN"/>
              </w:rPr>
              <w:t>2</w:t>
            </w:r>
          </w:p>
        </w:tc>
        <w:tc>
          <w:tcPr>
            <w:tcW w:w="4514" w:type="dxa"/>
          </w:tcPr>
          <w:p w14:paraId="4122DD47">
            <w:pPr>
              <w:autoSpaceDE w:val="0"/>
              <w:autoSpaceDN w:val="0"/>
              <w:rPr>
                <w:rFonts w:hint="default" w:ascii="仿宋_GB2312" w:hAnsi="仿宋_GB2312" w:eastAsia="仿宋_GB2312" w:cs="Times New Roman"/>
                <w:color w:val="000000"/>
                <w:sz w:val="24"/>
                <w:szCs w:val="24"/>
                <w:lang w:val="en-US" w:eastAsia="zh-CN"/>
              </w:rPr>
            </w:pPr>
            <w:r>
              <w:rPr>
                <w:rFonts w:hint="eastAsia" w:ascii="仿宋_GB2312" w:hAnsi="仿宋_GB2312" w:eastAsia="仿宋_GB2312" w:cs="Times New Roman"/>
                <w:color w:val="000000"/>
                <w:sz w:val="24"/>
                <w:szCs w:val="24"/>
                <w:lang w:val="en-US" w:eastAsia="zh-CN"/>
              </w:rPr>
              <w:t>20.855</w:t>
            </w:r>
          </w:p>
        </w:tc>
      </w:tr>
      <w:tr w14:paraId="7F7432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 w:hRule="atLeast"/>
        </w:trPr>
        <w:tc>
          <w:tcPr>
            <w:tcW w:w="4513" w:type="dxa"/>
          </w:tcPr>
          <w:p w14:paraId="155C8D6C">
            <w:pPr>
              <w:autoSpaceDE w:val="0"/>
              <w:autoSpaceDN w:val="0"/>
              <w:rPr>
                <w:rFonts w:ascii="仿宋_GB2312" w:hAnsi="仿宋_GB2312" w:eastAsia="仿宋_GB2312" w:cs="仿宋_GB2312"/>
                <w:color w:val="000000"/>
                <w:sz w:val="24"/>
                <w:szCs w:val="24"/>
              </w:rPr>
            </w:pPr>
            <w:r>
              <w:rPr>
                <w:rFonts w:ascii="仿宋_GB2312" w:hAnsi="仿宋_GB2312" w:eastAsia="仿宋_GB2312" w:cs="仿宋_GB2312"/>
                <w:color w:val="000000"/>
                <w:sz w:val="24"/>
                <w:szCs w:val="24"/>
              </w:rPr>
              <w:t>3</w:t>
            </w:r>
            <w:r>
              <w:rPr>
                <w:rFonts w:hint="eastAsia" w:ascii="仿宋_GB2312" w:hAnsi="仿宋_GB2312" w:eastAsia="仿宋_GB2312" w:cs="仿宋_GB2312"/>
                <w:color w:val="000000"/>
                <w:sz w:val="24"/>
                <w:szCs w:val="24"/>
              </w:rPr>
              <w:t>、其他设备</w:t>
            </w:r>
            <w:r>
              <w:rPr>
                <w:rFonts w:ascii="仿宋_GB2312" w:hAnsi="仿宋_GB2312" w:eastAsia="仿宋_GB2312" w:cs="仿宋_GB2312"/>
                <w:color w:val="000000"/>
                <w:sz w:val="24"/>
                <w:szCs w:val="24"/>
              </w:rPr>
              <w:t xml:space="preserve"> </w:t>
            </w:r>
          </w:p>
        </w:tc>
        <w:tc>
          <w:tcPr>
            <w:tcW w:w="4513" w:type="dxa"/>
            <w:gridSpan w:val="2"/>
          </w:tcPr>
          <w:p w14:paraId="4BF9EA98">
            <w:pPr>
              <w:autoSpaceDE w:val="0"/>
              <w:autoSpaceDN w:val="0"/>
              <w:rPr>
                <w:rFonts w:ascii="仿宋_GB2312" w:hAnsi="仿宋_GB2312" w:eastAsia="仿宋_GB2312" w:cs="仿宋_GB2312"/>
                <w:color w:val="000000"/>
                <w:sz w:val="24"/>
                <w:szCs w:val="24"/>
              </w:rPr>
            </w:pPr>
            <w:r>
              <w:rPr>
                <w:rFonts w:ascii="仿宋_GB2312" w:hAnsi="仿宋_GB2312" w:eastAsia="仿宋_GB2312" w:cs="仿宋_GB2312"/>
                <w:color w:val="000000"/>
                <w:sz w:val="24"/>
                <w:szCs w:val="24"/>
              </w:rPr>
              <w:t xml:space="preserve">—— </w:t>
            </w:r>
          </w:p>
        </w:tc>
        <w:tc>
          <w:tcPr>
            <w:tcW w:w="4514" w:type="dxa"/>
          </w:tcPr>
          <w:p w14:paraId="5E32DBBA">
            <w:pPr>
              <w:autoSpaceDE w:val="0"/>
              <w:autoSpaceDN w:val="0"/>
              <w:rPr>
                <w:rFonts w:ascii="仿宋_GB2312" w:hAnsi="仿宋_GB2312" w:eastAsia="仿宋_GB2312" w:cs="仿宋_GB2312"/>
                <w:color w:val="000000"/>
                <w:sz w:val="24"/>
                <w:szCs w:val="24"/>
              </w:rPr>
            </w:pPr>
          </w:p>
        </w:tc>
      </w:tr>
      <w:tr w14:paraId="516C57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 w:hRule="atLeast"/>
        </w:trPr>
        <w:tc>
          <w:tcPr>
            <w:tcW w:w="4513" w:type="dxa"/>
          </w:tcPr>
          <w:p w14:paraId="5E5AD3C4">
            <w:pPr>
              <w:autoSpaceDE w:val="0"/>
              <w:autoSpaceDN w:val="0"/>
              <w:rPr>
                <w:rFonts w:ascii="仿宋_GB2312" w:hAnsi="仿宋_GB2312" w:eastAsia="仿宋_GB2312" w:cs="仿宋_GB2312"/>
                <w:color w:val="000000"/>
                <w:sz w:val="24"/>
                <w:szCs w:val="24"/>
              </w:rPr>
            </w:pPr>
            <w:r>
              <w:rPr>
                <w:rFonts w:ascii="仿宋_GB2312" w:hAnsi="仿宋_GB2312" w:eastAsia="仿宋_GB2312" w:cs="仿宋_GB2312"/>
                <w:color w:val="000000"/>
                <w:sz w:val="24"/>
                <w:szCs w:val="24"/>
              </w:rPr>
              <w:t>4</w:t>
            </w:r>
            <w:r>
              <w:rPr>
                <w:rFonts w:hint="eastAsia" w:ascii="仿宋_GB2312" w:hAnsi="仿宋_GB2312" w:eastAsia="仿宋_GB2312" w:cs="仿宋_GB2312"/>
                <w:color w:val="000000"/>
                <w:sz w:val="24"/>
                <w:szCs w:val="24"/>
              </w:rPr>
              <w:t>、其他固定资产</w:t>
            </w:r>
            <w:r>
              <w:rPr>
                <w:rFonts w:ascii="仿宋_GB2312" w:hAnsi="仿宋_GB2312" w:eastAsia="仿宋_GB2312" w:cs="仿宋_GB2312"/>
                <w:color w:val="000000"/>
                <w:sz w:val="24"/>
                <w:szCs w:val="24"/>
              </w:rPr>
              <w:t xml:space="preserve"> </w:t>
            </w:r>
          </w:p>
        </w:tc>
        <w:tc>
          <w:tcPr>
            <w:tcW w:w="4513" w:type="dxa"/>
            <w:gridSpan w:val="2"/>
          </w:tcPr>
          <w:p w14:paraId="4F3BEB2C">
            <w:pPr>
              <w:autoSpaceDE w:val="0"/>
              <w:autoSpaceDN w:val="0"/>
              <w:rPr>
                <w:rFonts w:ascii="仿宋_GB2312" w:hAnsi="仿宋_GB2312" w:eastAsia="仿宋_GB2312" w:cs="仿宋_GB2312"/>
                <w:color w:val="000000"/>
                <w:sz w:val="24"/>
                <w:szCs w:val="24"/>
              </w:rPr>
            </w:pPr>
            <w:r>
              <w:rPr>
                <w:rFonts w:ascii="仿宋_GB2312" w:hAnsi="仿宋_GB2312" w:eastAsia="仿宋_GB2312" w:cs="仿宋_GB2312"/>
                <w:color w:val="000000"/>
                <w:sz w:val="24"/>
                <w:szCs w:val="24"/>
              </w:rPr>
              <w:t xml:space="preserve">—— </w:t>
            </w:r>
          </w:p>
        </w:tc>
        <w:tc>
          <w:tcPr>
            <w:tcW w:w="4514" w:type="dxa"/>
          </w:tcPr>
          <w:p w14:paraId="04E3BE0F">
            <w:pPr>
              <w:autoSpaceDE w:val="0"/>
              <w:autoSpaceDN w:val="0"/>
              <w:rPr>
                <w:rFonts w:hint="default" w:ascii="宋体" w:eastAsia="宋体" w:cs="Times New Roman"/>
                <w:kern w:val="0"/>
                <w:sz w:val="24"/>
                <w:szCs w:val="24"/>
                <w:lang w:val="en-US" w:eastAsia="zh-CN"/>
              </w:rPr>
            </w:pPr>
            <w:r>
              <w:rPr>
                <w:rFonts w:hint="eastAsia" w:ascii="宋体" w:hAnsi="宋体" w:cs="宋体"/>
                <w:kern w:val="0"/>
                <w:sz w:val="24"/>
                <w:szCs w:val="24"/>
                <w:lang w:val="en-US" w:eastAsia="zh-CN"/>
              </w:rPr>
              <w:t>107.6688</w:t>
            </w:r>
          </w:p>
        </w:tc>
      </w:tr>
    </w:tbl>
    <w:p w14:paraId="6510B673">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黑体"/>
          <w:sz w:val="32"/>
          <w:szCs w:val="32"/>
        </w:rPr>
        <w:t>八、名词解释</w:t>
      </w:r>
    </w:p>
    <w:p w14:paraId="6823033A">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仿宋"/>
          <w:sz w:val="32"/>
          <w:szCs w:val="32"/>
        </w:rPr>
        <w:t>、一般公共预算拨款收入：指省级财政当年拨付的资金。</w:t>
      </w:r>
    </w:p>
    <w:p w14:paraId="26A37A61">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仿宋"/>
          <w:sz w:val="32"/>
          <w:szCs w:val="32"/>
        </w:rPr>
        <w:t>、事业收入：指事业单位开展专业业务活动及辅助活动所取得的收入。</w:t>
      </w:r>
    </w:p>
    <w:p w14:paraId="17D82C31">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3</w:t>
      </w:r>
      <w:r>
        <w:rPr>
          <w:rFonts w:hint="eastAsia" w:ascii="Times New Roman" w:hAnsi="Times New Roman" w:eastAsia="仿宋" w:cs="仿宋"/>
          <w:sz w:val="32"/>
          <w:szCs w:val="32"/>
        </w:rPr>
        <w:t>、其他收入：指除“一般公共预算拨款收入”、“事业收入”等以外的收入。主要是按规定动用的租房收入、存款利息收入等。</w:t>
      </w:r>
    </w:p>
    <w:p w14:paraId="01B420BC">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4</w:t>
      </w:r>
      <w:r>
        <w:rPr>
          <w:rFonts w:hint="eastAsia" w:ascii="Times New Roman" w:hAnsi="Times New Roman" w:eastAsia="仿宋" w:cs="仿宋"/>
          <w:sz w:val="32"/>
          <w:szCs w:val="32"/>
        </w:rPr>
        <w:t>、基本支出：指为保障机构正常运转、完成日常工作任务而发生的人员支出和公用支出。</w:t>
      </w:r>
    </w:p>
    <w:p w14:paraId="3CC4F054">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5</w:t>
      </w:r>
      <w:r>
        <w:rPr>
          <w:rFonts w:hint="eastAsia" w:ascii="Times New Roman" w:hAnsi="Times New Roman" w:eastAsia="仿宋" w:cs="仿宋"/>
          <w:sz w:val="32"/>
          <w:szCs w:val="32"/>
        </w:rPr>
        <w:t>、项目支出：指在基本支出之外为完成特定行政任务和事业发展目标所发生的支出。</w:t>
      </w:r>
    </w:p>
    <w:p w14:paraId="14481399">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6</w:t>
      </w:r>
      <w:r>
        <w:rPr>
          <w:rFonts w:hint="eastAsia" w:ascii="Times New Roman" w:hAnsi="Times New Roman" w:eastAsia="仿宋" w:cs="仿宋"/>
          <w:sz w:val="32"/>
          <w:szCs w:val="32"/>
        </w:rPr>
        <w:t>、上缴上级支出：指下级单位上缴上级的支出。</w:t>
      </w:r>
    </w:p>
    <w:p w14:paraId="78349CF3">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7</w:t>
      </w:r>
      <w:r>
        <w:rPr>
          <w:rFonts w:hint="eastAsia" w:ascii="Times New Roman" w:hAnsi="Times New Roman" w:eastAsia="仿宋" w:cs="仿宋"/>
          <w:sz w:val="32"/>
          <w:szCs w:val="32"/>
        </w:rPr>
        <w:t>、“三公”经费：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1DD69260">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8</w:t>
      </w:r>
      <w:r>
        <w:rPr>
          <w:rFonts w:hint="eastAsia" w:ascii="Times New Roman" w:hAnsi="Times New Roman" w:eastAsia="仿宋" w:cs="仿宋"/>
          <w:sz w:val="32"/>
          <w:szCs w:val="32"/>
        </w:rPr>
        <w:t>、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14:paraId="25A8A001">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9</w:t>
      </w:r>
      <w:r>
        <w:rPr>
          <w:rFonts w:hint="eastAsia" w:ascii="Times New Roman" w:hAnsi="Times New Roman" w:eastAsia="仿宋" w:cs="仿宋"/>
          <w:sz w:val="32"/>
          <w:szCs w:val="32"/>
        </w:rPr>
        <w:t>、上年结转：指以前年度尚未完成、结转到本年仍按原规定用途继续使用的资金。</w:t>
      </w:r>
    </w:p>
    <w:p w14:paraId="06D4DA80">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10</w:t>
      </w:r>
      <w:r>
        <w:rPr>
          <w:rFonts w:hint="eastAsia" w:ascii="Times New Roman" w:hAnsi="Times New Roman" w:eastAsia="仿宋" w:cs="仿宋"/>
          <w:sz w:val="32"/>
          <w:szCs w:val="32"/>
        </w:rPr>
        <w:t>、事业单位经营支出：指事业单位在专业业务活动及其辅助活动之外开展非独立核算经营活动发生的支出。</w:t>
      </w:r>
    </w:p>
    <w:p w14:paraId="5D2A828F">
      <w:pPr>
        <w:ind w:firstLine="643" w:firstLineChars="200"/>
        <w:rPr>
          <w:rFonts w:ascii="宋体-方正超大字符集" w:hAnsi="宋体-方正超大字符集" w:eastAsia="宋体-方正超大字符集" w:cs="Times New Roman"/>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14:paraId="3EA5B0DB">
      <w:pPr>
        <w:ind w:firstLine="640" w:firstLineChars="200"/>
        <w:rPr>
          <w:rFonts w:ascii="Times New Roman" w:hAnsi="Times New Roman" w:eastAsia="仿宋" w:cs="Times New Roman"/>
          <w:sz w:val="32"/>
          <w:szCs w:val="32"/>
        </w:rPr>
      </w:pPr>
      <w:r>
        <w:rPr>
          <w:rFonts w:hint="eastAsia" w:ascii="Times New Roman" w:hAnsi="Times New Roman" w:eastAsia="仿宋" w:cs="仿宋"/>
          <w:sz w:val="32"/>
          <w:szCs w:val="32"/>
        </w:rPr>
        <w:t>我部门无其他需要说明的事项。</w:t>
      </w:r>
    </w:p>
    <w:sectPr>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SimSun-ExtB"/>
    <w:panose1 w:val="00000000000000000000"/>
    <w:charset w:val="86"/>
    <w:family w:val="script"/>
    <w:pitch w:val="default"/>
    <w:sig w:usb0="00000000" w:usb1="00000000" w:usb2="00000010" w:usb3="00000000" w:csb0="00040000" w:csb1="00000000"/>
  </w:font>
  <w:font w:name="SimSun-ExtB">
    <w:panose1 w:val="02010609060101010101"/>
    <w:charset w:val="86"/>
    <w:family w:val="auto"/>
    <w:pitch w:val="default"/>
    <w:sig w:usb0="00000001" w:usb1="02000000" w:usb2="00000000" w:usb3="00000000" w:csb0="00040001"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0000000000000000000"/>
    <w:charset w:val="86"/>
    <w:family w:val="modern"/>
    <w:pitch w:val="default"/>
    <w:sig w:usb0="00000000" w:usb1="00000000" w:usb2="00000010" w:usb3="00000000" w:csb0="00040000" w:csb1="00000000"/>
  </w:font>
  <w:font w:name="宋体-方正超大字符集">
    <w:altName w:val="宋体"/>
    <w:panose1 w:val="03000509000000000000"/>
    <w:charset w:val="86"/>
    <w:family w:val="script"/>
    <w:pitch w:val="default"/>
    <w:sig w:usb0="00000000" w:usb1="0000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0"/>
  <w:bordersDoNotSurroundFooter w:val="0"/>
  <w:documentProtection w:enforcement="0"/>
  <w:defaultTabStop w:val="420"/>
  <w:doNotHyphenateCaps/>
  <w:drawingGridHorizontalSpacing w:val="105"/>
  <w:drawingGridVerticalSpacing w:val="156"/>
  <w:displayHorizontalDrawingGridEvery w:val="1"/>
  <w:displayVerticalDrawingGridEvery w:val="1"/>
  <w:noPunctuationKerning w:val="1"/>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doNotWrapTextWithPunct/>
    <w:doNotUseEastAsianBreakRules/>
    <w:useFELayout/>
    <w:doNotUseIndentAsNumberingTabStop/>
    <w:useAltKinsokuLineBreakRules/>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CC4"/>
    <w:rsid w:val="0000235E"/>
    <w:rsid w:val="00033A39"/>
    <w:rsid w:val="000877C0"/>
    <w:rsid w:val="001E5A8E"/>
    <w:rsid w:val="002070B7"/>
    <w:rsid w:val="002C2B18"/>
    <w:rsid w:val="003A4FB0"/>
    <w:rsid w:val="003A65C5"/>
    <w:rsid w:val="003B67E6"/>
    <w:rsid w:val="003D255C"/>
    <w:rsid w:val="003E27E9"/>
    <w:rsid w:val="003F12B9"/>
    <w:rsid w:val="003F4292"/>
    <w:rsid w:val="00416F35"/>
    <w:rsid w:val="0046545D"/>
    <w:rsid w:val="0054478B"/>
    <w:rsid w:val="005712FF"/>
    <w:rsid w:val="005A3B52"/>
    <w:rsid w:val="0074770E"/>
    <w:rsid w:val="007941F0"/>
    <w:rsid w:val="007E6C03"/>
    <w:rsid w:val="007F41D7"/>
    <w:rsid w:val="008545CB"/>
    <w:rsid w:val="00877B1D"/>
    <w:rsid w:val="00982027"/>
    <w:rsid w:val="009C6785"/>
    <w:rsid w:val="00A00620"/>
    <w:rsid w:val="00A5050A"/>
    <w:rsid w:val="00A871D4"/>
    <w:rsid w:val="00B50760"/>
    <w:rsid w:val="00BE308C"/>
    <w:rsid w:val="00C40AA4"/>
    <w:rsid w:val="00C45C57"/>
    <w:rsid w:val="00C67CC4"/>
    <w:rsid w:val="00CA73AE"/>
    <w:rsid w:val="00CF0259"/>
    <w:rsid w:val="00CF30C6"/>
    <w:rsid w:val="00DF2F7A"/>
    <w:rsid w:val="00EC3709"/>
    <w:rsid w:val="00EE55D4"/>
    <w:rsid w:val="00F73D27"/>
    <w:rsid w:val="00FE1963"/>
    <w:rsid w:val="02D17B65"/>
    <w:rsid w:val="05D469FB"/>
    <w:rsid w:val="12B409FA"/>
    <w:rsid w:val="183029A8"/>
    <w:rsid w:val="1F244186"/>
    <w:rsid w:val="41872004"/>
    <w:rsid w:val="4BBB59EB"/>
    <w:rsid w:val="529D7A2C"/>
    <w:rsid w:val="59B37839"/>
    <w:rsid w:val="69DE7505"/>
    <w:rsid w:val="77C628EF"/>
    <w:rsid w:val="7DFD265A"/>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name="toc 1"/>
    <w:lsdException w:qFormat="1" w:unhideWhenUsed="0" w:uiPriority="99" w:name="toc 2"/>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qFormat="1" w:unhideWhenUsed="0" w:uiPriority="99" w:name="footnote text"/>
    <w:lsdException w:uiPriority="99" w:name="annotation text"/>
    <w:lsdException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qFormat="1" w:unhideWhenUsed="0"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character" w:default="1" w:styleId="8">
    <w:name w:val="Default Paragraph Font"/>
    <w:semiHidden/>
    <w:qFormat/>
    <w:uiPriority w:val="99"/>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0"/>
    <w:qFormat/>
    <w:uiPriority w:val="99"/>
    <w:pPr>
      <w:tabs>
        <w:tab w:val="center" w:pos="4153"/>
        <w:tab w:val="right" w:pos="8306"/>
      </w:tabs>
      <w:snapToGrid w:val="0"/>
      <w:jc w:val="left"/>
    </w:pPr>
    <w:rPr>
      <w:rFonts w:ascii="Times New Roman" w:hAnsi="Times New Roman" w:cs="Times New Roman"/>
      <w:kern w:val="0"/>
      <w:sz w:val="18"/>
      <w:szCs w:val="18"/>
    </w:rPr>
  </w:style>
  <w:style w:type="paragraph" w:styleId="3">
    <w:name w:val="header"/>
    <w:basedOn w:val="1"/>
    <w:link w:val="11"/>
    <w:uiPriority w:val="99"/>
    <w:pPr>
      <w:pBdr>
        <w:bottom w:val="single" w:color="auto" w:sz="6" w:space="1"/>
      </w:pBdr>
      <w:tabs>
        <w:tab w:val="center" w:pos="4153"/>
        <w:tab w:val="right" w:pos="8306"/>
      </w:tabs>
      <w:snapToGrid w:val="0"/>
      <w:jc w:val="center"/>
    </w:pPr>
    <w:rPr>
      <w:rFonts w:ascii="Times New Roman" w:hAnsi="Times New Roman" w:cs="Times New Roman"/>
      <w:kern w:val="0"/>
      <w:sz w:val="18"/>
      <w:szCs w:val="18"/>
    </w:rPr>
  </w:style>
  <w:style w:type="paragraph" w:styleId="4">
    <w:name w:val="toc 1"/>
    <w:basedOn w:val="1"/>
    <w:next w:val="1"/>
    <w:semiHidden/>
    <w:qFormat/>
    <w:uiPriority w:val="99"/>
    <w:rPr>
      <w:rFonts w:ascii="Times New Roman" w:hAnsi="Times New Roman" w:cs="Times New Roman"/>
    </w:rPr>
  </w:style>
  <w:style w:type="paragraph" w:styleId="5">
    <w:name w:val="footnote text"/>
    <w:basedOn w:val="1"/>
    <w:link w:val="12"/>
    <w:semiHidden/>
    <w:qFormat/>
    <w:uiPriority w:val="99"/>
    <w:pPr>
      <w:snapToGrid w:val="0"/>
      <w:jc w:val="left"/>
    </w:pPr>
    <w:rPr>
      <w:sz w:val="18"/>
      <w:szCs w:val="18"/>
    </w:rPr>
  </w:style>
  <w:style w:type="paragraph" w:styleId="6">
    <w:name w:val="toc 2"/>
    <w:basedOn w:val="1"/>
    <w:next w:val="1"/>
    <w:semiHidden/>
    <w:qFormat/>
    <w:uiPriority w:val="99"/>
    <w:pPr>
      <w:ind w:left="420" w:leftChars="200"/>
    </w:pPr>
    <w:rPr>
      <w:rFonts w:ascii="Times New Roman" w:hAnsi="Times New Roman" w:cs="Times New Roman"/>
    </w:rPr>
  </w:style>
  <w:style w:type="character" w:styleId="9">
    <w:name w:val="footnote reference"/>
    <w:basedOn w:val="8"/>
    <w:semiHidden/>
    <w:qFormat/>
    <w:uiPriority w:val="99"/>
    <w:rPr>
      <w:vertAlign w:val="superscript"/>
    </w:rPr>
  </w:style>
  <w:style w:type="character" w:customStyle="1" w:styleId="10">
    <w:name w:val="Footer Char"/>
    <w:basedOn w:val="8"/>
    <w:link w:val="2"/>
    <w:semiHidden/>
    <w:qFormat/>
    <w:locked/>
    <w:uiPriority w:val="99"/>
    <w:rPr>
      <w:rFonts w:ascii="Times New Roman" w:hAnsi="Times New Roman" w:eastAsia="宋体" w:cs="Times New Roman"/>
      <w:sz w:val="18"/>
      <w:szCs w:val="18"/>
    </w:rPr>
  </w:style>
  <w:style w:type="character" w:customStyle="1" w:styleId="11">
    <w:name w:val="Header Char"/>
    <w:basedOn w:val="8"/>
    <w:link w:val="3"/>
    <w:semiHidden/>
    <w:qFormat/>
    <w:locked/>
    <w:uiPriority w:val="99"/>
    <w:rPr>
      <w:rFonts w:ascii="Times New Roman" w:hAnsi="Times New Roman" w:eastAsia="宋体" w:cs="Times New Roman"/>
      <w:sz w:val="18"/>
      <w:szCs w:val="18"/>
    </w:rPr>
  </w:style>
  <w:style w:type="character" w:customStyle="1" w:styleId="12">
    <w:name w:val="Footnote Text Char"/>
    <w:basedOn w:val="8"/>
    <w:link w:val="5"/>
    <w:semiHidden/>
    <w:qFormat/>
    <w:locked/>
    <w:uiPriority w:val="99"/>
    <w:rPr>
      <w:rFonts w:ascii="Calibri" w:hAnsi="Calibri" w:cs="Calibri"/>
      <w:sz w:val="18"/>
      <w:szCs w:val="18"/>
    </w:rPr>
  </w:style>
  <w:style w:type="paragraph" w:customStyle="1" w:styleId="13">
    <w:name w:val="Char"/>
    <w:basedOn w:val="1"/>
    <w:qFormat/>
    <w:uiPriority w:val="99"/>
    <w:rPr>
      <w:rFonts w:ascii="Times New Roman" w:hAnsi="Times New Roman" w:cs="Times New Roman"/>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Normal_Wordconv.dotm</Template>
  <Company>Microsoft</Company>
  <Pages>13</Pages>
  <Words>3399</Words>
  <Characters>3630</Characters>
  <Lines>0</Lines>
  <Paragraphs>0</Paragraphs>
  <TotalTime>1</TotalTime>
  <ScaleCrop>false</ScaleCrop>
  <LinksUpToDate>false</LinksUpToDate>
  <CharactersWithSpaces>3652</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2019-02-27T08:09:00Z</dcterms:created>
  <dc:creator>guest</dc:creator>
  <cp:lastModifiedBy>my</cp:lastModifiedBy>
  <cp:lastPrinted>2017-02-10T09:57:00Z</cp:lastPrinted>
  <dcterms:modified xsi:type="dcterms:W3CDTF">2026-02-13T05:46:48Z</dcterms:modified>
  <dc:title>o</dc:title>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KSOTemplateDocerSaveRecord">
    <vt:lpwstr>eyJoZGlkIjoiMjljYjNjMDVlMDQ0NzFmMWNlNGI1MWY1MTYyMjg1MzIiLCJ1c2VySWQiOiIxMDI4NDg4Nzg1In0=</vt:lpwstr>
  </property>
  <property fmtid="{D5CDD505-2E9C-101B-9397-08002B2CF9AE}" pid="4" name="ICV">
    <vt:lpwstr>899876CCB1BA4AA3836D5931E4707841_13</vt:lpwstr>
  </property>
</Properties>
</file>