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rPr>
      </w:pPr>
      <w:bookmarkStart w:id="0" w:name="OLE_LINK2"/>
      <w:r>
        <w:rPr>
          <w:rFonts w:hint="default" w:ascii="Times New Roman" w:hAnsi="Times New Roman" w:eastAsia="方正小标宋简体" w:cs="Times New Roman"/>
          <w:sz w:val="44"/>
          <w:szCs w:val="44"/>
          <w:lang w:eastAsia="zh-CN"/>
        </w:rPr>
        <w:t>隆尧县</w:t>
      </w:r>
      <w:r>
        <w:rPr>
          <w:rFonts w:hint="default" w:ascii="Times New Roman" w:hAnsi="Times New Roman" w:eastAsia="方正小标宋简体" w:cs="Times New Roman"/>
          <w:sz w:val="44"/>
          <w:szCs w:val="44"/>
        </w:rPr>
        <w:t>自然资源和规划局</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202</w:t>
      </w:r>
      <w:r>
        <w:rPr>
          <w:rFonts w:hint="eastAsia" w:ascii="Times New Roman" w:hAnsi="Times New Roman" w:eastAsia="方正小标宋简体" w:cs="Times New Roman"/>
          <w:sz w:val="44"/>
          <w:szCs w:val="44"/>
          <w:lang w:val="en-US" w:eastAsia="zh-CN"/>
        </w:rPr>
        <w:t>5</w:t>
      </w:r>
      <w:r>
        <w:rPr>
          <w:rFonts w:hint="default" w:ascii="Times New Roman" w:hAnsi="Times New Roman" w:eastAsia="方正小标宋简体" w:cs="Times New Roman"/>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sz w:val="44"/>
          <w:szCs w:val="44"/>
        </w:rPr>
      </w:pP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5"/>
        <w:textAlignment w:val="auto"/>
        <w:rPr>
          <w:rFonts w:hint="default" w:ascii="Times New Roman" w:hAnsi="Times New Roman" w:eastAsia="仿宋_GB2312" w:cs="Times New Roman"/>
          <w:i w:val="0"/>
          <w:color w:val="auto"/>
          <w:sz w:val="32"/>
          <w:szCs w:val="32"/>
          <w:u w:val="none"/>
        </w:rPr>
      </w:pPr>
      <w:r>
        <w:rPr>
          <w:rFonts w:hint="default" w:ascii="Times New Roman" w:hAnsi="Times New Roman" w:eastAsia="仿宋_GB2312" w:cs="Times New Roman"/>
          <w:i w:val="0"/>
          <w:color w:val="auto"/>
          <w:sz w:val="32"/>
          <w:szCs w:val="32"/>
          <w:u w:val="none"/>
        </w:rPr>
        <w:t>根据《中华人民共和国政府信息公开条例</w:t>
      </w:r>
      <w:r>
        <w:rPr>
          <w:rFonts w:hint="eastAsia" w:ascii="Times New Roman" w:hAnsi="Times New Roman" w:eastAsia="仿宋_GB2312" w:cs="Times New Roman"/>
          <w:i w:val="0"/>
          <w:color w:val="auto"/>
          <w:sz w:val="32"/>
          <w:szCs w:val="32"/>
          <w:u w:val="none"/>
          <w:lang w:eastAsia="zh-CN"/>
        </w:rPr>
        <w:t>》和</w:t>
      </w:r>
      <w:r>
        <w:rPr>
          <w:rFonts w:hint="default" w:ascii="Times New Roman" w:hAnsi="Times New Roman" w:eastAsia="仿宋_GB2312" w:cs="Times New Roman"/>
          <w:i w:val="0"/>
          <w:color w:val="auto"/>
          <w:sz w:val="32"/>
          <w:szCs w:val="32"/>
          <w:u w:val="none"/>
          <w:lang w:eastAsia="zh-CN"/>
        </w:rPr>
        <w:t>《</w:t>
      </w:r>
      <w:r>
        <w:rPr>
          <w:rFonts w:hint="default" w:ascii="Times New Roman" w:hAnsi="Times New Roman" w:eastAsia="仿宋_GB2312" w:cs="Times New Roman"/>
          <w:i w:val="0"/>
          <w:color w:val="auto"/>
          <w:sz w:val="32"/>
          <w:szCs w:val="32"/>
          <w:u w:val="none"/>
          <w:lang w:val="en-US" w:eastAsia="zh-CN"/>
        </w:rPr>
        <w:t>河北省实施〈中华人民共和国政府信息公开条例〉办法》等规定</w:t>
      </w:r>
      <w:r>
        <w:rPr>
          <w:rFonts w:hint="default" w:ascii="Times New Roman" w:hAnsi="Times New Roman" w:eastAsia="仿宋_GB2312" w:cs="Times New Roman"/>
          <w:i w:val="0"/>
          <w:color w:val="auto"/>
          <w:sz w:val="32"/>
          <w:szCs w:val="32"/>
          <w:u w:val="none"/>
        </w:rPr>
        <w:t>，结合工作实际，</w:t>
      </w:r>
      <w:r>
        <w:rPr>
          <w:rFonts w:hint="default" w:ascii="Times New Roman" w:hAnsi="Times New Roman" w:eastAsia="仿宋_GB2312" w:cs="Times New Roman"/>
          <w:i w:val="0"/>
          <w:color w:val="auto"/>
          <w:sz w:val="32"/>
          <w:szCs w:val="32"/>
          <w:u w:val="none"/>
          <w:lang w:val="en-US" w:eastAsia="zh-CN"/>
        </w:rPr>
        <w:t>编制本</w:t>
      </w:r>
      <w:r>
        <w:rPr>
          <w:rFonts w:hint="default" w:ascii="Times New Roman" w:hAnsi="Times New Roman" w:eastAsia="仿宋_GB2312" w:cs="Times New Roman"/>
          <w:i w:val="0"/>
          <w:color w:val="auto"/>
          <w:sz w:val="32"/>
          <w:szCs w:val="32"/>
          <w:u w:val="none"/>
        </w:rPr>
        <w:t>报告。本报告中数据的统计期限为202</w:t>
      </w:r>
      <w:r>
        <w:rPr>
          <w:rFonts w:hint="eastAsia" w:ascii="Times New Roman" w:hAnsi="Times New Roman" w:eastAsia="仿宋_GB2312" w:cs="Times New Roman"/>
          <w:i w:val="0"/>
          <w:color w:val="auto"/>
          <w:sz w:val="32"/>
          <w:szCs w:val="32"/>
          <w:u w:val="none"/>
          <w:lang w:val="en-US" w:eastAsia="zh-CN"/>
        </w:rPr>
        <w:t>5</w:t>
      </w:r>
      <w:r>
        <w:rPr>
          <w:rFonts w:hint="default" w:ascii="Times New Roman" w:hAnsi="Times New Roman" w:eastAsia="仿宋_GB2312" w:cs="Times New Roman"/>
          <w:i w:val="0"/>
          <w:color w:val="auto"/>
          <w:sz w:val="32"/>
          <w:szCs w:val="32"/>
          <w:u w:val="none"/>
        </w:rPr>
        <w:t>年1月1日至202</w:t>
      </w:r>
      <w:r>
        <w:rPr>
          <w:rFonts w:hint="eastAsia" w:ascii="Times New Roman" w:hAnsi="Times New Roman" w:eastAsia="仿宋_GB2312" w:cs="Times New Roman"/>
          <w:i w:val="0"/>
          <w:color w:val="auto"/>
          <w:sz w:val="32"/>
          <w:szCs w:val="32"/>
          <w:u w:val="none"/>
          <w:lang w:val="en-US" w:eastAsia="zh-CN"/>
        </w:rPr>
        <w:t>5</w:t>
      </w:r>
      <w:r>
        <w:rPr>
          <w:rFonts w:hint="default" w:ascii="Times New Roman" w:hAnsi="Times New Roman" w:eastAsia="仿宋_GB2312" w:cs="Times New Roman"/>
          <w:i w:val="0"/>
          <w:color w:val="auto"/>
          <w:sz w:val="32"/>
          <w:szCs w:val="32"/>
          <w:u w:val="none"/>
        </w:rPr>
        <w:t>年12月31日。</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5"/>
        <w:textAlignment w:val="auto"/>
        <w:rPr>
          <w:rFonts w:hint="default" w:ascii="Times New Roman" w:hAnsi="Times New Roman" w:eastAsia="微软雅黑" w:cs="Times New Roman"/>
          <w:i w:val="0"/>
          <w:color w:val="auto"/>
          <w:sz w:val="32"/>
          <w:szCs w:val="32"/>
          <w:u w:val="none"/>
        </w:rPr>
      </w:pPr>
      <w:r>
        <w:rPr>
          <w:rFonts w:hint="default" w:ascii="Times New Roman" w:hAnsi="Times New Roman" w:eastAsia="黑体" w:cs="Times New Roman"/>
          <w:i w:val="0"/>
          <w:color w:val="auto"/>
          <w:sz w:val="32"/>
          <w:szCs w:val="32"/>
          <w:u w:val="none"/>
        </w:rPr>
        <w:t>一、总体情况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在县委、县政府的正确领导下，在</w:t>
      </w:r>
      <w:r>
        <w:rPr>
          <w:rFonts w:hint="default" w:ascii="Times New Roman" w:hAnsi="Times New Roman" w:eastAsia="仿宋_GB2312" w:cs="Times New Roman"/>
          <w:sz w:val="32"/>
          <w:szCs w:val="32"/>
          <w:lang w:eastAsia="zh-CN"/>
        </w:rPr>
        <w:t>县</w:t>
      </w:r>
      <w:r>
        <w:rPr>
          <w:rFonts w:hint="default" w:ascii="Times New Roman" w:hAnsi="Times New Roman" w:eastAsia="仿宋_GB2312" w:cs="Times New Roman"/>
          <w:sz w:val="32"/>
          <w:szCs w:val="32"/>
        </w:rPr>
        <w:t>政</w:t>
      </w:r>
      <w:r>
        <w:rPr>
          <w:rFonts w:hint="eastAsia" w:ascii="Times New Roman" w:hAnsi="Times New Roman" w:eastAsia="仿宋_GB2312" w:cs="Times New Roman"/>
          <w:sz w:val="32"/>
          <w:szCs w:val="32"/>
          <w:lang w:val="en-US" w:eastAsia="zh-CN"/>
        </w:rPr>
        <w:t>务公开科</w:t>
      </w:r>
      <w:r>
        <w:rPr>
          <w:rFonts w:hint="default" w:ascii="Times New Roman" w:hAnsi="Times New Roman" w:eastAsia="仿宋_GB2312" w:cs="Times New Roman"/>
          <w:sz w:val="32"/>
          <w:szCs w:val="32"/>
        </w:rPr>
        <w:t>的指导下</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强化思想</w:t>
      </w:r>
      <w:r>
        <w:rPr>
          <w:rFonts w:hint="default" w:ascii="Times New Roman" w:hAnsi="Times New Roman" w:eastAsia="仿宋_GB2312" w:cs="Times New Roman"/>
          <w:sz w:val="32"/>
          <w:szCs w:val="32"/>
        </w:rPr>
        <w:t>认识</w:t>
      </w:r>
      <w:r>
        <w:rPr>
          <w:rFonts w:hint="eastAsia" w:ascii="Times New Roman" w:hAnsi="Times New Roman" w:eastAsia="仿宋_GB2312" w:cs="Times New Roman"/>
          <w:sz w:val="32"/>
          <w:szCs w:val="32"/>
          <w:lang w:eastAsia="zh-CN"/>
        </w:rPr>
        <w:t>、提</w:t>
      </w:r>
      <w:r>
        <w:rPr>
          <w:rFonts w:hint="eastAsia" w:ascii="Times New Roman" w:hAnsi="Times New Roman" w:eastAsia="仿宋_GB2312" w:cs="Times New Roman"/>
          <w:sz w:val="32"/>
          <w:szCs w:val="32"/>
          <w:lang w:val="en-US" w:eastAsia="zh-CN"/>
        </w:rPr>
        <w:t>高</w:t>
      </w:r>
      <w:r>
        <w:rPr>
          <w:rFonts w:hint="eastAsia" w:ascii="Times New Roman" w:hAnsi="Times New Roman" w:eastAsia="仿宋_GB2312" w:cs="Times New Roman"/>
          <w:sz w:val="32"/>
          <w:szCs w:val="32"/>
          <w:lang w:eastAsia="zh-CN"/>
        </w:rPr>
        <w:t>政治</w:t>
      </w:r>
      <w:r>
        <w:rPr>
          <w:rFonts w:hint="default" w:ascii="Times New Roman" w:hAnsi="Times New Roman" w:eastAsia="仿宋_GB2312" w:cs="Times New Roman"/>
          <w:sz w:val="32"/>
          <w:szCs w:val="32"/>
        </w:rPr>
        <w:t>站位</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规范化、标准化</w:t>
      </w:r>
      <w:r>
        <w:rPr>
          <w:rFonts w:hint="eastAsia" w:ascii="Times New Roman" w:hAnsi="Times New Roman" w:eastAsia="仿宋_GB2312" w:cs="Times New Roman"/>
          <w:sz w:val="32"/>
          <w:szCs w:val="32"/>
          <w:lang w:eastAsia="zh-CN"/>
        </w:rPr>
        <w:t>推进信息公开工作</w:t>
      </w:r>
      <w:r>
        <w:rPr>
          <w:rFonts w:hint="default" w:ascii="Times New Roman" w:hAnsi="Times New Roman" w:eastAsia="仿宋_GB2312" w:cs="Times New Roman"/>
          <w:sz w:val="32"/>
          <w:szCs w:val="32"/>
        </w:rPr>
        <w:t>，及时准确公开相关信息，</w:t>
      </w:r>
      <w:r>
        <w:rPr>
          <w:rFonts w:hint="eastAsia" w:ascii="Times New Roman" w:hAnsi="Times New Roman" w:eastAsia="仿宋_GB2312" w:cs="Times New Roman"/>
          <w:sz w:val="32"/>
          <w:szCs w:val="32"/>
          <w:lang w:val="en-US" w:eastAsia="zh-CN"/>
        </w:rPr>
        <w:t>各项工作取得良好成效。</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1.</w:t>
      </w:r>
      <w:r>
        <w:rPr>
          <w:rFonts w:hint="default" w:ascii="Times New Roman" w:hAnsi="Times New Roman" w:eastAsia="仿宋_GB2312" w:cs="Times New Roman"/>
          <w:sz w:val="32"/>
          <w:szCs w:val="32"/>
        </w:rPr>
        <w:t>主动公开政府信息情况。202</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年，我局在</w:t>
      </w:r>
      <w:r>
        <w:rPr>
          <w:rFonts w:hint="default" w:ascii="Times New Roman" w:hAnsi="Times New Roman" w:eastAsia="仿宋_GB2312" w:cs="Times New Roman"/>
          <w:sz w:val="32"/>
          <w:szCs w:val="32"/>
          <w:lang w:eastAsia="zh-CN"/>
        </w:rPr>
        <w:t>县</w:t>
      </w:r>
      <w:r>
        <w:rPr>
          <w:rFonts w:hint="default" w:ascii="Times New Roman" w:hAnsi="Times New Roman" w:eastAsia="仿宋_GB2312" w:cs="Times New Roman"/>
          <w:sz w:val="32"/>
          <w:szCs w:val="32"/>
        </w:rPr>
        <w:t>政府信息公开平台</w:t>
      </w:r>
      <w:r>
        <w:rPr>
          <w:rFonts w:hint="default" w:ascii="Times New Roman" w:hAnsi="Times New Roman" w:eastAsia="仿宋_GB2312" w:cs="Times New Roman"/>
          <w:sz w:val="32"/>
          <w:szCs w:val="32"/>
          <w:lang w:val="en-US" w:eastAsia="zh-CN"/>
        </w:rPr>
        <w:t>县</w:t>
      </w:r>
      <w:r>
        <w:rPr>
          <w:rFonts w:hint="default" w:ascii="Times New Roman" w:hAnsi="Times New Roman" w:eastAsia="仿宋_GB2312" w:cs="Times New Roman"/>
          <w:sz w:val="32"/>
          <w:szCs w:val="32"/>
        </w:rPr>
        <w:t>自然资源和规划局专版中公开政府信息</w:t>
      </w:r>
      <w:r>
        <w:rPr>
          <w:rFonts w:hint="eastAsia" w:ascii="Times New Roman" w:hAnsi="Times New Roman" w:eastAsia="仿宋_GB2312" w:cs="Times New Roman"/>
          <w:sz w:val="32"/>
          <w:szCs w:val="32"/>
          <w:lang w:val="en-US" w:eastAsia="zh-CN"/>
        </w:rPr>
        <w:t>482</w:t>
      </w:r>
      <w:r>
        <w:rPr>
          <w:rFonts w:hint="default" w:ascii="Times New Roman" w:hAnsi="Times New Roman" w:eastAsia="仿宋_GB2312" w:cs="Times New Roman"/>
          <w:sz w:val="32"/>
          <w:szCs w:val="32"/>
        </w:rPr>
        <w:t>条。</w:t>
      </w:r>
      <w:r>
        <w:rPr>
          <w:rFonts w:hint="eastAsia" w:ascii="Times New Roman" w:hAnsi="Times New Roman" w:eastAsia="仿宋_GB2312" w:cs="Times New Roman"/>
          <w:sz w:val="32"/>
          <w:szCs w:val="32"/>
          <w:lang w:eastAsia="zh-CN"/>
        </w:rPr>
        <w:t>公开</w:t>
      </w:r>
      <w:r>
        <w:rPr>
          <w:rFonts w:hint="default" w:ascii="Times New Roman" w:hAnsi="Times New Roman" w:eastAsia="仿宋_GB2312" w:cs="Times New Roman"/>
          <w:sz w:val="32"/>
          <w:szCs w:val="32"/>
        </w:rPr>
        <w:t>承办人大建议和政协提案</w:t>
      </w:r>
      <w:r>
        <w:rPr>
          <w:rFonts w:hint="eastAsia" w:ascii="Times New Roman" w:hAnsi="Times New Roman" w:eastAsia="仿宋_GB2312" w:cs="Times New Roman"/>
          <w:sz w:val="32"/>
          <w:szCs w:val="32"/>
          <w:lang w:val="en-US" w:eastAsia="zh-CN"/>
        </w:rPr>
        <w:t>答复3</w:t>
      </w:r>
      <w:r>
        <w:rPr>
          <w:rFonts w:hint="default" w:ascii="Times New Roman" w:hAnsi="Times New Roman" w:eastAsia="仿宋_GB2312" w:cs="Times New Roman"/>
          <w:sz w:val="32"/>
          <w:szCs w:val="32"/>
        </w:rPr>
        <w:t>件，其中人大建议</w:t>
      </w:r>
      <w:r>
        <w:rPr>
          <w:rFonts w:hint="eastAsia" w:ascii="Times New Roman" w:hAnsi="Times New Roman" w:eastAsia="仿宋_GB2312" w:cs="Times New Roman"/>
          <w:sz w:val="32"/>
          <w:szCs w:val="32"/>
          <w:lang w:val="en-US" w:eastAsia="zh-CN"/>
        </w:rPr>
        <w:t>答复2</w:t>
      </w:r>
      <w:r>
        <w:rPr>
          <w:rFonts w:hint="default" w:ascii="Times New Roman" w:hAnsi="Times New Roman" w:eastAsia="仿宋_GB2312" w:cs="Times New Roman"/>
          <w:sz w:val="32"/>
          <w:szCs w:val="32"/>
        </w:rPr>
        <w:t>件，政协提案</w:t>
      </w:r>
      <w:r>
        <w:rPr>
          <w:rFonts w:hint="eastAsia" w:ascii="Times New Roman" w:hAnsi="Times New Roman" w:eastAsia="仿宋_GB2312" w:cs="Times New Roman"/>
          <w:sz w:val="32"/>
          <w:szCs w:val="32"/>
          <w:lang w:val="en-US" w:eastAsia="zh-CN"/>
        </w:rPr>
        <w:t>答复1</w:t>
      </w:r>
      <w:r>
        <w:rPr>
          <w:rFonts w:hint="default" w:ascii="Times New Roman" w:hAnsi="Times New Roman" w:eastAsia="仿宋_GB2312" w:cs="Times New Roman"/>
          <w:sz w:val="32"/>
          <w:szCs w:val="32"/>
        </w:rPr>
        <w:t>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2.</w:t>
      </w:r>
      <w:r>
        <w:rPr>
          <w:rFonts w:hint="default" w:ascii="Times New Roman" w:hAnsi="Times New Roman" w:eastAsia="仿宋_GB2312" w:cs="Times New Roman"/>
          <w:sz w:val="32"/>
          <w:szCs w:val="32"/>
        </w:rPr>
        <w:t>依申请公开政府信息情况</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2025年共受理依法申请政府信息公开3件。（胡占岭、张立鹏、常景辉）</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bookmarkStart w:id="1" w:name="OLE_LINK1"/>
      <w:r>
        <w:rPr>
          <w:rFonts w:hint="default" w:ascii="Times New Roman" w:hAnsi="Times New Roman" w:eastAsia="仿宋_GB2312" w:cs="Times New Roman"/>
          <w:sz w:val="32"/>
          <w:szCs w:val="32"/>
          <w:lang w:eastAsia="zh-CN"/>
        </w:rPr>
        <w:t>3.</w:t>
      </w:r>
      <w:bookmarkEnd w:id="1"/>
      <w:r>
        <w:rPr>
          <w:rFonts w:hint="default" w:ascii="Times New Roman" w:hAnsi="Times New Roman" w:eastAsia="仿宋_GB2312" w:cs="Times New Roman"/>
          <w:sz w:val="32"/>
          <w:szCs w:val="32"/>
        </w:rPr>
        <w:t>政</w:t>
      </w:r>
      <w:r>
        <w:rPr>
          <w:rFonts w:hint="default" w:ascii="Times New Roman" w:hAnsi="Times New Roman" w:eastAsia="仿宋_GB2312" w:cs="Times New Roman"/>
          <w:sz w:val="32"/>
          <w:szCs w:val="32"/>
          <w:lang w:eastAsia="zh-CN"/>
        </w:rPr>
        <w:t>府</w:t>
      </w:r>
      <w:r>
        <w:rPr>
          <w:rFonts w:hint="default" w:ascii="Times New Roman" w:hAnsi="Times New Roman" w:eastAsia="仿宋_GB2312" w:cs="Times New Roman"/>
          <w:sz w:val="32"/>
          <w:szCs w:val="32"/>
        </w:rPr>
        <w:t>信息管理情况。</w:t>
      </w:r>
      <w:r>
        <w:rPr>
          <w:rFonts w:hint="default" w:ascii="Times New Roman" w:hAnsi="Times New Roman" w:eastAsia="仿宋_GB2312" w:cs="Times New Roman"/>
          <w:sz w:val="32"/>
          <w:szCs w:val="32"/>
          <w:lang w:eastAsia="zh-CN"/>
        </w:rPr>
        <w:t>严格审核将要发布的政府信息</w:t>
      </w:r>
      <w:r>
        <w:rPr>
          <w:rFonts w:hint="default" w:ascii="Times New Roman" w:hAnsi="Times New Roman" w:eastAsia="仿宋_GB2312" w:cs="Times New Roman"/>
          <w:sz w:val="32"/>
          <w:szCs w:val="32"/>
        </w:rPr>
        <w:t>。严格落实“谁审核谁负责”责任制，</w:t>
      </w:r>
      <w:r>
        <w:rPr>
          <w:rFonts w:hint="default" w:ascii="Times New Roman" w:hAnsi="Times New Roman" w:eastAsia="仿宋_GB2312" w:cs="Times New Roman"/>
          <w:sz w:val="32"/>
          <w:szCs w:val="32"/>
          <w:lang w:eastAsia="zh-CN"/>
        </w:rPr>
        <w:t>对</w:t>
      </w:r>
      <w:r>
        <w:rPr>
          <w:rFonts w:hint="default" w:ascii="Times New Roman" w:hAnsi="Times New Roman" w:eastAsia="仿宋_GB2312" w:cs="Times New Roman"/>
          <w:sz w:val="32"/>
          <w:szCs w:val="32"/>
        </w:rPr>
        <w:t>政府信息严把关，确保公开信息内容真实、准确、合法、合规。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4</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eastAsia="zh-CN"/>
        </w:rPr>
        <w:t>推进政府信息公开</w:t>
      </w:r>
      <w:r>
        <w:rPr>
          <w:rFonts w:hint="default" w:ascii="Times New Roman" w:hAnsi="Times New Roman" w:eastAsia="仿宋_GB2312" w:cs="Times New Roman"/>
          <w:sz w:val="32"/>
          <w:szCs w:val="32"/>
        </w:rPr>
        <w:t>平台建设。按照</w:t>
      </w:r>
      <w:r>
        <w:rPr>
          <w:rFonts w:hint="default" w:ascii="Times New Roman" w:hAnsi="Times New Roman" w:eastAsia="仿宋_GB2312" w:cs="Times New Roman"/>
          <w:sz w:val="32"/>
          <w:szCs w:val="32"/>
          <w:lang w:eastAsia="zh-CN"/>
        </w:rPr>
        <w:t>国家省市县要求</w:t>
      </w:r>
      <w:r>
        <w:rPr>
          <w:rFonts w:hint="default" w:ascii="Times New Roman" w:hAnsi="Times New Roman" w:eastAsia="仿宋_GB2312" w:cs="Times New Roman"/>
          <w:sz w:val="32"/>
          <w:szCs w:val="32"/>
        </w:rPr>
        <w:t>，积极推进县政</w:t>
      </w:r>
      <w:r>
        <w:rPr>
          <w:rFonts w:hint="eastAsia" w:ascii="Times New Roman" w:hAnsi="Times New Roman" w:eastAsia="仿宋_GB2312" w:cs="Times New Roman"/>
          <w:sz w:val="32"/>
          <w:szCs w:val="32"/>
          <w:lang w:val="en-US" w:eastAsia="zh-CN"/>
        </w:rPr>
        <w:t>府</w:t>
      </w:r>
      <w:r>
        <w:rPr>
          <w:rFonts w:hint="default" w:ascii="Times New Roman" w:hAnsi="Times New Roman" w:eastAsia="仿宋_GB2312" w:cs="Times New Roman"/>
          <w:sz w:val="32"/>
          <w:szCs w:val="32"/>
        </w:rPr>
        <w:t>信息公开平台</w:t>
      </w:r>
      <w:r>
        <w:rPr>
          <w:rFonts w:hint="default" w:ascii="Times New Roman" w:hAnsi="Times New Roman" w:eastAsia="仿宋_GB2312" w:cs="Times New Roman"/>
          <w:sz w:val="32"/>
          <w:szCs w:val="32"/>
          <w:lang w:eastAsia="zh-CN"/>
        </w:rPr>
        <w:t>自然资源和规划局栏目</w:t>
      </w:r>
      <w:r>
        <w:rPr>
          <w:rFonts w:hint="default" w:ascii="Times New Roman" w:hAnsi="Times New Roman" w:eastAsia="仿宋_GB2312" w:cs="Times New Roman"/>
          <w:sz w:val="32"/>
          <w:szCs w:val="32"/>
        </w:rPr>
        <w:t>建设</w:t>
      </w:r>
      <w:r>
        <w:rPr>
          <w:rFonts w:hint="default" w:ascii="Times New Roman" w:hAnsi="Times New Roman" w:eastAsia="仿宋_GB2312" w:cs="Times New Roman"/>
          <w:sz w:val="32"/>
          <w:szCs w:val="32"/>
          <w:lang w:eastAsia="zh-CN"/>
        </w:rPr>
        <w:t>，在“</w:t>
      </w:r>
      <w:r>
        <w:rPr>
          <w:rFonts w:hint="default" w:ascii="Times New Roman" w:hAnsi="Times New Roman" w:eastAsia="仿宋_GB2312" w:cs="Times New Roman"/>
          <w:sz w:val="32"/>
          <w:szCs w:val="32"/>
          <w:lang w:val="en-US" w:eastAsia="zh-CN"/>
        </w:rPr>
        <w:t>公告公示</w:t>
      </w:r>
      <w:r>
        <w:rPr>
          <w:rFonts w:hint="default" w:ascii="Times New Roman" w:hAnsi="Times New Roman" w:eastAsia="仿宋_GB2312" w:cs="Times New Roman"/>
          <w:sz w:val="32"/>
          <w:szCs w:val="32"/>
          <w:lang w:eastAsia="zh-CN"/>
        </w:rPr>
        <w:t>”栏目，土地使用权拍卖出让、地块动态维护论证、补偿安置方案、相关利害关系人告知书、规划条件核实证明、征地预公告、不动产首次登记公告、批前公示、存量住宅用地等与自然资源和规划相关</w:t>
      </w:r>
      <w:r>
        <w:rPr>
          <w:rFonts w:hint="eastAsia" w:ascii="Times New Roman" w:hAnsi="Times New Roman" w:eastAsia="仿宋_GB2312" w:cs="Times New Roman"/>
          <w:sz w:val="32"/>
          <w:szCs w:val="32"/>
          <w:lang w:eastAsia="zh-CN"/>
        </w:rPr>
        <w:t>信息</w:t>
      </w:r>
      <w:r>
        <w:rPr>
          <w:rFonts w:hint="default" w:ascii="Times New Roman" w:hAnsi="Times New Roman" w:eastAsia="仿宋_GB2312" w:cs="Times New Roman"/>
          <w:sz w:val="32"/>
          <w:szCs w:val="32"/>
          <w:lang w:eastAsia="zh-CN"/>
        </w:rPr>
        <w:t>，第一时间进行公</w:t>
      </w:r>
      <w:r>
        <w:rPr>
          <w:rFonts w:hint="eastAsia" w:ascii="Times New Roman" w:hAnsi="Times New Roman" w:eastAsia="仿宋_GB2312" w:cs="Times New Roman"/>
          <w:sz w:val="32"/>
          <w:szCs w:val="32"/>
          <w:lang w:val="en-US" w:eastAsia="zh-CN"/>
        </w:rPr>
        <w:t>示，做到公开及时、准确</w:t>
      </w:r>
      <w:r>
        <w:rPr>
          <w:rFonts w:hint="default" w:ascii="Times New Roman" w:hAnsi="Times New Roman" w:eastAsia="仿宋_GB2312" w:cs="Times New Roman"/>
          <w:sz w:val="32"/>
          <w:szCs w:val="32"/>
          <w:lang w:eastAsia="zh-CN"/>
        </w:rPr>
        <w:t>。</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5"/>
        <w:textAlignment w:val="auto"/>
        <w:rPr>
          <w:rFonts w:hint="default" w:ascii="Times New Roman" w:hAnsi="Times New Roman" w:eastAsia="黑体" w:cs="Times New Roman"/>
          <w:i w:val="0"/>
          <w:color w:val="auto"/>
          <w:sz w:val="32"/>
          <w:szCs w:val="32"/>
          <w:u w:val="none"/>
        </w:rPr>
      </w:pPr>
      <w:r>
        <w:rPr>
          <w:rFonts w:hint="default" w:ascii="Times New Roman" w:hAnsi="Times New Roman" w:eastAsia="黑体" w:cs="Times New Roman"/>
          <w:i w:val="0"/>
          <w:color w:val="auto"/>
          <w:sz w:val="32"/>
          <w:szCs w:val="32"/>
          <w:u w:val="none"/>
        </w:rPr>
        <w:t>二、主动公开政府信息情况</w:t>
      </w:r>
    </w:p>
    <w:tbl>
      <w:tblPr>
        <w:tblStyle w:val="4"/>
        <w:tblW w:w="9149"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2055"/>
        <w:gridCol w:w="2055"/>
        <w:gridCol w:w="2055"/>
        <w:gridCol w:w="2984"/>
      </w:tblGrid>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70" w:hRule="atLeast"/>
        </w:trPr>
        <w:tc>
          <w:tcPr>
            <w:tcW w:w="9149" w:type="dxa"/>
            <w:gridSpan w:val="4"/>
            <w:tcBorders>
              <w:top w:val="single" w:color="auto" w:sz="6" w:space="0"/>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32"/>
                <w:szCs w:val="32"/>
                <w:u w:val="none"/>
              </w:rPr>
            </w:pPr>
            <w:r>
              <w:rPr>
                <w:rFonts w:hint="default" w:ascii="Times New Roman" w:hAnsi="Times New Roman" w:eastAsia="宋体" w:cs="Times New Roman"/>
                <w:i w:val="0"/>
                <w:caps w:val="0"/>
                <w:color w:val="auto"/>
                <w:spacing w:val="0"/>
                <w:sz w:val="32"/>
                <w:szCs w:val="32"/>
                <w:u w:val="none"/>
              </w:rPr>
              <w:t>第二十条第（一）项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信息内容</w:t>
            </w:r>
          </w:p>
        </w:tc>
        <w:tc>
          <w:tcPr>
            <w:tcW w:w="2055"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本年</w:t>
            </w:r>
            <w:r>
              <w:rPr>
                <w:rFonts w:hint="default" w:ascii="Times New Roman" w:hAnsi="Times New Roman" w:eastAsia="宋体" w:cs="Times New Roman"/>
                <w:i w:val="0"/>
                <w:caps w:val="0"/>
                <w:color w:val="auto"/>
                <w:spacing w:val="0"/>
                <w:sz w:val="28"/>
                <w:szCs w:val="28"/>
                <w:u w:val="none"/>
                <w:lang w:eastAsia="zh-CN"/>
              </w:rPr>
              <w:t>执</w:t>
            </w:r>
            <w:r>
              <w:rPr>
                <w:rFonts w:hint="default" w:ascii="Times New Roman" w:hAnsi="Times New Roman" w:eastAsia="宋体" w:cs="Times New Roman"/>
                <w:i w:val="0"/>
                <w:caps w:val="0"/>
                <w:color w:val="auto"/>
                <w:spacing w:val="0"/>
                <w:sz w:val="28"/>
                <w:szCs w:val="28"/>
                <w:u w:val="none"/>
              </w:rPr>
              <w:t>发件数</w:t>
            </w:r>
          </w:p>
        </w:tc>
        <w:tc>
          <w:tcPr>
            <w:tcW w:w="2055"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本年废止件数</w:t>
            </w:r>
          </w:p>
        </w:tc>
        <w:tc>
          <w:tcPr>
            <w:tcW w:w="2984" w:type="dxa"/>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现行有效件数</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规章</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29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eastAsia"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行政规范性文件</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eastAsia" w:ascii="Times New Roman" w:hAnsi="Times New Roman" w:eastAsia="宋体" w:cs="Times New Roman"/>
                <w:i w:val="0"/>
                <w:caps w:val="0"/>
                <w:color w:val="auto"/>
                <w:spacing w:val="0"/>
                <w:sz w:val="28"/>
                <w:szCs w:val="28"/>
                <w:u w:val="none"/>
                <w:lang w:val="en-US" w:eastAsia="zh-CN"/>
              </w:rPr>
              <w:t>0</w:t>
            </w:r>
          </w:p>
        </w:tc>
        <w:tc>
          <w:tcPr>
            <w:tcW w:w="205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2984"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eastAsia"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9149" w:type="dxa"/>
            <w:gridSpan w:val="4"/>
            <w:tcBorders>
              <w:top w:val="nil"/>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第二十条第（五）项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信息内容</w:t>
            </w:r>
          </w:p>
        </w:tc>
        <w:tc>
          <w:tcPr>
            <w:tcW w:w="7094"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本年处理决定数量</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行政许可</w:t>
            </w:r>
          </w:p>
        </w:tc>
        <w:tc>
          <w:tcPr>
            <w:tcW w:w="7094"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eastAsia" w:ascii="Times New Roman" w:hAnsi="Times New Roman" w:eastAsia="等线" w:cs="Times New Roman"/>
                <w:i w:val="0"/>
                <w:caps w:val="0"/>
                <w:color w:val="auto"/>
                <w:spacing w:val="0"/>
                <w:sz w:val="28"/>
                <w:szCs w:val="28"/>
                <w:u w:val="none"/>
                <w:lang w:val="en-US" w:eastAsia="zh-CN"/>
              </w:rPr>
              <w:t>46</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9149" w:type="dxa"/>
            <w:gridSpan w:val="4"/>
            <w:tcBorders>
              <w:top w:val="nil"/>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第二十条第（六）项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信息内容</w:t>
            </w:r>
          </w:p>
        </w:tc>
        <w:tc>
          <w:tcPr>
            <w:tcW w:w="7094" w:type="dxa"/>
            <w:gridSpan w:val="3"/>
            <w:tcBorders>
              <w:top w:val="single" w:color="auto" w:sz="6"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本年处理决定数量</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行政处罚</w:t>
            </w:r>
          </w:p>
        </w:tc>
        <w:tc>
          <w:tcPr>
            <w:tcW w:w="7094"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eastAsia" w:ascii="Times New Roman" w:hAnsi="Times New Roman" w:eastAsia="宋体" w:cs="Times New Roman"/>
                <w:i w:val="0"/>
                <w:caps w:val="0"/>
                <w:color w:val="auto"/>
                <w:spacing w:val="0"/>
                <w:sz w:val="28"/>
                <w:szCs w:val="28"/>
                <w:u w:val="none"/>
                <w:lang w:val="en-US" w:eastAsia="zh-CN"/>
              </w:rPr>
              <w:t>181</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行政强制</w:t>
            </w:r>
          </w:p>
        </w:tc>
        <w:tc>
          <w:tcPr>
            <w:tcW w:w="7094" w:type="dxa"/>
            <w:gridSpan w:val="3"/>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9149" w:type="dxa"/>
            <w:gridSpan w:val="4"/>
            <w:tcBorders>
              <w:top w:val="nil"/>
              <w:left w:val="single" w:color="auto" w:sz="6" w:space="0"/>
              <w:bottom w:val="single" w:color="auto" w:sz="6" w:space="0"/>
              <w:right w:val="single" w:color="auto" w:sz="6" w:space="0"/>
            </w:tcBorders>
            <w:shd w:val="clear" w:color="auto" w:fill="C6D9F1"/>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第二十条第（八）项</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70"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信息内容</w:t>
            </w:r>
          </w:p>
        </w:tc>
        <w:tc>
          <w:tcPr>
            <w:tcW w:w="7094" w:type="dxa"/>
            <w:gridSpan w:val="3"/>
            <w:tcBorders>
              <w:top w:val="nil"/>
              <w:left w:val="nil"/>
              <w:bottom w:val="single" w:color="auto" w:sz="6" w:space="0"/>
              <w:right w:val="single" w:color="000000"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本年收费金额（单位：万元）</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645" w:hRule="atLeast"/>
        </w:trPr>
        <w:tc>
          <w:tcPr>
            <w:tcW w:w="2055" w:type="dxa"/>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行政事业性收费</w:t>
            </w:r>
          </w:p>
        </w:tc>
        <w:tc>
          <w:tcPr>
            <w:tcW w:w="7094" w:type="dxa"/>
            <w:gridSpan w:val="3"/>
            <w:tcBorders>
              <w:top w:val="nil"/>
              <w:left w:val="nil"/>
              <w:bottom w:val="single" w:color="auto" w:sz="6" w:space="0"/>
              <w:right w:val="single" w:color="000000"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0</w:t>
            </w:r>
          </w:p>
        </w:tc>
      </w:tr>
    </w:tbl>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三、收到和处理政府信息公开申请情况</w:t>
      </w:r>
    </w:p>
    <w:tbl>
      <w:tblPr>
        <w:tblStyle w:val="4"/>
        <w:tblW w:w="9375" w:type="dxa"/>
        <w:tblInd w:w="-196"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856"/>
        <w:gridCol w:w="840"/>
        <w:gridCol w:w="2879"/>
        <w:gridCol w:w="457"/>
        <w:gridCol w:w="653"/>
        <w:gridCol w:w="720"/>
        <w:gridCol w:w="795"/>
        <w:gridCol w:w="720"/>
        <w:gridCol w:w="660"/>
        <w:gridCol w:w="795"/>
      </w:tblGrid>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585" w:hRule="atLeast"/>
        </w:trPr>
        <w:tc>
          <w:tcPr>
            <w:tcW w:w="4575" w:type="dxa"/>
            <w:gridSpan w:val="3"/>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楷体" w:cs="Times New Roman"/>
                <w:i w:val="0"/>
                <w:caps w:val="0"/>
                <w:color w:val="auto"/>
                <w:spacing w:val="0"/>
                <w:sz w:val="28"/>
                <w:szCs w:val="28"/>
                <w:u w:val="none"/>
              </w:rPr>
              <w:t>（本列数据的</w:t>
            </w:r>
            <w:r>
              <w:rPr>
                <w:rFonts w:hint="default" w:ascii="Times New Roman" w:hAnsi="Times New Roman" w:eastAsia="楷体" w:cs="Times New Roman"/>
                <w:i w:val="0"/>
                <w:caps w:val="0"/>
                <w:color w:val="auto"/>
                <w:spacing w:val="0"/>
                <w:sz w:val="28"/>
                <w:szCs w:val="28"/>
                <w:u w:val="none"/>
                <w:lang w:eastAsia="zh-CN"/>
              </w:rPr>
              <w:t>钩稽</w:t>
            </w:r>
            <w:r>
              <w:rPr>
                <w:rFonts w:hint="default" w:ascii="Times New Roman" w:hAnsi="Times New Roman" w:eastAsia="楷体" w:cs="Times New Roman"/>
                <w:i w:val="0"/>
                <w:caps w:val="0"/>
                <w:color w:val="auto"/>
                <w:spacing w:val="0"/>
                <w:sz w:val="28"/>
                <w:szCs w:val="28"/>
                <w:u w:val="none"/>
              </w:rPr>
              <w:t>关系为：第一项加第二项之和，等于第三项加第四项之和）</w:t>
            </w:r>
          </w:p>
        </w:tc>
        <w:tc>
          <w:tcPr>
            <w:tcW w:w="4800" w:type="dxa"/>
            <w:gridSpan w:val="7"/>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申请人情况</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25" w:hRule="atLeast"/>
        </w:trPr>
        <w:tc>
          <w:tcPr>
            <w:tcW w:w="4575" w:type="dxa"/>
            <w:gridSpan w:val="3"/>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457" w:type="dxa"/>
            <w:vMerge w:val="restart"/>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自然人</w:t>
            </w:r>
          </w:p>
        </w:tc>
        <w:tc>
          <w:tcPr>
            <w:tcW w:w="3548" w:type="dxa"/>
            <w:gridSpan w:val="5"/>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法人或其他组织</w:t>
            </w:r>
          </w:p>
        </w:tc>
        <w:tc>
          <w:tcPr>
            <w:tcW w:w="795" w:type="dxa"/>
            <w:vMerge w:val="restart"/>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总计</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1305" w:hRule="atLeast"/>
        </w:trPr>
        <w:tc>
          <w:tcPr>
            <w:tcW w:w="4575" w:type="dxa"/>
            <w:gridSpan w:val="3"/>
            <w:vMerge w:val="continue"/>
            <w:tcBorders>
              <w:top w:val="single" w:color="auto" w:sz="4" w:space="0"/>
              <w:left w:val="single" w:color="auto" w:sz="4" w:space="0"/>
              <w:bottom w:val="outset"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457" w:type="dxa"/>
            <w:vMerge w:val="continue"/>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653" w:type="dxa"/>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商业</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企业</w:t>
            </w:r>
          </w:p>
        </w:tc>
        <w:tc>
          <w:tcPr>
            <w:tcW w:w="720" w:type="dxa"/>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科研</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机构</w:t>
            </w:r>
          </w:p>
        </w:tc>
        <w:tc>
          <w:tcPr>
            <w:tcW w:w="795" w:type="dxa"/>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社会公益组织</w:t>
            </w:r>
          </w:p>
        </w:tc>
        <w:tc>
          <w:tcPr>
            <w:tcW w:w="720" w:type="dxa"/>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法律服务机构</w:t>
            </w:r>
          </w:p>
        </w:tc>
        <w:tc>
          <w:tcPr>
            <w:tcW w:w="660" w:type="dxa"/>
            <w:tcBorders>
              <w:top w:val="single" w:color="auto" w:sz="4" w:space="0"/>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4"/>
                <w:szCs w:val="24"/>
                <w:u w:val="none"/>
              </w:rPr>
            </w:pPr>
            <w:r>
              <w:rPr>
                <w:rFonts w:hint="default" w:ascii="Times New Roman" w:hAnsi="Times New Roman" w:eastAsia="宋体" w:cs="Times New Roman"/>
                <w:i w:val="0"/>
                <w:caps w:val="0"/>
                <w:color w:val="auto"/>
                <w:spacing w:val="0"/>
                <w:sz w:val="24"/>
                <w:szCs w:val="24"/>
                <w:u w:val="none"/>
              </w:rPr>
              <w:t>其他</w:t>
            </w:r>
          </w:p>
        </w:tc>
        <w:tc>
          <w:tcPr>
            <w:tcW w:w="795" w:type="dxa"/>
            <w:vMerge w:val="continue"/>
            <w:tcBorders>
              <w:top w:val="single" w:color="auto" w:sz="4" w:space="0"/>
              <w:left w:val="nil"/>
              <w:bottom w:val="outset" w:color="auto" w:sz="6"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735" w:hRule="atLeast"/>
        </w:trPr>
        <w:tc>
          <w:tcPr>
            <w:tcW w:w="4575" w:type="dxa"/>
            <w:gridSpan w:val="3"/>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一、本年新收政府信息公开申请数量</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eastAsia" w:ascii="Times New Roman" w:hAnsi="Times New Roman" w:eastAsia="等线" w:cs="Times New Roman"/>
                <w:i w:val="0"/>
                <w:caps w:val="0"/>
                <w:color w:val="auto"/>
                <w:spacing w:val="0"/>
                <w:sz w:val="28"/>
                <w:szCs w:val="28"/>
                <w:u w:val="none"/>
                <w:lang w:val="en-US" w:eastAsia="zh-CN"/>
              </w:rPr>
              <w:t>3</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center"/>
              <w:textAlignment w:val="auto"/>
              <w:rPr>
                <w:rFonts w:hint="default" w:ascii="Times New Roman" w:hAnsi="Times New Roman" w:eastAsia="微软雅黑" w:cs="Times New Roman"/>
                <w:i w:val="0"/>
                <w:color w:val="auto"/>
                <w:sz w:val="28"/>
                <w:szCs w:val="28"/>
                <w:u w:val="none"/>
                <w:lang w:val="en-US" w:eastAsia="zh-CN"/>
              </w:rPr>
            </w:pPr>
            <w:r>
              <w:rPr>
                <w:rFonts w:hint="eastAsia" w:ascii="Times New Roman" w:hAnsi="Times New Roman" w:eastAsia="等线" w:cs="Times New Roman"/>
                <w:i w:val="0"/>
                <w:caps w:val="0"/>
                <w:color w:val="auto"/>
                <w:spacing w:val="0"/>
                <w:sz w:val="28"/>
                <w:szCs w:val="28"/>
                <w:u w:val="none"/>
                <w:lang w:val="en-US" w:eastAsia="zh-CN"/>
              </w:rPr>
              <w:t>3</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4575" w:type="dxa"/>
            <w:gridSpan w:val="3"/>
            <w:tcBorders>
              <w:top w:val="nil"/>
              <w:left w:val="single" w:color="auto" w:sz="6" w:space="0"/>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二、上年结转政府信息公开申请数量</w:t>
            </w:r>
          </w:p>
        </w:tc>
        <w:tc>
          <w:tcPr>
            <w:tcW w:w="457"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eastAsia" w:ascii="Times New Roman" w:hAnsi="Times New Roman" w:eastAsia="等线" w:cs="Times New Roman"/>
                <w:i w:val="0"/>
                <w:caps w:val="0"/>
                <w:color w:val="auto"/>
                <w:spacing w:val="0"/>
                <w:sz w:val="28"/>
                <w:szCs w:val="28"/>
                <w:u w:val="none"/>
                <w:lang w:val="en-US" w:eastAsia="zh-CN"/>
              </w:rPr>
              <w:t>3</w:t>
            </w:r>
          </w:p>
        </w:tc>
        <w:tc>
          <w:tcPr>
            <w:tcW w:w="653"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nil"/>
              <w:left w:val="nil"/>
              <w:bottom w:val="single" w:color="auto" w:sz="4"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4"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280" w:firstLineChars="100"/>
              <w:jc w:val="left"/>
              <w:textAlignment w:val="auto"/>
              <w:rPr>
                <w:rFonts w:hint="eastAsia" w:ascii="Times New Roman" w:hAnsi="Times New Roman" w:eastAsia="微软雅黑" w:cs="Times New Roman"/>
                <w:i w:val="0"/>
                <w:color w:val="auto"/>
                <w:sz w:val="28"/>
                <w:szCs w:val="28"/>
                <w:u w:val="none"/>
                <w:lang w:eastAsia="zh-CN"/>
              </w:rPr>
            </w:pPr>
            <w:r>
              <w:rPr>
                <w:rFonts w:hint="eastAsia" w:ascii="Times New Roman" w:hAnsi="Times New Roman" w:eastAsia="等线" w:cs="Times New Roman"/>
                <w:i w:val="0"/>
                <w:caps w:val="0"/>
                <w:color w:val="auto"/>
                <w:spacing w:val="0"/>
                <w:sz w:val="28"/>
                <w:szCs w:val="28"/>
                <w:u w:val="none"/>
                <w:lang w:val="en-US" w:eastAsia="zh-CN"/>
              </w:rPr>
              <w:t>3</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85" w:hRule="atLeast"/>
        </w:trPr>
        <w:tc>
          <w:tcPr>
            <w:tcW w:w="856" w:type="dxa"/>
            <w:vMerge w:val="restart"/>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三、本年度办理结果</w:t>
            </w:r>
          </w:p>
        </w:tc>
        <w:tc>
          <w:tcPr>
            <w:tcW w:w="3719" w:type="dxa"/>
            <w:gridSpan w:val="2"/>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（一）予以公开</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eastAsia" w:ascii="Times New Roman" w:hAnsi="Times New Roman" w:eastAsia="等线" w:cs="Times New Roman"/>
                <w:i w:val="0"/>
                <w:caps w:val="0"/>
                <w:color w:val="auto"/>
                <w:spacing w:val="0"/>
                <w:sz w:val="28"/>
                <w:szCs w:val="28"/>
                <w:u w:val="none"/>
                <w:lang w:val="en-US" w:eastAsia="zh-CN"/>
              </w:rPr>
              <w:t>3</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eastAsia" w:ascii="Times New Roman" w:hAnsi="Times New Roman" w:eastAsia="等线" w:cs="Times New Roman"/>
                <w:i w:val="0"/>
                <w:caps w:val="0"/>
                <w:color w:val="auto"/>
                <w:spacing w:val="0"/>
                <w:sz w:val="28"/>
                <w:szCs w:val="28"/>
                <w:u w:val="none"/>
                <w:lang w:val="en-US" w:eastAsia="zh-CN"/>
              </w:rPr>
              <w:t>3</w:t>
            </w:r>
            <w:bookmarkStart w:id="2" w:name="_GoBack"/>
            <w:bookmarkEnd w:id="2"/>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60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3719" w:type="dxa"/>
            <w:gridSpan w:val="2"/>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（二）部分公开</w:t>
            </w:r>
            <w:r>
              <w:rPr>
                <w:rFonts w:hint="default" w:ascii="Times New Roman" w:hAnsi="Times New Roman" w:eastAsia="楷体" w:cs="Times New Roman"/>
                <w:i w:val="0"/>
                <w:caps w:val="0"/>
                <w:color w:val="auto"/>
                <w:spacing w:val="0"/>
                <w:sz w:val="28"/>
                <w:szCs w:val="28"/>
                <w:u w:val="none"/>
              </w:rPr>
              <w:t>（区分处理的，只计这一情形，不计其他情形）</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宋体" w:cs="Times New Roman"/>
                <w:i w:val="0"/>
                <w:caps w:val="0"/>
                <w:color w:val="auto"/>
                <w:spacing w:val="0"/>
                <w:sz w:val="28"/>
                <w:szCs w:val="28"/>
                <w:u w:val="none"/>
                <w:lang w:val="en-US" w:eastAsia="zh-CN"/>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2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restart"/>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（三）不予公开</w:t>
            </w: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1.属于国家秘密</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10"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2.其他法</w:t>
            </w:r>
            <w:r>
              <w:rPr>
                <w:rFonts w:hint="default" w:ascii="Times New Roman" w:hAnsi="Times New Roman" w:eastAsia="宋体" w:cs="Times New Roman"/>
                <w:i w:val="0"/>
                <w:caps w:val="0"/>
                <w:color w:val="auto"/>
                <w:spacing w:val="0"/>
                <w:sz w:val="28"/>
                <w:szCs w:val="28"/>
                <w:u w:val="none"/>
                <w:lang w:eastAsia="zh-CN"/>
              </w:rPr>
              <w:t>律和</w:t>
            </w:r>
            <w:r>
              <w:rPr>
                <w:rFonts w:hint="default" w:ascii="Times New Roman" w:hAnsi="Times New Roman" w:eastAsia="宋体" w:cs="Times New Roman"/>
                <w:i w:val="0"/>
                <w:caps w:val="0"/>
                <w:color w:val="auto"/>
                <w:spacing w:val="0"/>
                <w:sz w:val="28"/>
                <w:szCs w:val="28"/>
                <w:u w:val="none"/>
              </w:rPr>
              <w:t>行政法规禁止公开</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70"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3.危及“三安全一稳定”</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49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4.保护第三方合法权益</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10"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5.属于三类内部事务信息</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8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6.属于四类过程性信息</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70"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7.属于行政执法</w:t>
            </w:r>
            <w:r>
              <w:rPr>
                <w:rFonts w:hint="default" w:ascii="Times New Roman" w:hAnsi="Times New Roman" w:eastAsia="宋体" w:cs="Times New Roman"/>
                <w:i w:val="0"/>
                <w:caps w:val="0"/>
                <w:color w:val="auto"/>
                <w:spacing w:val="0"/>
                <w:sz w:val="28"/>
                <w:szCs w:val="28"/>
                <w:u w:val="none"/>
                <w:lang w:eastAsia="zh-CN"/>
              </w:rPr>
              <w:t>案件</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49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8.属于行政查询事项</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64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restart"/>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（四）无法提供</w:t>
            </w: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1.本机关不掌握相关政府信息</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630"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2.没有现成信息需要另行制作</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465" w:hRule="atLeast"/>
        </w:trPr>
        <w:tc>
          <w:tcPr>
            <w:tcW w:w="856"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3.补正后申请内容仍不明确</w:t>
            </w:r>
          </w:p>
        </w:tc>
        <w:tc>
          <w:tcPr>
            <w:tcW w:w="457"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single" w:color="auto" w:sz="4" w:space="0"/>
              <w:bottom w:val="single" w:color="auto" w:sz="4" w:space="0"/>
              <w:right w:val="single" w:color="auto" w:sz="4"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85" w:hRule="atLeast"/>
        </w:trPr>
        <w:tc>
          <w:tcPr>
            <w:tcW w:w="856" w:type="dxa"/>
            <w:vMerge w:val="continue"/>
            <w:tcBorders>
              <w:top w:val="single" w:color="auto" w:sz="4" w:space="0"/>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restart"/>
            <w:tcBorders>
              <w:top w:val="single" w:color="auto" w:sz="4" w:space="0"/>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（五）不予处理</w:t>
            </w:r>
          </w:p>
        </w:tc>
        <w:tc>
          <w:tcPr>
            <w:tcW w:w="2879"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1.信访举报投诉类申请</w:t>
            </w:r>
          </w:p>
        </w:tc>
        <w:tc>
          <w:tcPr>
            <w:tcW w:w="457"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single" w:color="auto" w:sz="4" w:space="0"/>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25"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2.重复申请</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10"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3.要求提供公开出版物</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40"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4.无正当理由大量反复申请</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885"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5.要求行政机关确认或重新出具已获取信息</w:t>
            </w:r>
          </w:p>
        </w:tc>
        <w:tc>
          <w:tcPr>
            <w:tcW w:w="457"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1305"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restart"/>
            <w:tcBorders>
              <w:top w:val="nil"/>
              <w:left w:val="nil"/>
              <w:bottom w:val="outset"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（六）其他处理</w:t>
            </w:r>
          </w:p>
        </w:tc>
        <w:tc>
          <w:tcPr>
            <w:tcW w:w="2879"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1.申请人无正当理由逾期不补正、行政机关不再</w:t>
            </w:r>
            <w:r>
              <w:rPr>
                <w:rFonts w:hint="default" w:ascii="Times New Roman" w:hAnsi="Times New Roman" w:eastAsia="宋体" w:cs="Times New Roman"/>
                <w:i w:val="0"/>
                <w:caps w:val="0"/>
                <w:color w:val="auto"/>
                <w:spacing w:val="0"/>
                <w:sz w:val="28"/>
                <w:szCs w:val="28"/>
                <w:u w:val="none"/>
                <w:lang w:eastAsia="zh-CN"/>
              </w:rPr>
              <w:t>受理</w:t>
            </w:r>
            <w:r>
              <w:rPr>
                <w:rFonts w:hint="default" w:ascii="Times New Roman" w:hAnsi="Times New Roman" w:eastAsia="宋体" w:cs="Times New Roman"/>
                <w:i w:val="0"/>
                <w:caps w:val="0"/>
                <w:color w:val="auto"/>
                <w:spacing w:val="0"/>
                <w:sz w:val="28"/>
                <w:szCs w:val="28"/>
                <w:u w:val="none"/>
              </w:rPr>
              <w:t>其政府信息公开申请</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1380"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2.申请人逾期未按收费通知要求缴纳费用、行政机关不再</w:t>
            </w:r>
            <w:r>
              <w:rPr>
                <w:rFonts w:hint="default" w:ascii="Times New Roman" w:hAnsi="Times New Roman" w:eastAsia="宋体" w:cs="Times New Roman"/>
                <w:i w:val="0"/>
                <w:caps w:val="0"/>
                <w:color w:val="auto"/>
                <w:spacing w:val="0"/>
                <w:sz w:val="28"/>
                <w:szCs w:val="28"/>
                <w:u w:val="none"/>
                <w:lang w:eastAsia="zh-CN"/>
              </w:rPr>
              <w:t>受理</w:t>
            </w:r>
            <w:r>
              <w:rPr>
                <w:rFonts w:hint="default" w:ascii="Times New Roman" w:hAnsi="Times New Roman" w:eastAsia="宋体" w:cs="Times New Roman"/>
                <w:i w:val="0"/>
                <w:caps w:val="0"/>
                <w:color w:val="auto"/>
                <w:spacing w:val="0"/>
                <w:sz w:val="28"/>
                <w:szCs w:val="28"/>
                <w:u w:val="none"/>
              </w:rPr>
              <w:t>其政府信息公开申请</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85"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840" w:type="dxa"/>
            <w:vMerge w:val="continue"/>
            <w:tcBorders>
              <w:top w:val="nil"/>
              <w:left w:val="nil"/>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2879"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3.其他</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85" w:hRule="atLeast"/>
        </w:trPr>
        <w:tc>
          <w:tcPr>
            <w:tcW w:w="856" w:type="dxa"/>
            <w:vMerge w:val="continue"/>
            <w:tcBorders>
              <w:top w:val="nil"/>
              <w:left w:val="single" w:color="auto" w:sz="4" w:space="0"/>
              <w:bottom w:val="outset" w:color="auto" w:sz="6" w:space="0"/>
              <w:right w:val="single" w:color="auto" w:sz="6" w:space="0"/>
            </w:tcBorders>
            <w:shd w:val="clear" w:color="auto" w:fill="FFFFFF"/>
            <w:tcMar>
              <w:left w:w="6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微软雅黑" w:cs="Times New Roman"/>
                <w:i w:val="0"/>
                <w:caps w:val="0"/>
                <w:color w:val="auto"/>
                <w:spacing w:val="0"/>
                <w:sz w:val="28"/>
                <w:szCs w:val="28"/>
                <w:u w:val="none"/>
              </w:rPr>
            </w:pPr>
          </w:p>
        </w:tc>
        <w:tc>
          <w:tcPr>
            <w:tcW w:w="3719" w:type="dxa"/>
            <w:gridSpan w:val="2"/>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（七）总计</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val="en-US" w:eastAsia="zh-CN"/>
              </w:rPr>
            </w:pPr>
            <w:r>
              <w:rPr>
                <w:rFonts w:hint="default" w:ascii="Times New Roman" w:hAnsi="Times New Roman" w:eastAsia="微软雅黑" w:cs="Times New Roman"/>
                <w:i w:val="0"/>
                <w:color w:val="auto"/>
                <w:sz w:val="28"/>
                <w:szCs w:val="28"/>
                <w:u w:val="none"/>
                <w:lang w:val="en-US" w:eastAsia="zh-CN"/>
              </w:rPr>
              <w:t>0</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585" w:hRule="atLeast"/>
        </w:trPr>
        <w:tc>
          <w:tcPr>
            <w:tcW w:w="4575" w:type="dxa"/>
            <w:gridSpan w:val="3"/>
            <w:tcBorders>
              <w:top w:val="nil"/>
              <w:left w:val="single" w:color="auto" w:sz="6" w:space="0"/>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宋体" w:cs="Times New Roman"/>
                <w:i w:val="0"/>
                <w:caps w:val="0"/>
                <w:color w:val="auto"/>
                <w:spacing w:val="0"/>
                <w:sz w:val="28"/>
                <w:szCs w:val="28"/>
                <w:u w:val="none"/>
              </w:rPr>
              <w:t>四、结转下年度继续办理</w:t>
            </w:r>
          </w:p>
        </w:tc>
        <w:tc>
          <w:tcPr>
            <w:tcW w:w="457"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等线" w:cs="Times New Roman"/>
                <w:i w:val="0"/>
                <w:caps w:val="0"/>
                <w:color w:val="auto"/>
                <w:spacing w:val="0"/>
                <w:sz w:val="28"/>
                <w:szCs w:val="28"/>
                <w:u w:val="none"/>
                <w:lang w:val="en-US" w:eastAsia="zh-CN"/>
              </w:rPr>
              <w:t>0</w:t>
            </w:r>
          </w:p>
        </w:tc>
        <w:tc>
          <w:tcPr>
            <w:tcW w:w="653"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2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660" w:type="dxa"/>
            <w:tcBorders>
              <w:top w:val="nil"/>
              <w:left w:val="nil"/>
              <w:bottom w:val="single" w:color="auto" w:sz="6" w:space="0"/>
              <w:right w:val="single" w:color="auto" w:sz="6" w:space="0"/>
            </w:tcBorders>
            <w:shd w:val="clear" w:color="auto" w:fill="FFFFFF"/>
            <w:tcMar>
              <w:left w:w="60" w:type="dxa"/>
              <w:right w:w="60" w:type="dxa"/>
            </w:tcMar>
            <w:vAlign w:val="center"/>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rPr>
            </w:pPr>
            <w:r>
              <w:rPr>
                <w:rFonts w:hint="default" w:ascii="Times New Roman" w:hAnsi="Times New Roman" w:eastAsia="等线" w:cs="Times New Roman"/>
                <w:i w:val="0"/>
                <w:caps w:val="0"/>
                <w:color w:val="auto"/>
                <w:spacing w:val="0"/>
                <w:sz w:val="28"/>
                <w:szCs w:val="28"/>
                <w:u w:val="none"/>
              </w:rPr>
              <w:t>0</w:t>
            </w:r>
          </w:p>
        </w:tc>
        <w:tc>
          <w:tcPr>
            <w:tcW w:w="795" w:type="dxa"/>
            <w:tcBorders>
              <w:top w:val="nil"/>
              <w:left w:val="nil"/>
              <w:bottom w:val="single" w:color="auto" w:sz="6" w:space="0"/>
              <w:right w:val="single" w:color="auto" w:sz="6" w:space="0"/>
            </w:tcBorders>
            <w:shd w:val="clear" w:color="auto" w:fill="FFFFFF"/>
            <w:tcMar>
              <w:left w:w="60" w:type="dxa"/>
              <w:right w:w="60" w:type="dxa"/>
            </w:tcMar>
            <w:vAlign w:val="top"/>
          </w:tcPr>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微软雅黑" w:cs="Times New Roman"/>
                <w:i w:val="0"/>
                <w:color w:val="auto"/>
                <w:sz w:val="28"/>
                <w:szCs w:val="28"/>
                <w:u w:val="none"/>
                <w:lang w:eastAsia="zh-CN"/>
              </w:rPr>
            </w:pPr>
            <w:r>
              <w:rPr>
                <w:rFonts w:hint="default" w:ascii="Times New Roman" w:hAnsi="Times New Roman" w:eastAsia="宋体" w:cs="Times New Roman"/>
                <w:i w:val="0"/>
                <w:caps w:val="0"/>
                <w:color w:val="auto"/>
                <w:spacing w:val="0"/>
                <w:sz w:val="28"/>
                <w:szCs w:val="28"/>
                <w:u w:val="none"/>
                <w:lang w:val="en-US" w:eastAsia="zh-CN"/>
              </w:rPr>
              <w:t>0</w:t>
            </w:r>
          </w:p>
        </w:tc>
      </w:tr>
    </w:tbl>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   四、政府信息公开行政复议、行政诉讼情况</w:t>
      </w:r>
    </w:p>
    <w:tbl>
      <w:tblPr>
        <w:tblStyle w:val="4"/>
        <w:tblW w:w="9269"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570"/>
        <w:gridCol w:w="570"/>
        <w:gridCol w:w="570"/>
        <w:gridCol w:w="570"/>
        <w:gridCol w:w="600"/>
        <w:gridCol w:w="570"/>
        <w:gridCol w:w="570"/>
        <w:gridCol w:w="570"/>
        <w:gridCol w:w="570"/>
        <w:gridCol w:w="600"/>
        <w:gridCol w:w="570"/>
        <w:gridCol w:w="659"/>
        <w:gridCol w:w="705"/>
        <w:gridCol w:w="735"/>
        <w:gridCol w:w="840"/>
      </w:tblGrid>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PrEx>
        <w:trPr>
          <w:trHeight w:val="540" w:hRule="atLeast"/>
        </w:trPr>
        <w:tc>
          <w:tcPr>
            <w:tcW w:w="2880" w:type="dxa"/>
            <w:gridSpan w:val="5"/>
            <w:tcBorders>
              <w:top w:val="single" w:color="auto" w:sz="6" w:space="0"/>
              <w:left w:val="single" w:color="auto" w:sz="6" w:space="0"/>
              <w:bottom w:val="single" w:color="auto" w:sz="4"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行政复议</w:t>
            </w:r>
          </w:p>
        </w:tc>
        <w:tc>
          <w:tcPr>
            <w:tcW w:w="6389" w:type="dxa"/>
            <w:gridSpan w:val="10"/>
            <w:tcBorders>
              <w:top w:val="single" w:color="auto" w:sz="6" w:space="0"/>
              <w:left w:val="nil"/>
              <w:bottom w:val="single" w:color="auto" w:sz="4"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行政诉讼</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PrEx>
        <w:trPr>
          <w:trHeight w:val="540" w:hRule="atLeast"/>
        </w:trPr>
        <w:tc>
          <w:tcPr>
            <w:tcW w:w="570" w:type="dxa"/>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结果维持</w:t>
            </w:r>
          </w:p>
        </w:tc>
        <w:tc>
          <w:tcPr>
            <w:tcW w:w="570" w:type="dxa"/>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纠正</w:t>
            </w:r>
          </w:p>
        </w:tc>
        <w:tc>
          <w:tcPr>
            <w:tcW w:w="570" w:type="dxa"/>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其他</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tc>
        <w:tc>
          <w:tcPr>
            <w:tcW w:w="570" w:type="dxa"/>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尚未</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审结</w:t>
            </w:r>
          </w:p>
        </w:tc>
        <w:tc>
          <w:tcPr>
            <w:tcW w:w="600" w:type="dxa"/>
            <w:vMerge w:val="restart"/>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总计</w:t>
            </w:r>
          </w:p>
        </w:tc>
        <w:tc>
          <w:tcPr>
            <w:tcW w:w="2880" w:type="dxa"/>
            <w:gridSpan w:val="5"/>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未经复议直接起诉</w:t>
            </w:r>
          </w:p>
        </w:tc>
        <w:tc>
          <w:tcPr>
            <w:tcW w:w="3509" w:type="dxa"/>
            <w:gridSpan w:val="5"/>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复议后起诉</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PrEx>
        <w:trPr>
          <w:trHeight w:val="540" w:hRule="atLeast"/>
        </w:trPr>
        <w:tc>
          <w:tcPr>
            <w:tcW w:w="570" w:type="dxa"/>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tc>
        <w:tc>
          <w:tcPr>
            <w:tcW w:w="570" w:type="dxa"/>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tc>
        <w:tc>
          <w:tcPr>
            <w:tcW w:w="570" w:type="dxa"/>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tc>
        <w:tc>
          <w:tcPr>
            <w:tcW w:w="570" w:type="dxa"/>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tc>
        <w:tc>
          <w:tcPr>
            <w:tcW w:w="600" w:type="dxa"/>
            <w:vMerge w:val="continue"/>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tc>
        <w:tc>
          <w:tcPr>
            <w:tcW w:w="57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维持</w:t>
            </w:r>
          </w:p>
        </w:tc>
        <w:tc>
          <w:tcPr>
            <w:tcW w:w="57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纠正</w:t>
            </w:r>
          </w:p>
        </w:tc>
        <w:tc>
          <w:tcPr>
            <w:tcW w:w="57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其他</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tc>
        <w:tc>
          <w:tcPr>
            <w:tcW w:w="57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尚未</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审结</w:t>
            </w:r>
          </w:p>
        </w:tc>
        <w:tc>
          <w:tcPr>
            <w:tcW w:w="60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总计</w:t>
            </w:r>
          </w:p>
        </w:tc>
        <w:tc>
          <w:tcPr>
            <w:tcW w:w="570"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维持</w:t>
            </w:r>
          </w:p>
        </w:tc>
        <w:tc>
          <w:tcPr>
            <w:tcW w:w="659"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纠正</w:t>
            </w:r>
          </w:p>
        </w:tc>
        <w:tc>
          <w:tcPr>
            <w:tcW w:w="705"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其他</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结果</w:t>
            </w:r>
          </w:p>
        </w:tc>
        <w:tc>
          <w:tcPr>
            <w:tcW w:w="735" w:type="dxa"/>
            <w:tcBorders>
              <w:top w:val="single" w:color="auto" w:sz="4" w:space="0"/>
              <w:left w:val="single" w:color="auto" w:sz="4" w:space="0"/>
              <w:bottom w:val="single" w:color="auto" w:sz="4" w:space="0"/>
              <w:right w:val="single" w:color="auto" w:sz="4"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尚未</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审结</w:t>
            </w:r>
          </w:p>
        </w:tc>
        <w:tc>
          <w:tcPr>
            <w:tcW w:w="840" w:type="dxa"/>
            <w:tcBorders>
              <w:top w:val="single" w:color="auto" w:sz="6" w:space="0"/>
              <w:left w:val="single" w:color="auto" w:sz="4" w:space="0"/>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总计</w:t>
            </w:r>
          </w:p>
        </w:tc>
      </w:tr>
      <w:tr>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PrEx>
        <w:trPr>
          <w:trHeight w:val="645" w:hRule="atLeast"/>
        </w:trPr>
        <w:tc>
          <w:tcPr>
            <w:tcW w:w="570" w:type="dxa"/>
            <w:tcBorders>
              <w:top w:val="single" w:color="auto" w:sz="4" w:space="0"/>
              <w:left w:val="single" w:color="auto" w:sz="6" w:space="0"/>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60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eastAsia="zh-CN"/>
              </w:rPr>
            </w:pPr>
            <w:r>
              <w:rPr>
                <w:rFonts w:hint="default" w:ascii="Times New Roman" w:hAnsi="Times New Roman" w:cs="Times New Roman"/>
                <w:lang w:val="en-US" w:eastAsia="zh-CN"/>
              </w:rPr>
              <w:t>0</w:t>
            </w:r>
          </w:p>
        </w:tc>
        <w:tc>
          <w:tcPr>
            <w:tcW w:w="60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570"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659"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705"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735" w:type="dxa"/>
            <w:tcBorders>
              <w:top w:val="single" w:color="auto" w:sz="4" w:space="0"/>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c>
          <w:tcPr>
            <w:tcW w:w="840" w:type="dxa"/>
            <w:tcBorders>
              <w:top w:val="nil"/>
              <w:left w:val="nil"/>
              <w:bottom w:val="single" w:color="auto" w:sz="6" w:space="0"/>
              <w:right w:val="single" w:color="auto" w:sz="6" w:space="0"/>
            </w:tcBorders>
            <w:shd w:val="clear" w:color="auto" w:fill="FFFFFF"/>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cs="Times New Roman"/>
              </w:rPr>
            </w:pPr>
            <w:r>
              <w:rPr>
                <w:rFonts w:hint="default" w:ascii="Times New Roman" w:hAnsi="Times New Roman" w:cs="Times New Roman"/>
              </w:rPr>
              <w:t>0</w:t>
            </w:r>
          </w:p>
        </w:tc>
      </w:tr>
    </w:tbl>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i w:val="0"/>
          <w:color w:val="auto"/>
          <w:kern w:val="0"/>
          <w:sz w:val="32"/>
          <w:szCs w:val="32"/>
          <w:u w:val="none"/>
          <w:lang w:val="en-US" w:eastAsia="zh-CN" w:bidi="ar"/>
        </w:rPr>
      </w:pPr>
      <w:r>
        <w:rPr>
          <w:rFonts w:hint="default" w:ascii="Times New Roman" w:hAnsi="Times New Roman" w:eastAsia="黑体" w:cs="Times New Roman"/>
          <w:i w:val="0"/>
          <w:color w:val="auto"/>
          <w:kern w:val="0"/>
          <w:sz w:val="32"/>
          <w:szCs w:val="32"/>
          <w:u w:val="none"/>
          <w:lang w:val="en-US" w:eastAsia="zh-CN" w:bidi="ar"/>
        </w:rPr>
        <w:t>五、政府信息工作存在的主要问题及改进情况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pP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202</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5</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年，</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隆尧</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县自然资源和规划局政府信息公开工作在推进过程中仍存在一些薄弱环节。一是信息公开</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及时性还有提升空间</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，部分重点领域内容更新滞后。二是</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规范性文件公开少，政策</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解读</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更少</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，深度不</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够</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。三是工作机制仍需完善，</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公示内容审核</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校对和发布</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流程</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审批效率不高</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pP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针对上述问题，</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提出</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多项改进措施。一是强化业务培训，提升工作人员信息公开</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责任感和使命感，提升业务</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能力，</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进一步</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明确责任分工，提高</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工作</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效率。二是优化</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规范化文件公开，强化</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政策解读方式，推行文件与解读同步发布，增强解读的通俗性和针对性。三是健全工作制度，完善审核流程，建立常态化自查机制，确保政</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府</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信息公开工作规范、高效推进。</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pP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202</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6</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年，县自然资源和规划局将认真贯彻</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信息公开各项决策部署，</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开展以下工作：一是继续完善政府信息公开</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各项制度</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优化审核审批程序</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，确保政府信息公开的完整性、全面性和</w:t>
      </w:r>
      <w:r>
        <w:rPr>
          <w:rFonts w:hint="eastAsia" w:ascii="Times New Roman" w:hAnsi="Times New Roman" w:eastAsia="仿宋_GB2312" w:cs="Times New Roman"/>
          <w:i w:val="0"/>
          <w:caps w:val="0"/>
          <w:color w:val="333333"/>
          <w:spacing w:val="0"/>
          <w:kern w:val="0"/>
          <w:sz w:val="32"/>
          <w:szCs w:val="32"/>
          <w:u w:val="none"/>
          <w:shd w:val="clear" w:fill="FFFFFF"/>
          <w:lang w:val="en-US" w:eastAsia="zh-CN" w:bidi="ar"/>
        </w:rPr>
        <w:t>时效</w:t>
      </w:r>
      <w:r>
        <w:rPr>
          <w:rFonts w:hint="default" w:ascii="Times New Roman" w:hAnsi="Times New Roman" w:eastAsia="仿宋_GB2312" w:cs="Times New Roman"/>
          <w:i w:val="0"/>
          <w:caps w:val="0"/>
          <w:color w:val="333333"/>
          <w:spacing w:val="0"/>
          <w:kern w:val="0"/>
          <w:sz w:val="32"/>
          <w:szCs w:val="32"/>
          <w:u w:val="none"/>
          <w:shd w:val="clear" w:fill="FFFFFF"/>
          <w:lang w:val="en-US" w:eastAsia="zh-CN" w:bidi="ar"/>
        </w:rPr>
        <w:t>性。二是做好新媒体宣传工作，积极借助政务新媒体，组织发布便于群众理解的信息。三是加强政策解读，及时公开新制定的政策文件，并做好政策文件和政策解读之间相互关联，提高网民对本部门政府信息工作的深入了解。</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5"/>
        <w:textAlignment w:val="auto"/>
        <w:rPr>
          <w:rFonts w:hint="default" w:ascii="Times New Roman" w:hAnsi="Times New Roman" w:eastAsia="微软雅黑" w:cs="Times New Roman"/>
          <w:i w:val="0"/>
          <w:color w:val="auto"/>
          <w:sz w:val="32"/>
          <w:szCs w:val="32"/>
          <w:u w:val="none"/>
        </w:rPr>
      </w:pPr>
      <w:r>
        <w:rPr>
          <w:rFonts w:hint="default" w:ascii="Times New Roman" w:hAnsi="Times New Roman" w:eastAsia="黑体" w:cs="Times New Roman"/>
          <w:i w:val="0"/>
          <w:color w:val="auto"/>
          <w:sz w:val="32"/>
          <w:szCs w:val="32"/>
          <w:u w:val="none"/>
        </w:rPr>
        <w:t>六、其他需要报告的事项</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textAlignment w:val="auto"/>
        <w:rPr>
          <w:rFonts w:hint="default" w:ascii="Times New Roman" w:hAnsi="Times New Roman" w:eastAsia="仿宋_GB2312" w:cs="Times New Roman"/>
          <w:i w:val="0"/>
          <w:color w:val="auto"/>
          <w:spacing w:val="0"/>
          <w:sz w:val="32"/>
          <w:szCs w:val="32"/>
          <w:u w:val="none"/>
          <w:shd w:val="clear" w:fill="FFFFFF"/>
        </w:rPr>
      </w:pPr>
      <w:r>
        <w:rPr>
          <w:rFonts w:hint="default" w:ascii="Times New Roman" w:hAnsi="Times New Roman" w:eastAsia="仿宋_GB2312" w:cs="Times New Roman"/>
          <w:i w:val="0"/>
          <w:caps w:val="0"/>
          <w:color w:val="333333"/>
          <w:spacing w:val="0"/>
          <w:sz w:val="32"/>
          <w:szCs w:val="32"/>
          <w:u w:val="none"/>
          <w:shd w:val="clear" w:fill="FFFFFF"/>
        </w:rPr>
        <w:t>认真贯彻执行国务院办公厅《政府信息公开信息处理费管理办法》和《关于政府信息公开处理费管理有关事项的通知》，落细落实信息处理费政策。202</w:t>
      </w:r>
      <w:r>
        <w:rPr>
          <w:rFonts w:hint="eastAsia" w:ascii="Times New Roman" w:hAnsi="Times New Roman" w:eastAsia="仿宋_GB2312" w:cs="Times New Roman"/>
          <w:i w:val="0"/>
          <w:caps w:val="0"/>
          <w:color w:val="333333"/>
          <w:spacing w:val="0"/>
          <w:sz w:val="32"/>
          <w:szCs w:val="32"/>
          <w:u w:val="none"/>
          <w:shd w:val="clear" w:fill="FFFFFF"/>
          <w:lang w:val="en-US" w:eastAsia="zh-CN"/>
        </w:rPr>
        <w:t>5</w:t>
      </w:r>
      <w:r>
        <w:rPr>
          <w:rFonts w:hint="default" w:ascii="Times New Roman" w:hAnsi="Times New Roman" w:eastAsia="仿宋_GB2312" w:cs="Times New Roman"/>
          <w:i w:val="0"/>
          <w:caps w:val="0"/>
          <w:color w:val="333333"/>
          <w:spacing w:val="0"/>
          <w:sz w:val="32"/>
          <w:szCs w:val="32"/>
          <w:u w:val="none"/>
          <w:shd w:val="clear" w:fill="FFFFFF"/>
        </w:rPr>
        <w:t>年</w:t>
      </w:r>
      <w:r>
        <w:rPr>
          <w:rFonts w:hint="default" w:ascii="Times New Roman" w:hAnsi="Times New Roman" w:eastAsia="仿宋_GB2312" w:cs="Times New Roman"/>
          <w:i w:val="0"/>
          <w:caps w:val="0"/>
          <w:color w:val="333333"/>
          <w:spacing w:val="0"/>
          <w:sz w:val="32"/>
          <w:szCs w:val="32"/>
          <w:u w:val="none"/>
          <w:shd w:val="clear" w:fill="FFFFFF"/>
          <w:lang w:val="en-US" w:eastAsia="zh-CN"/>
        </w:rPr>
        <w:t>隆尧县自然资源和规划局</w:t>
      </w:r>
      <w:r>
        <w:rPr>
          <w:rFonts w:hint="default" w:ascii="Times New Roman" w:hAnsi="Times New Roman" w:eastAsia="仿宋_GB2312" w:cs="Times New Roman"/>
          <w:i w:val="0"/>
          <w:caps w:val="0"/>
          <w:color w:val="333333"/>
          <w:spacing w:val="0"/>
          <w:sz w:val="32"/>
          <w:szCs w:val="32"/>
          <w:u w:val="none"/>
          <w:shd w:val="clear" w:fill="FFFFFF"/>
        </w:rPr>
        <w:t>未收取信息处理费。</w:t>
      </w:r>
      <w:r>
        <w:rPr>
          <w:rFonts w:hint="default" w:ascii="Times New Roman" w:hAnsi="Times New Roman" w:eastAsia="仿宋_GB2312" w:cs="Times New Roman"/>
          <w:i w:val="0"/>
          <w:color w:val="auto"/>
          <w:spacing w:val="0"/>
          <w:sz w:val="32"/>
          <w:szCs w:val="32"/>
          <w:u w:val="none"/>
          <w:shd w:val="clear" w:fill="FFFFFF"/>
        </w:rPr>
        <w:t> </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textAlignment w:val="auto"/>
        <w:rPr>
          <w:rFonts w:hint="default" w:ascii="Times New Roman" w:hAnsi="Times New Roman" w:eastAsia="仿宋_GB2312" w:cs="Times New Roman"/>
          <w:i w:val="0"/>
          <w:color w:val="auto"/>
          <w:spacing w:val="0"/>
          <w:sz w:val="32"/>
          <w:szCs w:val="32"/>
          <w:u w:val="none"/>
          <w:shd w:val="clear" w:fill="FFFFFF"/>
        </w:rPr>
      </w:pP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4480" w:firstLineChars="1400"/>
        <w:textAlignment w:val="auto"/>
        <w:rPr>
          <w:rFonts w:hint="default" w:ascii="Times New Roman" w:hAnsi="Times New Roman" w:eastAsia="仿宋_GB2312" w:cs="Times New Roman"/>
          <w:i w:val="0"/>
          <w:color w:val="auto"/>
          <w:sz w:val="32"/>
          <w:szCs w:val="32"/>
          <w:u w:val="none"/>
        </w:rPr>
      </w:pPr>
      <w:r>
        <w:rPr>
          <w:rFonts w:hint="default" w:ascii="Times New Roman" w:hAnsi="Times New Roman" w:eastAsia="仿宋_GB2312" w:cs="Times New Roman"/>
          <w:i w:val="0"/>
          <w:color w:val="auto"/>
          <w:spacing w:val="0"/>
          <w:sz w:val="32"/>
          <w:szCs w:val="32"/>
          <w:u w:val="none"/>
          <w:shd w:val="clear" w:fill="FFFFFF"/>
          <w:lang w:eastAsia="zh-CN"/>
        </w:rPr>
        <w:t>隆尧县</w:t>
      </w:r>
      <w:r>
        <w:rPr>
          <w:rFonts w:hint="default" w:ascii="Times New Roman" w:hAnsi="Times New Roman" w:eastAsia="仿宋_GB2312" w:cs="Times New Roman"/>
          <w:i w:val="0"/>
          <w:color w:val="auto"/>
          <w:spacing w:val="0"/>
          <w:sz w:val="32"/>
          <w:szCs w:val="32"/>
          <w:u w:val="none"/>
          <w:shd w:val="clear" w:fill="FFFFFF"/>
        </w:rPr>
        <w:t>自然资源和规划局</w:t>
      </w:r>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5120" w:firstLineChars="1600"/>
        <w:textAlignment w:val="auto"/>
        <w:rPr>
          <w:rFonts w:hint="default" w:ascii="Times New Roman" w:hAnsi="Times New Roman" w:eastAsia="仿宋_GB2312" w:cs="Times New Roman"/>
          <w:i w:val="0"/>
          <w:color w:val="auto"/>
          <w:spacing w:val="0"/>
          <w:sz w:val="32"/>
          <w:szCs w:val="32"/>
          <w:u w:val="none"/>
          <w:shd w:val="clear" w:fill="FFFFFF"/>
        </w:rPr>
      </w:pPr>
      <w:r>
        <w:rPr>
          <w:rFonts w:hint="default" w:ascii="Times New Roman" w:hAnsi="Times New Roman" w:eastAsia="仿宋_GB2312" w:cs="Times New Roman"/>
          <w:i w:val="0"/>
          <w:color w:val="auto"/>
          <w:spacing w:val="0"/>
          <w:sz w:val="32"/>
          <w:szCs w:val="32"/>
          <w:u w:val="none"/>
          <w:shd w:val="clear" w:fill="FFFFFF"/>
        </w:rPr>
        <w:t>202</w:t>
      </w:r>
      <w:r>
        <w:rPr>
          <w:rFonts w:hint="eastAsia" w:ascii="Times New Roman" w:hAnsi="Times New Roman" w:eastAsia="仿宋_GB2312" w:cs="Times New Roman"/>
          <w:i w:val="0"/>
          <w:color w:val="auto"/>
          <w:spacing w:val="0"/>
          <w:sz w:val="32"/>
          <w:szCs w:val="32"/>
          <w:u w:val="none"/>
          <w:shd w:val="clear" w:fill="FFFFFF"/>
          <w:lang w:val="en-US" w:eastAsia="zh-CN"/>
        </w:rPr>
        <w:t>6</w:t>
      </w:r>
      <w:r>
        <w:rPr>
          <w:rFonts w:hint="default" w:ascii="Times New Roman" w:hAnsi="Times New Roman" w:eastAsia="仿宋_GB2312" w:cs="Times New Roman"/>
          <w:i w:val="0"/>
          <w:color w:val="auto"/>
          <w:spacing w:val="0"/>
          <w:sz w:val="32"/>
          <w:szCs w:val="32"/>
          <w:u w:val="none"/>
          <w:shd w:val="clear" w:fill="FFFFFF"/>
        </w:rPr>
        <w:t>年1月</w:t>
      </w:r>
      <w:r>
        <w:rPr>
          <w:rFonts w:hint="eastAsia" w:ascii="Times New Roman" w:hAnsi="Times New Roman" w:eastAsia="仿宋_GB2312" w:cs="Times New Roman"/>
          <w:i w:val="0"/>
          <w:color w:val="auto"/>
          <w:spacing w:val="0"/>
          <w:sz w:val="32"/>
          <w:szCs w:val="32"/>
          <w:u w:val="none"/>
          <w:shd w:val="clear" w:fill="FFFFFF"/>
          <w:lang w:val="en-US" w:eastAsia="zh-CN"/>
        </w:rPr>
        <w:t>22</w:t>
      </w:r>
      <w:r>
        <w:rPr>
          <w:rFonts w:hint="default" w:ascii="Times New Roman" w:hAnsi="Times New Roman" w:eastAsia="仿宋_GB2312" w:cs="Times New Roman"/>
          <w:i w:val="0"/>
          <w:color w:val="auto"/>
          <w:spacing w:val="0"/>
          <w:sz w:val="32"/>
          <w:szCs w:val="32"/>
          <w:u w:val="none"/>
          <w:shd w:val="clear" w:fill="FFFFFF"/>
        </w:rPr>
        <w:t>日</w:t>
      </w:r>
      <w:bookmarkEnd w:id="0"/>
    </w:p>
    <w:p>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textAlignment w:val="auto"/>
        <w:rPr>
          <w:rFonts w:hint="default" w:ascii="Times New Roman" w:hAnsi="Times New Roman" w:cs="Times New Roman" w:eastAsiaTheme="minorEastAsia"/>
          <w:color w:val="auto"/>
          <w:sz w:val="32"/>
          <w:szCs w:val="32"/>
          <w:lang w:val="en-US" w:eastAsia="zh-CN"/>
        </w:rPr>
      </w:pPr>
      <w:r>
        <w:rPr>
          <w:rFonts w:hint="default" w:ascii="Times New Roman" w:hAnsi="Times New Roman" w:eastAsia="微软雅黑" w:cs="Times New Roman"/>
          <w:i w:val="0"/>
          <w:color w:val="auto"/>
          <w:sz w:val="32"/>
          <w:szCs w:val="32"/>
          <w:u w:val="none"/>
          <w:lang w:val="en-US" w:eastAsia="zh-CN"/>
        </w:rPr>
        <w:t xml:space="preserve">                                             </w:t>
      </w:r>
      <w:r>
        <w:rPr>
          <w:rFonts w:hint="default" w:ascii="Times New Roman" w:hAnsi="Times New Roman" w:cs="Times New Roman"/>
          <w:color w:val="auto"/>
          <w:sz w:val="32"/>
          <w:szCs w:val="32"/>
          <w:lang w:val="en-US" w:eastAsia="zh-CN"/>
        </w:rPr>
        <w:t xml:space="preserve">                                                                                                                                                                                                                                                                                                                                                                            </w:t>
      </w:r>
    </w:p>
    <w:sectPr>
      <w:pgSz w:w="11906" w:h="16838"/>
      <w:pgMar w:top="1984"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altName w:val="黑体"/>
    <w:panose1 w:val="020B0503020204020204"/>
    <w:charset w:val="86"/>
    <w:family w:val="auto"/>
    <w:pitch w:val="default"/>
    <w:sig w:usb0="00000000" w:usb1="00000000" w:usb2="00000016" w:usb3="00000000" w:csb0="0004001F" w:csb1="00000000"/>
  </w:font>
  <w:font w:name="等线">
    <w:altName w:val="原版宋体"/>
    <w:panose1 w:val="02010600030101010101"/>
    <w:charset w:val="86"/>
    <w:family w:val="auto"/>
    <w:pitch w:val="default"/>
    <w:sig w:usb0="00000000" w:usb1="00000000" w:usb2="00000016" w:usb3="00000000" w:csb0="0004000F" w:csb1="00000000"/>
  </w:font>
  <w:font w:name="原版宋体">
    <w:panose1 w:val="02010600030101010101"/>
    <w:charset w:val="86"/>
    <w:family w:val="auto"/>
    <w:pitch w:val="default"/>
    <w:sig w:usb0="00000003" w:usb1="080E0000" w:usb2="00000000" w:usb3="00000000" w:csb0="00040001" w:csb1="00000000"/>
  </w:font>
  <w:font w:name="楷体">
    <w:altName w:val="方正楷体_GBK"/>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ZmM2U1NWU4YThiODE4YTQ3MjFiMjM0YmIyNGNhMmMifQ=="/>
  </w:docVars>
  <w:rsids>
    <w:rsidRoot w:val="0C1A0725"/>
    <w:rsid w:val="00114E2A"/>
    <w:rsid w:val="00B3105F"/>
    <w:rsid w:val="01B72885"/>
    <w:rsid w:val="02415507"/>
    <w:rsid w:val="056F2CF7"/>
    <w:rsid w:val="06C172E0"/>
    <w:rsid w:val="081C235E"/>
    <w:rsid w:val="09783E05"/>
    <w:rsid w:val="09A8586C"/>
    <w:rsid w:val="0A2D5D8B"/>
    <w:rsid w:val="0BD91B53"/>
    <w:rsid w:val="0C1A0725"/>
    <w:rsid w:val="10F723BD"/>
    <w:rsid w:val="11B1008F"/>
    <w:rsid w:val="18CF631E"/>
    <w:rsid w:val="1B732D66"/>
    <w:rsid w:val="1DF257C2"/>
    <w:rsid w:val="23181F66"/>
    <w:rsid w:val="238251CB"/>
    <w:rsid w:val="23A03630"/>
    <w:rsid w:val="2618596E"/>
    <w:rsid w:val="26AB1663"/>
    <w:rsid w:val="29835974"/>
    <w:rsid w:val="29C54F5C"/>
    <w:rsid w:val="2E9E3384"/>
    <w:rsid w:val="300B3D5B"/>
    <w:rsid w:val="323F773B"/>
    <w:rsid w:val="32BC78B3"/>
    <w:rsid w:val="332308FA"/>
    <w:rsid w:val="34616466"/>
    <w:rsid w:val="35152342"/>
    <w:rsid w:val="37EA5D8A"/>
    <w:rsid w:val="388D76EE"/>
    <w:rsid w:val="390C2D85"/>
    <w:rsid w:val="40691B61"/>
    <w:rsid w:val="4158160D"/>
    <w:rsid w:val="41867DBA"/>
    <w:rsid w:val="469A457F"/>
    <w:rsid w:val="485F0B9B"/>
    <w:rsid w:val="4DCC1483"/>
    <w:rsid w:val="506E7B6C"/>
    <w:rsid w:val="51686637"/>
    <w:rsid w:val="51B8116E"/>
    <w:rsid w:val="52443E01"/>
    <w:rsid w:val="57071FE7"/>
    <w:rsid w:val="5A345056"/>
    <w:rsid w:val="5A984198"/>
    <w:rsid w:val="5C091528"/>
    <w:rsid w:val="5FC50A09"/>
    <w:rsid w:val="63CF0087"/>
    <w:rsid w:val="64536B60"/>
    <w:rsid w:val="66606E7E"/>
    <w:rsid w:val="66E2226A"/>
    <w:rsid w:val="67001624"/>
    <w:rsid w:val="67186703"/>
    <w:rsid w:val="69114F63"/>
    <w:rsid w:val="69A34824"/>
    <w:rsid w:val="6D18181E"/>
    <w:rsid w:val="759904FE"/>
    <w:rsid w:val="76AB7208"/>
    <w:rsid w:val="76BF62E4"/>
    <w:rsid w:val="77CC0F28"/>
    <w:rsid w:val="77EA49D8"/>
    <w:rsid w:val="79182CA3"/>
    <w:rsid w:val="7A251173"/>
    <w:rsid w:val="7A7F0DF9"/>
    <w:rsid w:val="DEDF5723"/>
    <w:rsid w:val="F7BF28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xmlns="http://schemas.wps.cn/vas-ai-hub/contract-review">
    <reviewItem xmlns="http://schemas.wps.cn/vas-ai-hub/contract-review">
      <errorID xmlns="http://schemas.wps.cn/vas-ai-hub/contract-review">e5e90e15-bbb2-4d50-a41b-1097d90727d4</errorID>
      <errorWord xmlns="http://schemas.wps.cn/vas-ai-hub/contract-review">》</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》和</item>
      </candidateList>
      <explain xmlns="http://schemas.wps.cn/vas-ai-hub/contract-review"/>
      <paraID xmlns="http://schemas.wps.cn/vas-ai-hub/contract-review"> 39680E0</paraID>
      <start xmlns="http://schemas.wps.cn/vas-ai-hub/contract-review">18</start>
      <end xmlns="http://schemas.wps.cn/vas-ai-hub/contract-review">20</end>
      <status xmlns="http://schemas.wps.cn/vas-ai-hub/contract-review">modified</status>
      <modifiedWord xmlns="http://schemas.wps.cn/vas-ai-hub/contract-review">》和</modifiedWord>
      <trackRevisions xmlns="http://schemas.wps.cn/vas-ai-hub/contract-review">false</trackRevisions>
    </reviewItem>
    <reviewItem xmlns="http://schemas.wps.cn/vas-ai-hub/contract-review">
      <errorID xmlns="http://schemas.wps.cn/vas-ai-hub/contract-review">a5b78ba2-2556-487b-b88e-381913f06474</errorID>
      <errorWord xmlns="http://schemas.wps.cn/vas-ai-hub/contract-review">钩</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勾</item>
      </candidateList>
      <explain xmlns="http://schemas.wps.cn/vas-ai-hub/contract-review">存在发音相同字词的误用。</explain>
      <paraID xmlns="http://schemas.wps.cn/vas-ai-hub/contract-review">45BD7795</paraID>
      <start xmlns="http://schemas.wps.cn/vas-ai-hub/contract-review">6</start>
      <end xmlns="http://schemas.wps.cn/vas-ai-hub/contract-review">7</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70a1e078-d277-4659-8e46-c09470cb6658</errorID>
      <errorWord xmlns="http://schemas.wps.cn/vas-ai-hub/contract-review"/>
      <group xmlns="http://schemas.wps.cn/vas-ai-hub/contract-review">L1_Format</group>
      <groupName xmlns="http://schemas.wps.cn/vas-ai-hub/contract-review">格式问题</groupName>
      <ability xmlns="http://schemas.wps.cn/vas-ai-hub/contract-review">L2_Whitespace</ability>
      <abilityName xmlns="http://schemas.wps.cn/vas-ai-hub/contract-review">空白字符</abilityName>
      <candidateList xmlns="http://schemas.wps.cn/vas-ai-hub/contract-review">
        <item xmlns="http://schemas.wps.cn/vas-ai-hub/contract-review"/>
      </candidateList>
      <explain xmlns="http://schemas.wps.cn/vas-ai-hub/contract-review">文本间存在多余的空白字符。</explain>
      <paraID xmlns="http://schemas.wps.cn/vas-ai-hub/contract-review">74F0A838</paraID>
      <start xmlns="http://schemas.wps.cn/vas-ai-hub/contract-review">125</start>
      <end xmlns="http://schemas.wps.cn/vas-ai-hub/contract-review">125</end>
      <status xmlns="http://schemas.wps.cn/vas-ai-hub/contract-review">modified</status>
      <modifiedWord xmlns="http://schemas.wps.cn/vas-ai-hub/contract-review"/>
      <trackRevisions xmlns="http://schemas.wps.cn/vas-ai-hub/contract-review">false</trackRevisions>
    </reviewItem>
    <reviewItem xmlns="http://schemas.wps.cn/vas-ai-hub/contract-review">
      <errorID xmlns="http://schemas.wps.cn/vas-ai-hub/contract-review">04a69f37-f4f4-4381-bdc1-cfa79dab6902</errorID>
      <errorWord xmlns="http://schemas.wps.cn/vas-ai-hub/contract-review">决策部属，</errorWord>
      <group xmlns="http://schemas.wps.cn/vas-ai-hub/contract-review">L1_Political</group>
      <groupName xmlns="http://schemas.wps.cn/vas-ai-hub/contract-review">政治性问题</groupName>
      <ability xmlns="http://schemas.wps.cn/vas-ai-hub/contract-review">L2_Unpolitical</ability>
      <abilityName xmlns="http://schemas.wps.cn/vas-ai-hub/contract-review">政治敏感错误</abilityName>
      <candidateList xmlns="http://schemas.wps.cn/vas-ai-hub/contract-review">
        <item xmlns="http://schemas.wps.cn/vas-ai-hub/contract-review">决策部署，</item>
      </candidateList>
      <explain xmlns="http://schemas.wps.cn/vas-ai-hub/contract-review"/>
      <paraID xmlns="http://schemas.wps.cn/vas-ai-hub/contract-review">329B9E0E</paraID>
      <start xmlns="http://schemas.wps.cn/vas-ai-hub/contract-review">26</start>
      <end xmlns="http://schemas.wps.cn/vas-ai-hub/contract-review">31</end>
      <status xmlns="http://schemas.wps.cn/vas-ai-hub/contract-review">modified</status>
      <modifiedWord xmlns="http://schemas.wps.cn/vas-ai-hub/contract-review">决策部署，</modifiedWord>
      <trackRevisions xmlns="http://schemas.wps.cn/vas-ai-hub/contract-review">false</trackRevisions>
    </reviewItem>
  </reviewItems>
  <config xmlns="http://schemas.wps.cn/vas-ai-hub/contract-review"/>
</contractReview>
</file>

<file path=customXml/itemProps1.xml><?xml version="1.0" encoding="utf-8"?>
<ds:datastoreItem xmlns:ds="http://schemas.openxmlformats.org/officeDocument/2006/customXml" ds:itemID="{feccfad5-def1-49ce-b717-1d109bcd431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1131</Words>
  <Characters>1158</Characters>
  <Lines>0</Lines>
  <Paragraphs>0</Paragraphs>
  <TotalTime>71</TotalTime>
  <ScaleCrop>false</ScaleCrop>
  <LinksUpToDate>false</LinksUpToDate>
  <CharactersWithSpaces>1158</CharactersWithSpaces>
  <Application>WPS Office_11.8.2.1131_F1E327BC-269C-435d-A152-05C5408002CA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2023-01-20T11:52:00Z</dcterms:created>
  <dc:creator>lenovo</dc:creator>
  <cp:lastModifiedBy>user</cp:lastModifiedBy>
  <cp:lastPrinted>2023-02-08T10:30:00Z</cp:lastPrinted>
  <dcterms:modified xsi:type="dcterms:W3CDTF">2026-02-11T08:37:54Z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2052-11.8.2.1131</vt:lpwstr>
  </property>
  <property fmtid="{D5CDD505-2E9C-101B-9397-08002B2CF9AE}" pid="3" name="ICV">
    <vt:lpwstr>451DBE23C3F84914A5BE9F7FFC6C3A95_13</vt:lpwstr>
  </property>
  <property fmtid="{D5CDD505-2E9C-101B-9397-08002B2CF9AE}" pid="4" name="KSOTemplateDocerSaveRecord">
    <vt:lpwstr>eyJoZGlkIjoiNTNjZjk0MmUyNWVlZjU3ZDVmZjE3MjQ1OTdmNjdjNWMiLCJ1c2VySWQiOiIyNzQxNTI3NDQifQ==</vt:lpwstr>
  </property>
</Properties>
</file>