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731隆尧县科学技术协会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62.76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62.76</w:t>
            </w:r>
          </w:p>
        </w:tc>
        <w:tc>
          <w:tcPr>
            <w:tcW w:w="4535" w:type="dxa"/>
            <w:vAlign w:val="center"/>
          </w:tcPr>
          <w:p>
            <w:pPr>
              <w:pStyle w:val="15"/>
            </w:pPr>
            <w:r>
              <w:t>本年支出合计</w:t>
            </w:r>
          </w:p>
        </w:tc>
        <w:tc>
          <w:tcPr>
            <w:tcW w:w="2126" w:type="dxa"/>
            <w:vAlign w:val="center"/>
          </w:tcPr>
          <w:p>
            <w:pPr>
              <w:pStyle w:val="16"/>
            </w:pPr>
            <w:r>
              <w:t>62.76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62.76</w:t>
            </w:r>
          </w:p>
        </w:tc>
        <w:tc>
          <w:tcPr>
            <w:tcW w:w="4535" w:type="dxa"/>
            <w:vAlign w:val="center"/>
          </w:tcPr>
          <w:p>
            <w:pPr>
              <w:pStyle w:val="15"/>
            </w:pPr>
            <w:r>
              <w:t>支出总计</w:t>
            </w:r>
          </w:p>
        </w:tc>
        <w:tc>
          <w:tcPr>
            <w:tcW w:w="2126" w:type="dxa"/>
            <w:vAlign w:val="center"/>
          </w:tcPr>
          <w:p>
            <w:pPr>
              <w:pStyle w:val="16"/>
            </w:pPr>
            <w:r>
              <w:t>62.76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731隆尧县科学技术协会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62.76</w:t>
            </w:r>
          </w:p>
        </w:tc>
        <w:tc>
          <w:tcPr>
            <w:tcW w:w="1134" w:type="dxa"/>
            <w:vAlign w:val="center"/>
          </w:tcPr>
          <w:p>
            <w:pPr>
              <w:pStyle w:val="16"/>
            </w:pPr>
            <w:r>
              <w:t>62.76</w:t>
            </w:r>
          </w:p>
        </w:tc>
        <w:tc>
          <w:tcPr>
            <w:tcW w:w="1134" w:type="dxa"/>
            <w:vAlign w:val="center"/>
          </w:tcPr>
          <w:p>
            <w:pPr>
              <w:pStyle w:val="16"/>
            </w:pPr>
            <w:r>
              <w:t>62.76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59.39</w:t>
            </w:r>
          </w:p>
        </w:tc>
        <w:tc>
          <w:tcPr>
            <w:tcW w:w="1134" w:type="dxa"/>
            <w:vAlign w:val="center"/>
          </w:tcPr>
          <w:p>
            <w:pPr>
              <w:pStyle w:val="12"/>
            </w:pPr>
            <w:r>
              <w:t>59.39</w:t>
            </w:r>
          </w:p>
        </w:tc>
        <w:tc>
          <w:tcPr>
            <w:tcW w:w="1134" w:type="dxa"/>
            <w:vAlign w:val="center"/>
          </w:tcPr>
          <w:p>
            <w:pPr>
              <w:pStyle w:val="12"/>
            </w:pPr>
            <w:r>
              <w:t>59.39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20607</w:t>
            </w:r>
          </w:p>
        </w:tc>
        <w:tc>
          <w:tcPr>
            <w:tcW w:w="1559" w:type="dxa"/>
            <w:vAlign w:val="center"/>
          </w:tcPr>
          <w:p>
            <w:pPr>
              <w:pStyle w:val="13"/>
            </w:pPr>
            <w:r>
              <w:t>科学技术普及</w:t>
            </w:r>
          </w:p>
        </w:tc>
        <w:tc>
          <w:tcPr>
            <w:tcW w:w="1134" w:type="dxa"/>
            <w:vAlign w:val="center"/>
          </w:tcPr>
          <w:p>
            <w:pPr>
              <w:pStyle w:val="12"/>
            </w:pPr>
            <w:r>
              <w:t>59.39</w:t>
            </w:r>
          </w:p>
        </w:tc>
        <w:tc>
          <w:tcPr>
            <w:tcW w:w="1134" w:type="dxa"/>
            <w:vAlign w:val="center"/>
          </w:tcPr>
          <w:p>
            <w:pPr>
              <w:pStyle w:val="12"/>
            </w:pPr>
            <w:r>
              <w:t>59.39</w:t>
            </w:r>
          </w:p>
        </w:tc>
        <w:tc>
          <w:tcPr>
            <w:tcW w:w="1134" w:type="dxa"/>
            <w:vAlign w:val="center"/>
          </w:tcPr>
          <w:p>
            <w:pPr>
              <w:pStyle w:val="12"/>
            </w:pPr>
            <w:r>
              <w:t>59.39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2060701</w:t>
            </w:r>
          </w:p>
        </w:tc>
        <w:tc>
          <w:tcPr>
            <w:tcW w:w="1559" w:type="dxa"/>
            <w:vAlign w:val="center"/>
          </w:tcPr>
          <w:p>
            <w:pPr>
              <w:pStyle w:val="13"/>
            </w:pPr>
            <w:r>
              <w:t>机构运行</w:t>
            </w:r>
          </w:p>
        </w:tc>
        <w:tc>
          <w:tcPr>
            <w:tcW w:w="1134" w:type="dxa"/>
            <w:vAlign w:val="center"/>
          </w:tcPr>
          <w:p>
            <w:pPr>
              <w:pStyle w:val="12"/>
            </w:pPr>
            <w:r>
              <w:t>53.39</w:t>
            </w:r>
          </w:p>
        </w:tc>
        <w:tc>
          <w:tcPr>
            <w:tcW w:w="1134" w:type="dxa"/>
            <w:vAlign w:val="center"/>
          </w:tcPr>
          <w:p>
            <w:pPr>
              <w:pStyle w:val="12"/>
            </w:pPr>
            <w:r>
              <w:t>53.39</w:t>
            </w:r>
          </w:p>
        </w:tc>
        <w:tc>
          <w:tcPr>
            <w:tcW w:w="1134" w:type="dxa"/>
            <w:vAlign w:val="center"/>
          </w:tcPr>
          <w:p>
            <w:pPr>
              <w:pStyle w:val="12"/>
            </w:pPr>
            <w:r>
              <w:t>53.39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2060702</w:t>
            </w:r>
          </w:p>
        </w:tc>
        <w:tc>
          <w:tcPr>
            <w:tcW w:w="1559" w:type="dxa"/>
            <w:vAlign w:val="center"/>
          </w:tcPr>
          <w:p>
            <w:pPr>
              <w:pStyle w:val="13"/>
            </w:pPr>
            <w:r>
              <w:t>科普活动</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62.76</w:t>
            </w:r>
          </w:p>
        </w:tc>
        <w:tc>
          <w:tcPr>
            <w:tcW w:w="1361" w:type="dxa"/>
            <w:vAlign w:val="center"/>
          </w:tcPr>
          <w:p>
            <w:pPr>
              <w:pStyle w:val="16"/>
            </w:pPr>
            <w:r>
              <w:t>56.76</w:t>
            </w: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59.39</w:t>
            </w:r>
          </w:p>
        </w:tc>
        <w:tc>
          <w:tcPr>
            <w:tcW w:w="1361" w:type="dxa"/>
            <w:vAlign w:val="center"/>
          </w:tcPr>
          <w:p>
            <w:pPr>
              <w:pStyle w:val="12"/>
            </w:pPr>
            <w:r>
              <w:t>53.39</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20607</w:t>
            </w:r>
          </w:p>
        </w:tc>
        <w:tc>
          <w:tcPr>
            <w:tcW w:w="4535" w:type="dxa"/>
            <w:vAlign w:val="center"/>
          </w:tcPr>
          <w:p>
            <w:pPr>
              <w:pStyle w:val="13"/>
            </w:pPr>
            <w:r>
              <w:t>科学技术普及</w:t>
            </w:r>
          </w:p>
        </w:tc>
        <w:tc>
          <w:tcPr>
            <w:tcW w:w="1361" w:type="dxa"/>
            <w:vAlign w:val="center"/>
          </w:tcPr>
          <w:p>
            <w:pPr>
              <w:pStyle w:val="12"/>
            </w:pPr>
            <w:r>
              <w:t>59.39</w:t>
            </w:r>
          </w:p>
        </w:tc>
        <w:tc>
          <w:tcPr>
            <w:tcW w:w="1361" w:type="dxa"/>
            <w:vAlign w:val="center"/>
          </w:tcPr>
          <w:p>
            <w:pPr>
              <w:pStyle w:val="12"/>
            </w:pPr>
            <w:r>
              <w:t>53.39</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2060701</w:t>
            </w:r>
          </w:p>
        </w:tc>
        <w:tc>
          <w:tcPr>
            <w:tcW w:w="4535" w:type="dxa"/>
            <w:vAlign w:val="center"/>
          </w:tcPr>
          <w:p>
            <w:pPr>
              <w:pStyle w:val="13"/>
            </w:pPr>
            <w:r>
              <w:t>机构运行</w:t>
            </w:r>
          </w:p>
        </w:tc>
        <w:tc>
          <w:tcPr>
            <w:tcW w:w="1361" w:type="dxa"/>
            <w:vAlign w:val="center"/>
          </w:tcPr>
          <w:p>
            <w:pPr>
              <w:pStyle w:val="12"/>
            </w:pPr>
            <w:r>
              <w:t>53.39</w:t>
            </w:r>
          </w:p>
        </w:tc>
        <w:tc>
          <w:tcPr>
            <w:tcW w:w="1361" w:type="dxa"/>
            <w:vAlign w:val="center"/>
          </w:tcPr>
          <w:p>
            <w:pPr>
              <w:pStyle w:val="12"/>
            </w:pPr>
            <w:r>
              <w:t>53.39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2060702</w:t>
            </w:r>
          </w:p>
        </w:tc>
        <w:tc>
          <w:tcPr>
            <w:tcW w:w="4535" w:type="dxa"/>
            <w:vAlign w:val="center"/>
          </w:tcPr>
          <w:p>
            <w:pPr>
              <w:pStyle w:val="13"/>
            </w:pPr>
            <w:r>
              <w:t>科普活动</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3.37</w:t>
            </w:r>
          </w:p>
        </w:tc>
        <w:tc>
          <w:tcPr>
            <w:tcW w:w="1361" w:type="dxa"/>
            <w:vAlign w:val="center"/>
          </w:tcPr>
          <w:p>
            <w:pPr>
              <w:pStyle w:val="12"/>
            </w:pPr>
            <w:r>
              <w:t>3.37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3.37</w:t>
            </w:r>
          </w:p>
        </w:tc>
        <w:tc>
          <w:tcPr>
            <w:tcW w:w="1361" w:type="dxa"/>
            <w:vAlign w:val="center"/>
          </w:tcPr>
          <w:p>
            <w:pPr>
              <w:pStyle w:val="12"/>
            </w:pPr>
            <w:r>
              <w:t>3.37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3.37</w:t>
            </w:r>
          </w:p>
        </w:tc>
        <w:tc>
          <w:tcPr>
            <w:tcW w:w="1361" w:type="dxa"/>
            <w:vAlign w:val="center"/>
          </w:tcPr>
          <w:p>
            <w:pPr>
              <w:pStyle w:val="12"/>
            </w:pPr>
            <w:r>
              <w:t>3.37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62.76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59.39</w:t>
            </w:r>
          </w:p>
        </w:tc>
        <w:tc>
          <w:tcPr>
            <w:tcW w:w="1474" w:type="dxa"/>
            <w:vAlign w:val="center"/>
          </w:tcPr>
          <w:p>
            <w:pPr>
              <w:pStyle w:val="12"/>
            </w:pPr>
            <w:r>
              <w:t>59.39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3.37</w:t>
            </w:r>
          </w:p>
        </w:tc>
        <w:tc>
          <w:tcPr>
            <w:tcW w:w="1474" w:type="dxa"/>
            <w:vAlign w:val="center"/>
          </w:tcPr>
          <w:p>
            <w:pPr>
              <w:pStyle w:val="12"/>
            </w:pPr>
            <w:r>
              <w:t>3.37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62.76</w:t>
            </w:r>
          </w:p>
        </w:tc>
        <w:tc>
          <w:tcPr>
            <w:tcW w:w="3402" w:type="dxa"/>
            <w:vAlign w:val="center"/>
          </w:tcPr>
          <w:p>
            <w:pPr>
              <w:pStyle w:val="15"/>
            </w:pPr>
            <w:r>
              <w:t>本年支出合计</w:t>
            </w:r>
          </w:p>
        </w:tc>
        <w:tc>
          <w:tcPr>
            <w:tcW w:w="1474" w:type="dxa"/>
            <w:vAlign w:val="center"/>
          </w:tcPr>
          <w:p>
            <w:pPr>
              <w:pStyle w:val="16"/>
            </w:pPr>
            <w:r>
              <w:t>62.76</w:t>
            </w:r>
          </w:p>
        </w:tc>
        <w:tc>
          <w:tcPr>
            <w:tcW w:w="1474" w:type="dxa"/>
            <w:vAlign w:val="center"/>
          </w:tcPr>
          <w:p>
            <w:pPr>
              <w:pStyle w:val="16"/>
            </w:pPr>
            <w:r>
              <w:t>62.76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62.76</w:t>
            </w:r>
          </w:p>
        </w:tc>
        <w:tc>
          <w:tcPr>
            <w:tcW w:w="3402" w:type="dxa"/>
            <w:vAlign w:val="center"/>
          </w:tcPr>
          <w:p>
            <w:pPr>
              <w:pStyle w:val="15"/>
            </w:pPr>
            <w:r>
              <w:t>支出总计</w:t>
            </w:r>
          </w:p>
        </w:tc>
        <w:tc>
          <w:tcPr>
            <w:tcW w:w="1474" w:type="dxa"/>
            <w:vAlign w:val="center"/>
          </w:tcPr>
          <w:p>
            <w:pPr>
              <w:pStyle w:val="16"/>
            </w:pPr>
            <w:r>
              <w:t>62.76</w:t>
            </w:r>
          </w:p>
        </w:tc>
        <w:tc>
          <w:tcPr>
            <w:tcW w:w="1474" w:type="dxa"/>
            <w:vAlign w:val="center"/>
          </w:tcPr>
          <w:p>
            <w:pPr>
              <w:pStyle w:val="16"/>
            </w:pPr>
            <w:r>
              <w:t>62.76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62.76</w:t>
            </w:r>
          </w:p>
        </w:tc>
        <w:tc>
          <w:tcPr>
            <w:tcW w:w="2551" w:type="dxa"/>
            <w:vAlign w:val="center"/>
          </w:tcPr>
          <w:p>
            <w:pPr>
              <w:pStyle w:val="16"/>
            </w:pPr>
            <w:r>
              <w:t>56.76</w:t>
            </w:r>
          </w:p>
        </w:tc>
        <w:tc>
          <w:tcPr>
            <w:tcW w:w="2551"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59.39</w:t>
            </w:r>
          </w:p>
        </w:tc>
        <w:tc>
          <w:tcPr>
            <w:tcW w:w="2551" w:type="dxa"/>
            <w:vAlign w:val="center"/>
          </w:tcPr>
          <w:p>
            <w:pPr>
              <w:pStyle w:val="12"/>
            </w:pPr>
            <w:r>
              <w:t>53.39</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20607</w:t>
            </w:r>
          </w:p>
        </w:tc>
        <w:tc>
          <w:tcPr>
            <w:tcW w:w="4535" w:type="dxa"/>
            <w:vAlign w:val="center"/>
          </w:tcPr>
          <w:p>
            <w:pPr>
              <w:pStyle w:val="13"/>
            </w:pPr>
            <w:r>
              <w:t>科学技术普及</w:t>
            </w:r>
          </w:p>
        </w:tc>
        <w:tc>
          <w:tcPr>
            <w:tcW w:w="2551" w:type="dxa"/>
            <w:vAlign w:val="center"/>
          </w:tcPr>
          <w:p>
            <w:pPr>
              <w:pStyle w:val="12"/>
            </w:pPr>
            <w:r>
              <w:t>59.39</w:t>
            </w:r>
          </w:p>
        </w:tc>
        <w:tc>
          <w:tcPr>
            <w:tcW w:w="2551" w:type="dxa"/>
            <w:vAlign w:val="center"/>
          </w:tcPr>
          <w:p>
            <w:pPr>
              <w:pStyle w:val="12"/>
            </w:pPr>
            <w:r>
              <w:t>53.39</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2060701</w:t>
            </w:r>
          </w:p>
        </w:tc>
        <w:tc>
          <w:tcPr>
            <w:tcW w:w="4535" w:type="dxa"/>
            <w:vAlign w:val="center"/>
          </w:tcPr>
          <w:p>
            <w:pPr>
              <w:pStyle w:val="13"/>
            </w:pPr>
            <w:r>
              <w:t>机构运行</w:t>
            </w:r>
          </w:p>
        </w:tc>
        <w:tc>
          <w:tcPr>
            <w:tcW w:w="2551" w:type="dxa"/>
            <w:vAlign w:val="center"/>
          </w:tcPr>
          <w:p>
            <w:pPr>
              <w:pStyle w:val="12"/>
            </w:pPr>
            <w:r>
              <w:t>53.39</w:t>
            </w:r>
          </w:p>
        </w:tc>
        <w:tc>
          <w:tcPr>
            <w:tcW w:w="2551" w:type="dxa"/>
            <w:vAlign w:val="center"/>
          </w:tcPr>
          <w:p>
            <w:pPr>
              <w:pStyle w:val="12"/>
            </w:pPr>
            <w:r>
              <w:t>53.39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2060702</w:t>
            </w:r>
          </w:p>
        </w:tc>
        <w:tc>
          <w:tcPr>
            <w:tcW w:w="4535" w:type="dxa"/>
            <w:vAlign w:val="center"/>
          </w:tcPr>
          <w:p>
            <w:pPr>
              <w:pStyle w:val="13"/>
            </w:pPr>
            <w:r>
              <w:t>科普活动</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56.76</w:t>
            </w:r>
          </w:p>
        </w:tc>
        <w:tc>
          <w:tcPr>
            <w:tcW w:w="2551" w:type="dxa"/>
            <w:vAlign w:val="center"/>
          </w:tcPr>
          <w:p>
            <w:pPr>
              <w:pStyle w:val="16"/>
            </w:pPr>
            <w:r>
              <w:t>52.86</w:t>
            </w:r>
          </w:p>
        </w:tc>
        <w:tc>
          <w:tcPr>
            <w:tcW w:w="2551" w:type="dxa"/>
            <w:vAlign w:val="center"/>
          </w:tcPr>
          <w:p>
            <w:pPr>
              <w:pStyle w:val="16"/>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43.76</w:t>
            </w:r>
          </w:p>
        </w:tc>
        <w:tc>
          <w:tcPr>
            <w:tcW w:w="2551" w:type="dxa"/>
            <w:vAlign w:val="center"/>
          </w:tcPr>
          <w:p>
            <w:pPr>
              <w:pStyle w:val="12"/>
            </w:pPr>
            <w:r>
              <w:t>43.76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18.08</w:t>
            </w:r>
          </w:p>
        </w:tc>
        <w:tc>
          <w:tcPr>
            <w:tcW w:w="2551" w:type="dxa"/>
            <w:vAlign w:val="center"/>
          </w:tcPr>
          <w:p>
            <w:pPr>
              <w:pStyle w:val="12"/>
            </w:pPr>
            <w:r>
              <w:t>18.08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6.48</w:t>
            </w:r>
          </w:p>
        </w:tc>
        <w:tc>
          <w:tcPr>
            <w:tcW w:w="2551" w:type="dxa"/>
            <w:vAlign w:val="center"/>
          </w:tcPr>
          <w:p>
            <w:pPr>
              <w:pStyle w:val="12"/>
            </w:pPr>
            <w:r>
              <w:t>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9.21</w:t>
            </w:r>
          </w:p>
        </w:tc>
        <w:tc>
          <w:tcPr>
            <w:tcW w:w="2551" w:type="dxa"/>
            <w:vAlign w:val="center"/>
          </w:tcPr>
          <w:p>
            <w:pPr>
              <w:pStyle w:val="12"/>
            </w:pPr>
            <w:r>
              <w:t>9.21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4.39</w:t>
            </w:r>
          </w:p>
        </w:tc>
        <w:tc>
          <w:tcPr>
            <w:tcW w:w="2551" w:type="dxa"/>
            <w:vAlign w:val="center"/>
          </w:tcPr>
          <w:p>
            <w:pPr>
              <w:pStyle w:val="12"/>
            </w:pPr>
            <w:r>
              <w:t>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0.12</w:t>
            </w:r>
          </w:p>
        </w:tc>
        <w:tc>
          <w:tcPr>
            <w:tcW w:w="2551" w:type="dxa"/>
            <w:vAlign w:val="center"/>
          </w:tcPr>
          <w:p>
            <w:pPr>
              <w:pStyle w:val="12"/>
            </w:pPr>
            <w:r>
              <w:t>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3.90</w:t>
            </w:r>
          </w:p>
        </w:tc>
        <w:tc>
          <w:tcPr>
            <w:tcW w:w="2551" w:type="dxa"/>
            <w:vAlign w:val="center"/>
          </w:tcPr>
          <w:p>
            <w:pPr>
              <w:pStyle w:val="12"/>
            </w:pPr>
          </w:p>
        </w:tc>
        <w:tc>
          <w:tcPr>
            <w:tcW w:w="2551"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0.51</w:t>
            </w:r>
          </w:p>
        </w:tc>
        <w:tc>
          <w:tcPr>
            <w:tcW w:w="2551" w:type="dxa"/>
            <w:vAlign w:val="center"/>
          </w:tcPr>
          <w:p>
            <w:pPr>
              <w:pStyle w:val="12"/>
            </w:pPr>
          </w:p>
        </w:tc>
        <w:tc>
          <w:tcPr>
            <w:tcW w:w="2551" w:type="dxa"/>
            <w:vAlign w:val="center"/>
          </w:tcPr>
          <w:p>
            <w:pPr>
              <w:pStyle w:val="12"/>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0.25</w:t>
            </w:r>
          </w:p>
        </w:tc>
        <w:tc>
          <w:tcPr>
            <w:tcW w:w="2551" w:type="dxa"/>
            <w:vAlign w:val="center"/>
          </w:tcPr>
          <w:p>
            <w:pPr>
              <w:pStyle w:val="12"/>
            </w:pPr>
          </w:p>
        </w:tc>
        <w:tc>
          <w:tcPr>
            <w:tcW w:w="2551"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9.10</w:t>
            </w:r>
          </w:p>
        </w:tc>
        <w:tc>
          <w:tcPr>
            <w:tcW w:w="2551" w:type="dxa"/>
            <w:vAlign w:val="center"/>
          </w:tcPr>
          <w:p>
            <w:pPr>
              <w:pStyle w:val="12"/>
            </w:pPr>
            <w:r>
              <w:t>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9.10</w:t>
            </w:r>
          </w:p>
        </w:tc>
        <w:tc>
          <w:tcPr>
            <w:tcW w:w="2551" w:type="dxa"/>
            <w:vAlign w:val="center"/>
          </w:tcPr>
          <w:p>
            <w:pPr>
              <w:pStyle w:val="12"/>
            </w:pPr>
            <w:r>
              <w:t>9.10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731隆尧县科学技术协会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隆尧县科学技术协会2026年部门预算信息公开情况说明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隆尧县科学技术协会2026年部门预算信息公开情况说明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按照《中华人民共和国预算法》、《地方预决算公开操作规程》和《关于进一步推进预算公开工作的实施意见》规定，现将隆尧县科学技术协会2026年部门预算公开如下：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pPr>
      <w:r>
        <w:rPr>
          <w:rFonts w:hint="eastAsia" w:ascii="Times New Roman" w:hAnsi="Times New Roman" w:eastAsia="方正仿宋_GBK" w:cs="Times New Roman"/>
          <w:color w:val="000000"/>
          <w:sz w:val="28"/>
          <w:szCs w:val="24"/>
          <w:lang w:val="en-US" w:eastAsia="uk-UA" w:bidi="ar-SA"/>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隆尧县科学技术协会本级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按照预算管理有关规定，目前我</w:t>
      </w:r>
      <w:r>
        <w:rPr>
          <w:rFonts w:hint="eastAsia" w:ascii="Times New Roman" w:hAnsi="Times New Roman" w:eastAsia="方正仿宋_GBK" w:cs="Times New Roman"/>
          <w:color w:val="000000"/>
          <w:sz w:val="28"/>
          <w:szCs w:val="24"/>
          <w:lang w:val="en-US" w:eastAsia="zh-CN" w:bidi="ar-SA"/>
        </w:rPr>
        <w:t>县</w:t>
      </w:r>
      <w:r>
        <w:rPr>
          <w:rFonts w:hint="eastAsia" w:ascii="Times New Roman" w:hAnsi="Times New Roman" w:eastAsia="方正仿宋_GBK" w:cs="Times New Roman"/>
          <w:color w:val="000000"/>
          <w:sz w:val="28"/>
          <w:szCs w:val="24"/>
          <w:lang w:val="en-US" w:eastAsia="uk-UA" w:bidi="ar-SA"/>
        </w:rPr>
        <w:t>部门预算的编制实行综合预算管理，即全部收入和支出都反映在预算中。隆尧县</w:t>
      </w:r>
      <w:r>
        <w:rPr>
          <w:rFonts w:hint="eastAsia" w:eastAsia="方正仿宋_GBK" w:cs="Times New Roman"/>
          <w:color w:val="000000"/>
          <w:sz w:val="28"/>
          <w:szCs w:val="24"/>
          <w:lang w:val="en-US" w:eastAsia="zh-CN" w:bidi="ar-SA"/>
        </w:rPr>
        <w:t>科学技术协会</w:t>
      </w:r>
      <w:r>
        <w:rPr>
          <w:rFonts w:hint="eastAsia" w:ascii="Times New Roman" w:hAnsi="Times New Roman" w:eastAsia="方正仿宋_GBK" w:cs="Times New Roman"/>
          <w:color w:val="000000"/>
          <w:sz w:val="28"/>
          <w:szCs w:val="24"/>
          <w:lang w:val="en-US" w:eastAsia="uk-UA" w:bidi="ar-SA"/>
        </w:rPr>
        <w:t>的收支包含在部门预算中。</w:t>
      </w:r>
    </w:p>
    <w:p>
      <w:pPr>
        <w:pStyle w:val="19"/>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1、收入说明</w:t>
      </w:r>
    </w:p>
    <w:p>
      <w:pPr>
        <w:pStyle w:val="19"/>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反映本部门当年全部收入。202</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年预算收入</w:t>
      </w:r>
      <w:r>
        <w:rPr>
          <w:rFonts w:hint="eastAsia" w:cs="Times New Roman"/>
          <w:color w:val="000000"/>
          <w:sz w:val="28"/>
          <w:szCs w:val="24"/>
          <w:lang w:val="en-US" w:eastAsia="zh-CN" w:bidi="ar-SA"/>
        </w:rPr>
        <w:t>62.76</w:t>
      </w:r>
      <w:r>
        <w:rPr>
          <w:rFonts w:hint="eastAsia" w:ascii="Times New Roman" w:hAnsi="Times New Roman" w:eastAsia="方正仿宋_GBK" w:cs="Times New Roman"/>
          <w:color w:val="000000"/>
          <w:sz w:val="28"/>
          <w:szCs w:val="24"/>
          <w:lang w:val="en-US" w:eastAsia="uk-UA" w:bidi="ar-SA"/>
        </w:rPr>
        <w:t>万元，其中：一般公共预算收入</w:t>
      </w:r>
      <w:r>
        <w:rPr>
          <w:rFonts w:hint="eastAsia" w:cs="Times New Roman"/>
          <w:color w:val="000000"/>
          <w:sz w:val="28"/>
          <w:szCs w:val="24"/>
          <w:lang w:val="en-US" w:eastAsia="zh-CN" w:bidi="ar-SA"/>
        </w:rPr>
        <w:t>56.76</w:t>
      </w:r>
      <w:r>
        <w:rPr>
          <w:rFonts w:hint="eastAsia" w:ascii="Times New Roman" w:hAnsi="Times New Roman" w:eastAsia="方正仿宋_GBK" w:cs="Times New Roman"/>
          <w:color w:val="000000"/>
          <w:sz w:val="28"/>
          <w:szCs w:val="24"/>
          <w:lang w:val="en-US" w:eastAsia="uk-UA" w:bidi="ar-SA"/>
        </w:rPr>
        <w:t>万元，</w:t>
      </w:r>
      <w:r>
        <w:t>基金预算收入0万元，国有资本经营预算收入0万，财政专户核拨收入0万元，单位资金收入0万元，</w:t>
      </w:r>
      <w:r>
        <w:rPr>
          <w:rFonts w:hint="eastAsia" w:ascii="Times New Roman" w:hAnsi="Times New Roman" w:eastAsia="方正仿宋_GBK" w:cs="Times New Roman"/>
          <w:color w:val="000000"/>
          <w:sz w:val="28"/>
          <w:szCs w:val="24"/>
          <w:lang w:val="en-US" w:eastAsia="uk-UA" w:bidi="ar-SA"/>
        </w:rPr>
        <w:t>上年结转结余</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w:t>
      </w:r>
    </w:p>
    <w:p>
      <w:pPr>
        <w:pStyle w:val="19"/>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2、支出说明</w:t>
      </w:r>
    </w:p>
    <w:p>
      <w:pPr>
        <w:pStyle w:val="19"/>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收支预算总表支出栏、基本支出表、项目支出表按经济分类和支出功能分类科目编制，反映隆尧县</w:t>
      </w:r>
      <w:r>
        <w:rPr>
          <w:rFonts w:hint="eastAsia" w:cs="Times New Roman"/>
          <w:color w:val="000000"/>
          <w:sz w:val="28"/>
          <w:szCs w:val="24"/>
          <w:lang w:val="en-US" w:eastAsia="zh-CN" w:bidi="ar-SA"/>
        </w:rPr>
        <w:t>科学技术协会</w:t>
      </w:r>
      <w:r>
        <w:rPr>
          <w:rFonts w:hint="eastAsia" w:ascii="Times New Roman" w:hAnsi="Times New Roman" w:eastAsia="方正仿宋_GBK" w:cs="Times New Roman"/>
          <w:color w:val="000000"/>
          <w:sz w:val="28"/>
          <w:szCs w:val="24"/>
          <w:lang w:val="en-US" w:eastAsia="uk-UA" w:bidi="ar-SA"/>
        </w:rPr>
        <w:t>年度部门预算中支出预算的总体情况。202</w:t>
      </w:r>
      <w:r>
        <w:rPr>
          <w:rFonts w:hint="eastAsia" w:cs="Times New Roman"/>
          <w:color w:val="000000"/>
          <w:sz w:val="28"/>
          <w:szCs w:val="24"/>
          <w:lang w:val="en-US" w:eastAsia="zh-CN" w:bidi="ar-SA"/>
        </w:rPr>
        <w:t>5</w:t>
      </w:r>
      <w:r>
        <w:rPr>
          <w:rFonts w:hint="eastAsia" w:ascii="Times New Roman" w:hAnsi="Times New Roman" w:eastAsia="方正仿宋_GBK" w:cs="Times New Roman"/>
          <w:color w:val="000000"/>
          <w:sz w:val="28"/>
          <w:szCs w:val="24"/>
          <w:lang w:val="en-US" w:eastAsia="uk-UA" w:bidi="ar-SA"/>
        </w:rPr>
        <w:t>年支出预算</w:t>
      </w:r>
      <w:r>
        <w:rPr>
          <w:rFonts w:hint="eastAsia" w:cs="Times New Roman"/>
          <w:color w:val="000000"/>
          <w:sz w:val="28"/>
          <w:szCs w:val="24"/>
          <w:lang w:val="en-US" w:eastAsia="zh-CN" w:bidi="ar-SA"/>
        </w:rPr>
        <w:t>55.36</w:t>
      </w:r>
      <w:r>
        <w:rPr>
          <w:rFonts w:hint="eastAsia" w:ascii="Times New Roman" w:hAnsi="Times New Roman" w:eastAsia="方正仿宋_GBK" w:cs="Times New Roman"/>
          <w:color w:val="000000"/>
          <w:sz w:val="28"/>
          <w:szCs w:val="24"/>
          <w:lang w:val="en-US" w:eastAsia="uk-UA" w:bidi="ar-SA"/>
        </w:rPr>
        <w:t>万元，其中</w:t>
      </w:r>
      <w:r>
        <w:rPr>
          <w:rFonts w:hint="eastAsia" w:ascii="Times New Roman" w:hAnsi="Times New Roman" w:eastAsia="方正仿宋_GBK" w:cs="Times New Roman"/>
          <w:color w:val="000000"/>
          <w:sz w:val="28"/>
          <w:szCs w:val="24"/>
          <w:lang w:val="en-US" w:eastAsia="zh-CN" w:bidi="ar-SA"/>
        </w:rPr>
        <w:t>:</w:t>
      </w:r>
      <w:r>
        <w:rPr>
          <w:rFonts w:hint="eastAsia" w:ascii="Times New Roman" w:hAnsi="Times New Roman" w:eastAsia="方正仿宋_GBK" w:cs="Times New Roman"/>
          <w:color w:val="000000"/>
          <w:sz w:val="28"/>
          <w:szCs w:val="24"/>
          <w:lang w:val="en-US" w:eastAsia="uk-UA" w:bidi="ar-SA"/>
        </w:rPr>
        <w:t>基本支出</w:t>
      </w:r>
      <w:r>
        <w:rPr>
          <w:rFonts w:hint="eastAsia" w:cs="Times New Roman"/>
          <w:color w:val="000000"/>
          <w:sz w:val="28"/>
          <w:szCs w:val="24"/>
          <w:lang w:val="en-US" w:eastAsia="zh-CN" w:bidi="ar-SA"/>
        </w:rPr>
        <w:t>49.36</w:t>
      </w:r>
      <w:r>
        <w:rPr>
          <w:rFonts w:hint="eastAsia" w:ascii="Times New Roman" w:hAnsi="Times New Roman" w:eastAsia="方正仿宋_GBK" w:cs="Times New Roman"/>
          <w:color w:val="000000"/>
          <w:sz w:val="28"/>
          <w:szCs w:val="24"/>
          <w:lang w:val="en-US" w:eastAsia="uk-UA" w:bidi="ar-SA"/>
        </w:rPr>
        <w:t>万元，包括人员经费</w:t>
      </w:r>
      <w:r>
        <w:rPr>
          <w:rFonts w:hint="eastAsia" w:cs="Times New Roman"/>
          <w:color w:val="000000"/>
          <w:sz w:val="28"/>
          <w:szCs w:val="24"/>
          <w:lang w:val="en-US" w:eastAsia="zh-CN" w:bidi="ar-SA"/>
        </w:rPr>
        <w:t>46.18</w:t>
      </w:r>
      <w:r>
        <w:rPr>
          <w:rFonts w:hint="eastAsia" w:ascii="Times New Roman" w:hAnsi="Times New Roman" w:eastAsia="方正仿宋_GBK" w:cs="Times New Roman"/>
          <w:color w:val="000000"/>
          <w:sz w:val="28"/>
          <w:szCs w:val="24"/>
          <w:lang w:val="en-US" w:eastAsia="uk-UA" w:bidi="ar-SA"/>
        </w:rPr>
        <w:t>万元和日常公用经费</w:t>
      </w:r>
      <w:r>
        <w:rPr>
          <w:rFonts w:hint="eastAsia" w:cs="Times New Roman"/>
          <w:color w:val="000000"/>
          <w:sz w:val="28"/>
          <w:szCs w:val="24"/>
          <w:lang w:val="en-US" w:eastAsia="zh-CN" w:bidi="ar-SA"/>
        </w:rPr>
        <w:t>3.18</w:t>
      </w:r>
      <w:r>
        <w:rPr>
          <w:rFonts w:hint="eastAsia" w:ascii="Times New Roman" w:hAnsi="Times New Roman" w:eastAsia="方正仿宋_GBK" w:cs="Times New Roman"/>
          <w:color w:val="000000"/>
          <w:sz w:val="28"/>
          <w:szCs w:val="24"/>
          <w:lang w:val="en-US" w:eastAsia="uk-UA" w:bidi="ar-SA"/>
        </w:rPr>
        <w:t>万元；项目支出</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万元，主要为</w:t>
      </w:r>
      <w:r>
        <w:rPr>
          <w:rFonts w:hint="eastAsia" w:cs="Times New Roman"/>
          <w:color w:val="000000"/>
          <w:sz w:val="28"/>
          <w:szCs w:val="24"/>
          <w:lang w:val="en-US" w:eastAsia="zh-CN" w:bidi="ar-SA"/>
        </w:rPr>
        <w:t>科普经费支出</w:t>
      </w:r>
      <w:r>
        <w:rPr>
          <w:rFonts w:hint="eastAsia" w:ascii="Times New Roman" w:hAnsi="Times New Roman" w:eastAsia="方正仿宋_GBK" w:cs="Times New Roman"/>
          <w:color w:val="000000"/>
          <w:sz w:val="28"/>
          <w:szCs w:val="24"/>
          <w:lang w:val="en-US" w:eastAsia="uk-UA" w:bidi="ar-SA"/>
        </w:rPr>
        <w:t>。</w:t>
      </w:r>
    </w:p>
    <w:p>
      <w:pPr>
        <w:pStyle w:val="19"/>
        <w:rPr>
          <w:rFonts w:hint="eastAsia" w:ascii="Times New Roman" w:hAnsi="Times New Roman" w:eastAsia="方正仿宋_GBK" w:cs="Times New Roman"/>
          <w:color w:val="000000"/>
          <w:sz w:val="28"/>
          <w:szCs w:val="24"/>
          <w:lang w:val="en-US" w:eastAsia="zh-CN" w:bidi="ar-SA"/>
        </w:rPr>
      </w:pPr>
    </w:p>
    <w:p>
      <w:pPr>
        <w:pStyle w:val="19"/>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3、比上年增减情况</w:t>
      </w:r>
    </w:p>
    <w:p>
      <w:pPr>
        <w:pStyle w:val="19"/>
      </w:pPr>
      <w:r>
        <w:rPr>
          <w:rFonts w:hint="eastAsia"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年预算收支安排</w:t>
      </w:r>
      <w:r>
        <w:rPr>
          <w:rFonts w:hint="eastAsia" w:cs="Times New Roman"/>
          <w:color w:val="000000"/>
          <w:sz w:val="28"/>
          <w:szCs w:val="24"/>
          <w:lang w:val="en-US" w:eastAsia="zh-CN" w:bidi="ar-SA"/>
        </w:rPr>
        <w:t>62.76</w:t>
      </w:r>
      <w:r>
        <w:rPr>
          <w:rFonts w:hint="eastAsia" w:ascii="Times New Roman" w:hAnsi="Times New Roman" w:eastAsia="方正仿宋_GBK" w:cs="Times New Roman"/>
          <w:color w:val="000000"/>
          <w:sz w:val="28"/>
          <w:szCs w:val="24"/>
          <w:lang w:val="en-US" w:eastAsia="uk-UA" w:bidi="ar-SA"/>
        </w:rPr>
        <w:t>万元，较202</w:t>
      </w:r>
      <w:r>
        <w:rPr>
          <w:rFonts w:hint="eastAsia" w:cs="Times New Roman"/>
          <w:color w:val="000000"/>
          <w:sz w:val="28"/>
          <w:szCs w:val="24"/>
          <w:lang w:val="en-US" w:eastAsia="zh-CN" w:bidi="ar-SA"/>
        </w:rPr>
        <w:t>4</w:t>
      </w:r>
      <w:r>
        <w:rPr>
          <w:rFonts w:hint="eastAsia" w:ascii="Times New Roman" w:hAnsi="Times New Roman" w:eastAsia="方正仿宋_GBK" w:cs="Times New Roman"/>
          <w:color w:val="000000"/>
          <w:sz w:val="28"/>
          <w:szCs w:val="24"/>
          <w:lang w:val="en-US" w:eastAsia="uk-UA" w:bidi="ar-SA"/>
        </w:rPr>
        <w:t>年预算</w:t>
      </w:r>
      <w:r>
        <w:rPr>
          <w:rFonts w:hint="eastAsia" w:cs="Times New Roman"/>
          <w:color w:val="000000"/>
          <w:sz w:val="28"/>
          <w:szCs w:val="24"/>
          <w:lang w:val="en-US" w:eastAsia="zh-CN" w:bidi="ar-SA"/>
        </w:rPr>
        <w:t>增加了7.4</w:t>
      </w:r>
      <w:r>
        <w:rPr>
          <w:rFonts w:hint="eastAsia" w:ascii="Times New Roman" w:hAnsi="Times New Roman" w:eastAsia="方正仿宋_GBK" w:cs="Times New Roman"/>
          <w:color w:val="000000"/>
          <w:sz w:val="28"/>
          <w:szCs w:val="24"/>
          <w:lang w:val="en-US" w:eastAsia="uk-UA" w:bidi="ar-SA"/>
        </w:rPr>
        <w:t>万元，其中：基本支出</w:t>
      </w:r>
      <w:r>
        <w:rPr>
          <w:rFonts w:hint="eastAsia" w:cs="Times New Roman"/>
          <w:color w:val="000000"/>
          <w:sz w:val="28"/>
          <w:szCs w:val="24"/>
          <w:lang w:val="en-US" w:eastAsia="zh-CN" w:bidi="ar-SA"/>
        </w:rPr>
        <w:t>增加7.4</w:t>
      </w:r>
      <w:r>
        <w:rPr>
          <w:rFonts w:hint="eastAsia" w:ascii="Times New Roman" w:hAnsi="Times New Roman" w:eastAsia="方正仿宋_GBK" w:cs="Times New Roman"/>
          <w:color w:val="000000"/>
          <w:sz w:val="28"/>
          <w:szCs w:val="24"/>
          <w:lang w:val="en-US" w:eastAsia="uk-UA" w:bidi="ar-SA"/>
        </w:rPr>
        <w:t>万元，主要为人员</w:t>
      </w:r>
      <w:r>
        <w:rPr>
          <w:rFonts w:hint="eastAsia" w:cs="Times New Roman"/>
          <w:color w:val="000000"/>
          <w:sz w:val="28"/>
          <w:szCs w:val="24"/>
          <w:lang w:val="en-US" w:eastAsia="zh-CN" w:bidi="ar-SA"/>
        </w:rPr>
        <w:t>增多，</w:t>
      </w:r>
      <w:r>
        <w:rPr>
          <w:rFonts w:hint="eastAsia" w:ascii="Times New Roman" w:hAnsi="Times New Roman" w:eastAsia="方正仿宋_GBK" w:cs="Times New Roman"/>
          <w:color w:val="000000"/>
          <w:sz w:val="28"/>
          <w:szCs w:val="24"/>
          <w:lang w:val="en-US" w:eastAsia="uk-UA" w:bidi="ar-SA"/>
        </w:rPr>
        <w:t>经费</w:t>
      </w:r>
      <w:r>
        <w:rPr>
          <w:rFonts w:hint="eastAsia" w:cs="Times New Roman"/>
          <w:color w:val="000000"/>
          <w:sz w:val="28"/>
          <w:szCs w:val="24"/>
          <w:lang w:val="en-US" w:eastAsia="zh-CN" w:bidi="ar-SA"/>
        </w:rPr>
        <w:t>增多</w:t>
      </w:r>
      <w:r>
        <w:rPr>
          <w:rFonts w:hint="eastAsia" w:ascii="Times New Roman" w:hAnsi="Times New Roman" w:eastAsia="方正仿宋_GBK" w:cs="Times New Roman"/>
          <w:color w:val="000000"/>
          <w:sz w:val="28"/>
          <w:szCs w:val="24"/>
          <w:lang w:val="en-US" w:eastAsia="uk-UA" w:bidi="ar-SA"/>
        </w:rPr>
        <w:t>；项目支出</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与上年持平。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numId w:val="0"/>
        </w:numPr>
        <w:spacing w:before="10" w:after="10" w:line="360" w:lineRule="auto"/>
        <w:ind w:firstLine="560" w:firstLineChars="200"/>
        <w:jc w:val="left"/>
        <w:outlineLvl w:val="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202</w:t>
      </w:r>
      <w:r>
        <w:rPr>
          <w:rFonts w:hint="eastAsia" w:eastAsia="方正仿宋_GBK"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年，我部门运行经费共计安排</w:t>
      </w:r>
      <w:r>
        <w:rPr>
          <w:rFonts w:hint="eastAsia" w:ascii="Times New Roman" w:hAnsi="Times New Roman" w:eastAsia="方正仿宋_GBK" w:cs="Times New Roman"/>
          <w:color w:val="000000"/>
          <w:sz w:val="28"/>
          <w:szCs w:val="24"/>
          <w:lang w:val="en-US" w:eastAsia="zh-CN" w:bidi="ar-SA"/>
        </w:rPr>
        <w:t>3.</w:t>
      </w:r>
      <w:r>
        <w:rPr>
          <w:rFonts w:hint="eastAsia" w:eastAsia="方正仿宋_GBK" w:cs="Times New Roman"/>
          <w:color w:val="000000"/>
          <w:sz w:val="28"/>
          <w:szCs w:val="24"/>
          <w:lang w:val="en-US" w:eastAsia="zh-CN" w:bidi="ar-SA"/>
        </w:rPr>
        <w:t>9</w:t>
      </w:r>
      <w:r>
        <w:rPr>
          <w:rFonts w:hint="eastAsia" w:ascii="Times New Roman" w:hAnsi="Times New Roman" w:eastAsia="方正仿宋_GBK" w:cs="Times New Roman"/>
          <w:color w:val="000000"/>
          <w:sz w:val="28"/>
          <w:szCs w:val="24"/>
          <w:lang w:val="en-US" w:eastAsia="uk-UA" w:bidi="ar-SA"/>
        </w:rPr>
        <w:t>万元，主要用于</w:t>
      </w:r>
      <w:r>
        <w:rPr>
          <w:rFonts w:hint="eastAsia" w:ascii="Times New Roman" w:hAnsi="Times New Roman" w:eastAsia="方正仿宋_GBK" w:cs="Times New Roman"/>
          <w:color w:val="000000"/>
          <w:sz w:val="28"/>
          <w:szCs w:val="24"/>
          <w:lang w:val="en-US" w:eastAsia="zh-CN" w:bidi="ar-SA"/>
        </w:rPr>
        <w:t>商品和服务支出</w:t>
      </w:r>
      <w:r>
        <w:rPr>
          <w:rFonts w:hint="eastAsia" w:eastAsia="方正仿宋_GBK" w:cs="Times New Roman"/>
          <w:color w:val="000000"/>
          <w:sz w:val="28"/>
          <w:szCs w:val="24"/>
          <w:lang w:val="en-US" w:eastAsia="zh-CN" w:bidi="ar-SA"/>
        </w:rPr>
        <w:t>、办公费、印刷费、邮电费、差旅费、其他交通费用、其他商品服务和支出</w:t>
      </w:r>
      <w:r>
        <w:rPr>
          <w:rFonts w:hint="eastAsia" w:ascii="Times New Roman" w:hAnsi="Times New Roman" w:eastAsia="方正仿宋_GBK" w:cs="Times New Roman"/>
          <w:color w:val="000000"/>
          <w:sz w:val="28"/>
          <w:szCs w:val="24"/>
          <w:lang w:val="en-US" w:eastAsia="uk-UA" w:bidi="ar-SA"/>
        </w:rP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年，我部门财政拨款“三公”经费预算安排0万元，其中</w:t>
      </w:r>
      <w:r>
        <w:rPr>
          <w:rFonts w:hint="eastAsia"/>
          <w:lang w:eastAsia="zh-CN"/>
        </w:rPr>
        <w:t>:</w:t>
      </w:r>
      <w:r>
        <w:t>因公出国（境）费0万元；公务用车购置及运维费0万元（其中：公务用车购置费为0万元，公务用车运行维护费0万元)；公务接待费0万元。与202</w:t>
      </w:r>
      <w:r>
        <w:rPr>
          <w:rFonts w:hint="eastAsia"/>
          <w:lang w:val="en-US" w:eastAsia="zh-CN"/>
        </w:rPr>
        <w:t>5</w:t>
      </w:r>
      <w:r>
        <w:t>年</w:t>
      </w:r>
      <w:r>
        <w:rPr>
          <w:rFonts w:hint="eastAsia"/>
          <w:lang w:val="en-US" w:eastAsia="zh-CN"/>
        </w:rPr>
        <w:t>预算持平，无增减变化</w:t>
      </w:r>
      <w:r>
        <w:t>。</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outlineLvl w:val="9"/>
      </w:pPr>
      <w:r>
        <w:rPr>
          <w:rFonts w:hint="eastAsia" w:ascii="Times New Roman" w:hAnsi="Times New Roman" w:eastAsia="方正仿宋_GBK" w:cs="Times New Roman"/>
          <w:color w:val="000000"/>
          <w:sz w:val="28"/>
          <w:szCs w:val="24"/>
          <w:lang w:val="en-US" w:eastAsia="uk-UA" w:bidi="ar-SA"/>
        </w:rPr>
        <w:t>在县委的正确领导下，高举习近平新时代中国特色社会主义思想伟大旗帜，紧紧围绕县委中心工作，加强对科技工作者的政治引领，积极开展科普活动，服务科技创新驱动发展，服务全民科学素质提升。</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pPr>
        <w:pStyle w:val="23"/>
      </w:pPr>
      <w:r>
        <w:rPr>
          <w:rFonts w:hint="eastAsia" w:ascii="Times New Roman" w:hAnsi="Times New Roman" w:eastAsia="方正仿宋_GBK" w:cs="Times New Roman"/>
          <w:color w:val="000000"/>
          <w:sz w:val="28"/>
          <w:szCs w:val="24"/>
          <w:lang w:val="en-US" w:eastAsia="uk-UA" w:bidi="ar-SA"/>
        </w:rPr>
        <w:t>全民科学素质水平的提升，需要大力开展科普宣传活动。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ind w:left="0" w:leftChars="0" w:firstLine="560" w:firstLineChars="200"/>
        <w:rPr>
          <w:rFonts w:hint="eastAsia"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w:t>
      </w:r>
      <w:r>
        <w:rPr>
          <w:rFonts w:hint="eastAsia" w:ascii="Times New Roman" w:hAnsi="Times New Roman" w:eastAsia="方正仿宋_GBK" w:cs="Times New Roman"/>
          <w:color w:val="000000"/>
          <w:sz w:val="28"/>
          <w:szCs w:val="24"/>
          <w:lang w:val="en-US" w:eastAsia="uk-UA" w:bidi="ar-SA"/>
        </w:rPr>
        <w:t>进一步强化政治引领，维护发展稳定大局</w:t>
      </w:r>
    </w:p>
    <w:p>
      <w:pPr>
        <w:pStyle w:val="24"/>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pPr>
        <w:pStyle w:val="24"/>
        <w:rPr>
          <w:rFonts w:hint="eastAsia"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2、</w:t>
      </w:r>
      <w:r>
        <w:rPr>
          <w:rFonts w:hint="eastAsia" w:ascii="Times New Roman" w:hAnsi="Times New Roman" w:eastAsia="方正仿宋_GBK" w:cs="Times New Roman"/>
          <w:color w:val="000000"/>
          <w:sz w:val="28"/>
          <w:szCs w:val="24"/>
          <w:lang w:val="en-US" w:eastAsia="uk-UA" w:bidi="ar-SA"/>
        </w:rPr>
        <w:t>进一步推动科协系统全面深化改革，提升组织力。</w:t>
      </w:r>
    </w:p>
    <w:p>
      <w:pPr>
        <w:pStyle w:val="24"/>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转变观念，提高认识，面向基层，进一步推动基层组织建设。加强园区科协、企业科协、学会、农技协等组织建设，加强和完善乡镇科协管理。</w:t>
      </w:r>
    </w:p>
    <w:p>
      <w:pPr>
        <w:pStyle w:val="24"/>
        <w:rPr>
          <w:rFonts w:hint="eastAsia"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uk-UA" w:bidi="ar-SA"/>
        </w:rPr>
        <w:t>进一步履职尽责，增强服务能力。</w:t>
      </w:r>
    </w:p>
    <w:p>
      <w:pPr>
        <w:pStyle w:val="24"/>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组织好科普宣传、青少年科技教育等活动，积极帮助科技型中小企业、高新技术企业建立科技专家工作站，助力企业科技创新体系建设。</w:t>
      </w:r>
    </w:p>
    <w:p>
      <w:pPr>
        <w:pStyle w:val="24"/>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840" w:firstLineChars="3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本年度我部门无专项资金预算安排</w:t>
      </w:r>
      <w:r>
        <w:rPr>
          <w:rFonts w:hint="eastAsia" w:eastAsia="方正仿宋_GBK" w:cs="Times New Roman"/>
          <w:sz w:val="28"/>
          <w:szCs w:val="24"/>
          <w:lang w:val="en-US" w:eastAsia="zh-CN" w:bidi="ar-SA"/>
        </w:rPr>
        <w:t>。</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13052526P000008100276</w:t>
            </w:r>
          </w:p>
        </w:tc>
        <w:tc>
          <w:tcPr>
            <w:tcW w:w="2835" w:type="dxa"/>
            <w:vAlign w:val="center"/>
          </w:tcPr>
          <w:p>
            <w:pPr>
              <w:pStyle w:val="11"/>
            </w:pPr>
            <w:r>
              <w:t>项目名称</w:t>
            </w:r>
          </w:p>
        </w:tc>
        <w:tc>
          <w:tcPr>
            <w:tcW w:w="6095" w:type="dxa"/>
            <w:gridSpan w:val="3"/>
            <w:vAlign w:val="center"/>
          </w:tcPr>
          <w:p>
            <w:pPr>
              <w:pStyle w:val="13"/>
            </w:pPr>
            <w:r>
              <w:t>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普及科学知识，传播科学思想和方法，普及先进技术，开展科普活动。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1.普及科学知识，传播科学思想和方法，普及先进技术，开展科普活动。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科普活动覆盖人数</w:t>
            </w:r>
          </w:p>
        </w:tc>
        <w:tc>
          <w:tcPr>
            <w:tcW w:w="5386" w:type="dxa"/>
            <w:vAlign w:val="center"/>
          </w:tcPr>
          <w:p>
            <w:pPr>
              <w:pStyle w:val="13"/>
            </w:pPr>
            <w:r>
              <w:t>科学普及活动覆盖人数</w:t>
            </w:r>
          </w:p>
        </w:tc>
        <w:tc>
          <w:tcPr>
            <w:tcW w:w="2268" w:type="dxa"/>
            <w:vAlign w:val="center"/>
          </w:tcPr>
          <w:p>
            <w:pPr>
              <w:pStyle w:val="13"/>
            </w:pPr>
            <w:r>
              <w:t>≥3000人</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科普工作完成率</w:t>
            </w:r>
          </w:p>
        </w:tc>
        <w:tc>
          <w:tcPr>
            <w:tcW w:w="5386" w:type="dxa"/>
            <w:vAlign w:val="center"/>
          </w:tcPr>
          <w:p>
            <w:pPr>
              <w:pStyle w:val="13"/>
            </w:pPr>
            <w:r>
              <w:t>科学普及工作完成率</w:t>
            </w:r>
          </w:p>
        </w:tc>
        <w:tc>
          <w:tcPr>
            <w:tcW w:w="2268" w:type="dxa"/>
            <w:vAlign w:val="center"/>
          </w:tcPr>
          <w:p>
            <w:pPr>
              <w:pStyle w:val="13"/>
            </w:pPr>
            <w:r>
              <w:t>≥95百分比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开展科学普及工作按时完成率</w:t>
            </w:r>
          </w:p>
        </w:tc>
        <w:tc>
          <w:tcPr>
            <w:tcW w:w="2268" w:type="dxa"/>
            <w:vAlign w:val="center"/>
          </w:tcPr>
          <w:p>
            <w:pPr>
              <w:pStyle w:val="13"/>
            </w:pPr>
            <w:r>
              <w:t>≥95百分比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科普活动支出成本</w:t>
            </w:r>
          </w:p>
        </w:tc>
        <w:tc>
          <w:tcPr>
            <w:tcW w:w="5386" w:type="dxa"/>
            <w:vAlign w:val="center"/>
          </w:tcPr>
          <w:p>
            <w:pPr>
              <w:pStyle w:val="13"/>
            </w:pPr>
            <w:r>
              <w:t>完成科学普及工作支出成本</w:t>
            </w:r>
          </w:p>
        </w:tc>
        <w:tc>
          <w:tcPr>
            <w:tcW w:w="2268" w:type="dxa"/>
            <w:vAlign w:val="center"/>
          </w:tcPr>
          <w:p>
            <w:pPr>
              <w:pStyle w:val="13"/>
            </w:pPr>
            <w:r>
              <w:t>≤6万元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增长率</w:t>
            </w:r>
          </w:p>
        </w:tc>
        <w:tc>
          <w:tcPr>
            <w:tcW w:w="5386" w:type="dxa"/>
            <w:vAlign w:val="center"/>
          </w:tcPr>
          <w:p>
            <w:pPr>
              <w:pStyle w:val="13"/>
            </w:pPr>
            <w:r>
              <w:t>参加科学普及活动人数增长率</w:t>
            </w:r>
          </w:p>
        </w:tc>
        <w:tc>
          <w:tcPr>
            <w:tcW w:w="2268" w:type="dxa"/>
            <w:vAlign w:val="center"/>
          </w:tcPr>
          <w:p>
            <w:pPr>
              <w:pStyle w:val="13"/>
            </w:pPr>
            <w:r>
              <w:t>≥5百分比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群众对科学普及工作满意度</w:t>
            </w:r>
          </w:p>
        </w:tc>
        <w:tc>
          <w:tcPr>
            <w:tcW w:w="2268" w:type="dxa"/>
            <w:vAlign w:val="center"/>
          </w:tcPr>
          <w:p>
            <w:pPr>
              <w:pStyle w:val="13"/>
            </w:pPr>
            <w:r>
              <w:t>≥95百分比</w:t>
            </w:r>
          </w:p>
        </w:tc>
        <w:tc>
          <w:tcPr>
            <w:tcW w:w="1276" w:type="dxa"/>
            <w:vAlign w:val="center"/>
          </w:tcPr>
          <w:p>
            <w:pPr>
              <w:pStyle w:val="13"/>
            </w:pPr>
            <w:r>
              <w:t>年初工作计划</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731隆尧县科学技术协会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隆尧县科学技术协会（含所属单位）上年末固定资产金额为0.00万元（详见下表）。本年度拟购置固定资产总额为0.00万元，已按要求列入政府采购预算，详见政府采购预算表。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731隆尧县科学技术协会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6CC7D0"/>
    <w:multiLevelType w:val="singleLevel"/>
    <w:tmpl w:val="576CC7D0"/>
    <w:lvl w:ilvl="0" w:tentative="0">
      <w:start w:val="6"/>
      <w:numFmt w:val="chineseCounting"/>
      <w:suff w:val="nothing"/>
      <w:lvlText w:val="%1、"/>
      <w:lvlJc w:val="left"/>
      <w:rPr>
        <w:rFonts w:hint="eastAsia"/>
      </w:rPr>
    </w:lvl>
  </w:abstractNum>
  <w:abstractNum w:abstractNumId="1">
    <w:nsid w:val="77FF9350"/>
    <w:multiLevelType w:val="singleLevel"/>
    <w:tmpl w:val="77FF9350"/>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9470D1"/>
    <w:rsid w:val="153F229E"/>
    <w:rsid w:val="32075800"/>
    <w:rsid w:val="799601E3"/>
    <w:rsid w:val="7D603F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5633</Words>
  <Characters>6441</Characters>
  <TotalTime>10</TotalTime>
  <ScaleCrop>false</ScaleCrop>
  <LinksUpToDate>false</LinksUpToDate>
  <CharactersWithSpaces>6889</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2026-02-09T16:03:00Z</dcterms:created>
  <dc:creator>Administrator</dc:creator>
  <cp:lastModifiedBy>Administrator</cp:lastModifiedBy>
  <dcterms:modified xsi:type="dcterms:W3CDTF">2026-02-09T10:12:09Z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3C189508E9F549C0B5700E270A42C335</vt:lpwstr>
  </property>
</Properties>
</file>