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left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auto"/>
          <w:spacing w:val="0"/>
          <w:sz w:val="44"/>
          <w:szCs w:val="44"/>
          <w:u w:val="none"/>
          <w:shd w:val="clear" w:fill="FFFFFF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auto"/>
          <w:spacing w:val="0"/>
          <w:sz w:val="44"/>
          <w:szCs w:val="44"/>
          <w:u w:val="none"/>
          <w:shd w:val="clear" w:fill="FFFFFF"/>
          <w:lang w:val="en-US" w:eastAsia="zh-CN"/>
        </w:rPr>
        <w:t>隆尧县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auto"/>
          <w:spacing w:val="0"/>
          <w:sz w:val="44"/>
          <w:szCs w:val="44"/>
          <w:u w:val="none"/>
          <w:shd w:val="clear" w:fill="FFFFFF"/>
        </w:rPr>
        <w:t>司法局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left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iCs w:val="0"/>
          <w:color w:val="auto"/>
          <w:sz w:val="44"/>
          <w:szCs w:val="44"/>
          <w:u w:val="none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auto"/>
          <w:spacing w:val="0"/>
          <w:sz w:val="44"/>
          <w:szCs w:val="44"/>
          <w:u w:val="none"/>
          <w:shd w:val="clear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auto"/>
          <w:spacing w:val="0"/>
          <w:sz w:val="44"/>
          <w:szCs w:val="44"/>
          <w:u w:val="none"/>
          <w:shd w:val="clear" w:fill="FFFFFF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auto"/>
          <w:spacing w:val="0"/>
          <w:sz w:val="44"/>
          <w:szCs w:val="44"/>
          <w:u w:val="none"/>
          <w:shd w:val="clear" w:fill="FFFFFF"/>
        </w:rPr>
        <w:t>年政府信息公开工作年度报告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313" w:beforeLines="10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eastAsia="仿宋_GB2312"/>
          <w:color w:val="000000"/>
          <w:sz w:val="32"/>
          <w:szCs w:val="32"/>
          <w:lang w:val="en-US" w:eastAsia="zh-CN" w:bidi="ar"/>
        </w:rPr>
      </w:pPr>
      <w:r>
        <w:rPr>
          <w:rFonts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根据《中华人民共和国政府信息公开条例》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《河北省实施〈中华人民共和国政府信息公开条例〉办法》等规定，发布隆尧县司法局本年度报告。报告中所列数据统计期限为2025年1月1日至12月31日。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i w:val="0"/>
          <w:iCs w:val="0"/>
          <w:color w:val="auto"/>
          <w:sz w:val="32"/>
          <w:szCs w:val="32"/>
          <w:u w:val="none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一、总体情况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微软雅黑" w:hAnsi="微软雅黑" w:eastAsia="微软雅黑" w:cs="微软雅黑"/>
          <w:i w:val="0"/>
          <w:iCs w:val="0"/>
          <w:color w:val="auto"/>
          <w:sz w:val="32"/>
          <w:szCs w:val="32"/>
          <w:u w:val="none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202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5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年，我局认真贯彻落实《中华人民共和国政府信息公开条例》《河北省实施&lt;中华人民共和国政府信息公开条例&gt;办法》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《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隆尧县人民政府办公室关于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印发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&lt;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隆尧县2025年政务公开工作要点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&gt;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的通知》，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及相关文件要求，健全工作机制，强化部署落实，积极推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进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主动公开、依申请公开、公共法律服务公开、规范化工作等，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不断拓展政府信息公开的广度和深度，增强公开的实效性，政府信息公开工作取得积极进展。  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华文楷体" w:hAnsi="华文楷体" w:eastAsia="华文楷体" w:cs="华文楷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（一）主动公开。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及时公开制定的各类政策文件、工作安排部署和落实情况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、</w:t>
      </w:r>
      <w:r>
        <w:rPr>
          <w:rFonts w:hint="default" w:ascii="仿宋_GB2312" w:eastAsia="仿宋_GB2312" w:cs="仿宋_GB2312"/>
          <w:spacing w:val="0"/>
          <w:sz w:val="31"/>
          <w:szCs w:val="31"/>
        </w:rPr>
        <w:t>财务收支预算、政务公开事项目录、权责清单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等信息。其中通过政府网站部门版块发布信息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11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条，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未发生政府信息公开失泄密事件。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olor w:val="auto"/>
          <w:sz w:val="32"/>
          <w:szCs w:val="32"/>
          <w:u w:val="none"/>
        </w:rPr>
      </w:pPr>
      <w:r>
        <w:rPr>
          <w:rFonts w:hint="eastAsia" w:ascii="华文楷体" w:hAnsi="华文楷体" w:eastAsia="华文楷体" w:cs="华文楷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（二）依申请公开。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按照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县政府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信息公开工作要求，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规范办理政府信息公开申请，全面提升政府信息公开申请办理质效,健全完善政府信息公开申请登记、审核、办理、答复、归档制度,进一步更新完善政府信息公开申请指南内容,不断提高群众办理政府信息公开申请的便捷度和实效性。认真落实《国务院办公厅转发司法部〈关于审理政府信息公开行政复议案件若干问题的指导意见〉的通知》要求,依法依规办理政府信息公开申请,加强与申请人的沟通,有效降低行政复议、行政诉讼发生率和纠错率,更好地保障人民群众合理信息需求。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202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5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年我局无依申请政府信息公开，未发生因信息公开引起的行政复议和行政诉讼。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华文楷体" w:hAnsi="华文楷体" w:eastAsia="华文楷体" w:cs="华文楷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（三）政府信息管理。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我局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认真执行《关于进一步规范县政府文件信息公开审查工作的通知》《关于严格互联网网站等信息发布管理工作的通知》,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做好信息公开工作部署，建立健全政府信息审查发布机制，落实信息发布工作责任制。安排专人负责市政府门户网站部门动态、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县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政府信息公开平台信息及政务新媒体的信息保障，持续加大政府网站信息管理日常监管力度，完善常态化监管机制，不断提升工作实效。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default" w:ascii="华文楷体" w:hAnsi="华文楷体" w:eastAsia="华文楷体" w:cs="华文楷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default" w:ascii="华文楷体" w:hAnsi="华文楷体" w:eastAsia="华文楷体" w:cs="华文楷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（四）</w:t>
      </w:r>
      <w:r>
        <w:rPr>
          <w:rFonts w:hint="eastAsia" w:ascii="华文楷体" w:hAnsi="华文楷体" w:eastAsia="华文楷体" w:cs="华文楷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规范行政执法信息公开。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按照政府信息公开有关规定,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督促监督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行政执法部门及时公开行政许可、行政处罚等执法信息。行政执法部门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进一步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加强本部门信息公开审核把关,严格把握公开时、度、效,依法依规保障市场主体和人民群众合法权益。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华文楷体" w:hAnsi="华文楷体" w:eastAsia="华文楷体" w:cs="华文楷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（</w:t>
      </w:r>
      <w:r>
        <w:rPr>
          <w:rFonts w:hint="eastAsia" w:ascii="华文楷体" w:hAnsi="华文楷体" w:eastAsia="华文楷体" w:cs="华文楷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五</w:t>
      </w:r>
      <w:r>
        <w:rPr>
          <w:rFonts w:hint="eastAsia" w:ascii="华文楷体" w:hAnsi="华文楷体" w:eastAsia="华文楷体" w:cs="华文楷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）</w:t>
      </w:r>
      <w:r>
        <w:rPr>
          <w:rFonts w:hint="default" w:ascii="华文楷体" w:hAnsi="华文楷体" w:eastAsia="华文楷体" w:cs="华文楷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平台建设。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规范政府信息公开平台设置，结合我局工作实际，设立栏目，并建立动态更新机制，确保政府信息公开平台信息的时效性。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加强政务新媒体建设，进一步做优做强微博微信,健全完善政务新媒体矩阵体系。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default" w:ascii="华文楷体" w:hAnsi="华文楷体" w:eastAsia="华文楷体" w:cs="华文楷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（</w:t>
      </w:r>
      <w:r>
        <w:rPr>
          <w:rFonts w:hint="eastAsia" w:ascii="华文楷体" w:hAnsi="华文楷体" w:eastAsia="华文楷体" w:cs="华文楷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六</w:t>
      </w:r>
      <w:r>
        <w:rPr>
          <w:rFonts w:hint="default" w:ascii="华文楷体" w:hAnsi="华文楷体" w:eastAsia="华文楷体" w:cs="华文楷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）监督保障。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局信息公开领导小组负责对全局信息公开工作的日常监督考核，对信息公开的属性、程序、实效进行指导督查，保障信息公开工作有效开展。严格落实公开前保密审查工作机制，加强政府信息公开前的审查力度，未经审查和批准，不对外公开发布政府信息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540" w:lineRule="exact"/>
        <w:ind w:right="0" w:rightChars="0"/>
        <w:jc w:val="both"/>
        <w:textAlignment w:val="auto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二、主动公开政府信息情况</w:t>
      </w:r>
    </w:p>
    <w:tbl>
      <w:tblPr>
        <w:tblStyle w:val="5"/>
        <w:tblW w:w="82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60"/>
        <w:gridCol w:w="2060"/>
        <w:gridCol w:w="2060"/>
        <w:gridCol w:w="206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82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06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06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06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0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0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0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0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0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0</w:t>
            </w:r>
          </w:p>
        </w:tc>
        <w:tc>
          <w:tcPr>
            <w:tcW w:w="20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82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82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6180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82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4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540" w:lineRule="exact"/>
        <w:ind w:right="0" w:rightChars="0" w:firstLine="640" w:firstLineChars="200"/>
        <w:jc w:val="both"/>
        <w:textAlignment w:val="auto"/>
        <w:rPr>
          <w:rFonts w:hint="eastAsia" w:ascii="宋体" w:hAnsi="宋体" w:eastAsia="宋体" w:cs="宋体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三、收到和处理政府信息公开申请情况</w:t>
      </w:r>
    </w:p>
    <w:tbl>
      <w:tblPr>
        <w:tblStyle w:val="5"/>
        <w:tblW w:w="8359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56"/>
        <w:gridCol w:w="806"/>
        <w:gridCol w:w="2756"/>
        <w:gridCol w:w="590"/>
        <w:gridCol w:w="587"/>
        <w:gridCol w:w="590"/>
        <w:gridCol w:w="587"/>
        <w:gridCol w:w="590"/>
        <w:gridCol w:w="596"/>
        <w:gridCol w:w="60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  <w:jc w:val="center"/>
        </w:trPr>
        <w:tc>
          <w:tcPr>
            <w:tcW w:w="4218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141" w:type="dxa"/>
            <w:gridSpan w:val="7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  <w:jc w:val="center"/>
        </w:trPr>
        <w:tc>
          <w:tcPr>
            <w:tcW w:w="4218" w:type="dxa"/>
            <w:gridSpan w:val="3"/>
            <w:vMerge w:val="continue"/>
            <w:tcBorders>
              <w:top w:val="single" w:color="auto" w:sz="8" w:space="0"/>
              <w:left w:val="single" w:color="auto" w:sz="4" w:space="0"/>
              <w:bottom w:val="outset" w:color="auto" w:sz="8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9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2950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01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39" w:hRule="atLeast"/>
          <w:jc w:val="center"/>
        </w:trPr>
        <w:tc>
          <w:tcPr>
            <w:tcW w:w="4218" w:type="dxa"/>
            <w:gridSpan w:val="3"/>
            <w:vMerge w:val="continue"/>
            <w:tcBorders>
              <w:top w:val="single" w:color="auto" w:sz="8" w:space="0"/>
              <w:left w:val="single" w:color="auto" w:sz="4" w:space="0"/>
              <w:bottom w:val="outset" w:color="auto" w:sz="8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87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58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59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59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01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0" w:hRule="atLeast"/>
          <w:jc w:val="center"/>
        </w:trPr>
        <w:tc>
          <w:tcPr>
            <w:tcW w:w="4218" w:type="dxa"/>
            <w:gridSpan w:val="3"/>
            <w:tcBorders>
              <w:top w:val="nil"/>
              <w:left w:val="single" w:color="auto" w:sz="4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59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 w:eastAsia="等线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0" w:hRule="atLeast"/>
          <w:jc w:val="center"/>
        </w:trPr>
        <w:tc>
          <w:tcPr>
            <w:tcW w:w="4218" w:type="dxa"/>
            <w:gridSpan w:val="3"/>
            <w:tcBorders>
              <w:top w:val="nil"/>
              <w:left w:val="single" w:color="auto" w:sz="4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  <w:jc w:val="center"/>
        </w:trPr>
        <w:tc>
          <w:tcPr>
            <w:tcW w:w="656" w:type="dxa"/>
            <w:vMerge w:val="restart"/>
            <w:tcBorders>
              <w:top w:val="nil"/>
              <w:left w:val="single" w:color="auto" w:sz="4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3562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4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562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4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4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4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4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4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4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4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4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4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 w:eastAsiaTheme="minor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4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4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4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4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4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4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  <w:bookmarkStart w:id="0" w:name="_GoBack"/>
            <w:bookmarkEnd w:id="0"/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4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both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59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outset" w:color="auto" w:sz="8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4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both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74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outset" w:color="auto" w:sz="8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both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  <w:jc w:val="center"/>
        </w:trPr>
        <w:tc>
          <w:tcPr>
            <w:tcW w:w="656" w:type="dxa"/>
            <w:vMerge w:val="continue"/>
            <w:tcBorders>
              <w:top w:val="single" w:color="auto" w:sz="4" w:space="0"/>
              <w:left w:val="single" w:color="auto" w:sz="4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single" w:color="auto" w:sz="4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59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 w:eastAsiaTheme="minor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4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562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8" w:hRule="atLeast"/>
          <w:jc w:val="center"/>
        </w:trPr>
        <w:tc>
          <w:tcPr>
            <w:tcW w:w="4218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</w:tbl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54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540" w:lineRule="exact"/>
        <w:ind w:right="0" w:rightChars="0" w:firstLine="64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四、政府信息公开行政复议、行政诉讼情况</w:t>
      </w:r>
    </w:p>
    <w:tbl>
      <w:tblPr>
        <w:tblStyle w:val="5"/>
        <w:tblW w:w="8659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75"/>
        <w:gridCol w:w="575"/>
        <w:gridCol w:w="575"/>
        <w:gridCol w:w="575"/>
        <w:gridCol w:w="582"/>
        <w:gridCol w:w="575"/>
        <w:gridCol w:w="575"/>
        <w:gridCol w:w="576"/>
        <w:gridCol w:w="576"/>
        <w:gridCol w:w="583"/>
        <w:gridCol w:w="577"/>
        <w:gridCol w:w="577"/>
        <w:gridCol w:w="577"/>
        <w:gridCol w:w="577"/>
        <w:gridCol w:w="584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4" w:hRule="atLeast"/>
          <w:jc w:val="center"/>
        </w:trPr>
        <w:tc>
          <w:tcPr>
            <w:tcW w:w="2882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5777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4" w:hRule="atLeast"/>
          <w:jc w:val="center"/>
        </w:trPr>
        <w:tc>
          <w:tcPr>
            <w:tcW w:w="575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575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57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57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58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288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2892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4" w:hRule="atLeast"/>
          <w:jc w:val="center"/>
        </w:trPr>
        <w:tc>
          <w:tcPr>
            <w:tcW w:w="57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7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7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7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8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57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57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58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57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57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57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57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58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  <w:jc w:val="center"/>
        </w:trPr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8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8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pStyle w:val="4"/>
        <w:keepNext w:val="0"/>
        <w:keepLines w:val="0"/>
        <w:pageBreakBefore w:val="0"/>
        <w:widowControl w:val="0"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rightChars="0"/>
        <w:jc w:val="both"/>
        <w:textAlignment w:val="auto"/>
        <w:rPr>
          <w:rFonts w:hint="eastAsia" w:ascii="黑体" w:hAnsi="宋体" w:eastAsia="黑体" w:cs="黑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存在的主要问题及改进情况</w:t>
      </w:r>
    </w:p>
    <w:p>
      <w:pPr>
        <w:pStyle w:val="4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rightChars="0" w:firstLine="640" w:firstLineChars="200"/>
        <w:jc w:val="both"/>
        <w:textAlignment w:val="auto"/>
        <w:rPr>
          <w:rFonts w:hint="eastAsia" w:ascii="微软雅黑" w:hAnsi="微软雅黑" w:eastAsia="仿宋_GB2312" w:cs="微软雅黑"/>
          <w:i w:val="0"/>
          <w:iCs w:val="0"/>
          <w:color w:val="auto"/>
          <w:sz w:val="32"/>
          <w:szCs w:val="32"/>
          <w:u w:val="none"/>
          <w:lang w:eastAsia="zh-CN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202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5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年，我局政府信息公开工作虽然取得了新进步、新成效，但还存在一些不足。如，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部分信息公开的及时性有待进一步提高，个别栏目信息更新不够及时。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olor w:val="auto"/>
          <w:sz w:val="32"/>
          <w:szCs w:val="32"/>
          <w:u w:val="none"/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下一步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，我局将坚持问题导向，着力改进工作，提升工作质效：一是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加强信息发布管理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，优化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信息发布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工作机制，及时动态更新应主动公开的政府信息。二是</w:t>
      </w:r>
      <w:r>
        <w:rPr>
          <w:rFonts w:hint="eastAsia" w:ascii="仿宋_GB2312" w:hAnsi="仿宋_GB2312" w:eastAsia="仿宋_GB2312" w:cs="仿宋_GB2312"/>
          <w:sz w:val="32"/>
          <w:szCs w:val="32"/>
        </w:rPr>
        <w:t>制发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政务公开</w:t>
      </w:r>
      <w:r>
        <w:rPr>
          <w:rFonts w:hint="eastAsia" w:ascii="仿宋_GB2312" w:hAnsi="仿宋_GB2312" w:eastAsia="仿宋_GB2312" w:cs="仿宋_GB2312"/>
          <w:sz w:val="32"/>
          <w:szCs w:val="32"/>
        </w:rPr>
        <w:t>工作要点，对各项工作任务进行细化分解和明确责任，确保各项工作任务落地见效。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olor w:val="auto"/>
          <w:sz w:val="32"/>
          <w:szCs w:val="32"/>
          <w:u w:val="none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六、其他需要报告的事项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认真贯彻执行国务院办公厅《政府信息公开信息处理费管理办法》和《关于政府信息公开处理费管理有关事项的通知》。202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5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年我局未收取信息处理费。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70" w:lineRule="atLeast"/>
        <w:ind w:right="0"/>
        <w:jc w:val="both"/>
        <w:rPr>
          <w:rFonts w:hint="default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center"/>
        <w:textAlignment w:val="auto"/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 xml:space="preserve">                                    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隆尧县司法局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right"/>
        <w:textAlignment w:val="auto"/>
        <w:rPr>
          <w:color w:val="auto"/>
          <w:sz w:val="32"/>
          <w:szCs w:val="32"/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 xml:space="preserve">2025年12月31日           </w:t>
      </w:r>
    </w:p>
    <w:sectPr>
      <w:pgSz w:w="11906" w:h="16838"/>
      <w:pgMar w:top="2041" w:right="1474" w:bottom="1474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50"/>
    <w:family w:val="auto"/>
    <w:pitch w:val="default"/>
    <w:sig w:usb0="00000000" w:usb1="00000000" w:usb2="00000008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微软雅黑">
    <w:altName w:val="方正黑体_GBK"/>
    <w:panose1 w:val="020B0503020204020204"/>
    <w:charset w:val="86"/>
    <w:family w:val="auto"/>
    <w:pitch w:val="default"/>
    <w:sig w:usb0="00000000" w:usb1="00000000" w:usb2="00000016" w:usb3="00000000" w:csb0="0004001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等线">
    <w:altName w:val="华文仿宋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楷体">
    <w:altName w:val="方正楷体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FDF3BE3"/>
    <w:multiLevelType w:val="singleLevel"/>
    <w:tmpl w:val="CFDF3BE3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ZhMDJhZGEwZDAwZThlMjlhNDdmZTZkMjBlYmViNTUifQ=="/>
  </w:docVars>
  <w:rsids>
    <w:rsidRoot w:val="02E47933"/>
    <w:rsid w:val="011D2710"/>
    <w:rsid w:val="0196601E"/>
    <w:rsid w:val="02E47933"/>
    <w:rsid w:val="03BF52D1"/>
    <w:rsid w:val="05481E17"/>
    <w:rsid w:val="05D610DF"/>
    <w:rsid w:val="07AD40C1"/>
    <w:rsid w:val="0C7743ED"/>
    <w:rsid w:val="0D2A4946"/>
    <w:rsid w:val="0EB43F87"/>
    <w:rsid w:val="14CF38C9"/>
    <w:rsid w:val="15745BF8"/>
    <w:rsid w:val="15A17BCA"/>
    <w:rsid w:val="16096967"/>
    <w:rsid w:val="16EA49EA"/>
    <w:rsid w:val="171B1048"/>
    <w:rsid w:val="171D6872"/>
    <w:rsid w:val="1A116732"/>
    <w:rsid w:val="1ACD08AB"/>
    <w:rsid w:val="1B32070E"/>
    <w:rsid w:val="1CDF6673"/>
    <w:rsid w:val="1FCF16DF"/>
    <w:rsid w:val="20ED4CA6"/>
    <w:rsid w:val="23C95987"/>
    <w:rsid w:val="27EC0C1C"/>
    <w:rsid w:val="2AAE0B4E"/>
    <w:rsid w:val="2D045593"/>
    <w:rsid w:val="2D806D8E"/>
    <w:rsid w:val="2E183793"/>
    <w:rsid w:val="2EE144CD"/>
    <w:rsid w:val="30185CCC"/>
    <w:rsid w:val="30AC28B9"/>
    <w:rsid w:val="30B359F5"/>
    <w:rsid w:val="30E525F0"/>
    <w:rsid w:val="3341553A"/>
    <w:rsid w:val="33FF669D"/>
    <w:rsid w:val="34F767F8"/>
    <w:rsid w:val="3586192A"/>
    <w:rsid w:val="36DB7A54"/>
    <w:rsid w:val="38D8249D"/>
    <w:rsid w:val="3B714022"/>
    <w:rsid w:val="3BF72F3D"/>
    <w:rsid w:val="3E7A4AD6"/>
    <w:rsid w:val="3EB92D70"/>
    <w:rsid w:val="3F6F6189"/>
    <w:rsid w:val="4090365D"/>
    <w:rsid w:val="438779E1"/>
    <w:rsid w:val="44983428"/>
    <w:rsid w:val="452627E2"/>
    <w:rsid w:val="46671304"/>
    <w:rsid w:val="47022DDB"/>
    <w:rsid w:val="478163F5"/>
    <w:rsid w:val="47E250E6"/>
    <w:rsid w:val="48897310"/>
    <w:rsid w:val="494E4569"/>
    <w:rsid w:val="4C891FD4"/>
    <w:rsid w:val="4F2A44D4"/>
    <w:rsid w:val="4FB1539E"/>
    <w:rsid w:val="502B6EFE"/>
    <w:rsid w:val="52C378C2"/>
    <w:rsid w:val="54181E8F"/>
    <w:rsid w:val="544246B9"/>
    <w:rsid w:val="56206DD9"/>
    <w:rsid w:val="57A83648"/>
    <w:rsid w:val="594013EC"/>
    <w:rsid w:val="597D3AA7"/>
    <w:rsid w:val="5B2369FE"/>
    <w:rsid w:val="5B592032"/>
    <w:rsid w:val="5BDB1156"/>
    <w:rsid w:val="5DE4583C"/>
    <w:rsid w:val="5E053485"/>
    <w:rsid w:val="5E1D7B0C"/>
    <w:rsid w:val="5F23658F"/>
    <w:rsid w:val="5F447FDD"/>
    <w:rsid w:val="5F7FFA08"/>
    <w:rsid w:val="604364E6"/>
    <w:rsid w:val="60BD1DF5"/>
    <w:rsid w:val="60C2565D"/>
    <w:rsid w:val="61CB7509"/>
    <w:rsid w:val="61FB0E26"/>
    <w:rsid w:val="63CE3967"/>
    <w:rsid w:val="65C6799D"/>
    <w:rsid w:val="69076303"/>
    <w:rsid w:val="6AD40467"/>
    <w:rsid w:val="6C6D2921"/>
    <w:rsid w:val="6C9E3438"/>
    <w:rsid w:val="6EEFCC9B"/>
    <w:rsid w:val="6F2F210F"/>
    <w:rsid w:val="718E63D9"/>
    <w:rsid w:val="73093053"/>
    <w:rsid w:val="738F5872"/>
    <w:rsid w:val="74A215D5"/>
    <w:rsid w:val="7558272B"/>
    <w:rsid w:val="75B61AC7"/>
    <w:rsid w:val="792F71B0"/>
    <w:rsid w:val="79D66298"/>
    <w:rsid w:val="7C2154D6"/>
    <w:rsid w:val="7D4F6073"/>
    <w:rsid w:val="7DAB5338"/>
    <w:rsid w:val="7DDC8EC4"/>
    <w:rsid w:val="7DF74740"/>
    <w:rsid w:val="7E932546"/>
    <w:rsid w:val="7E9F29C9"/>
    <w:rsid w:val="BC65B765"/>
    <w:rsid w:val="BFBBCC92"/>
    <w:rsid w:val="BFFF8444"/>
    <w:rsid w:val="CFFF6BBF"/>
    <w:rsid w:val="DDF7DD44"/>
    <w:rsid w:val="E9EB0178"/>
    <w:rsid w:val="FFBF1D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2346</Words>
  <Characters>2394</Characters>
  <Lines>0</Lines>
  <Paragraphs>0</Paragraphs>
  <TotalTime>2</TotalTime>
  <ScaleCrop>false</ScaleCrop>
  <LinksUpToDate>false</LinksUpToDate>
  <CharactersWithSpaces>2605</CharactersWithSpaces>
  <Application>WPS Office_11.8.2.10505_F1E327BC-269C-435d-A152-05C5408002CA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2023-01-18T03:32:00Z</dcterms:created>
  <dc:creator>dell</dc:creator>
  <cp:lastModifiedBy>HUAWEI</cp:lastModifiedBy>
  <cp:lastPrinted>2026-01-27T01:43:00Z</cp:lastPrinted>
  <dcterms:modified xsi:type="dcterms:W3CDTF">2026-01-26T10:42:40Z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2052-11.8.2.10505</vt:lpwstr>
  </property>
  <property fmtid="{D5CDD505-2E9C-101B-9397-08002B2CF9AE}" pid="3" name="ICV">
    <vt:lpwstr>3C98CEE16B114454824D97B386258E6E_13</vt:lpwstr>
  </property>
  <property fmtid="{D5CDD505-2E9C-101B-9397-08002B2CF9AE}" pid="4" name="KSOTemplateDocerSaveRecord">
    <vt:lpwstr>eyJoZGlkIjoiZTFjYzljYjBlYzUzOGI2ZjdlNWM0OGM5MDMwNDE0NGIiLCJ1c2VySWQiOiI1MTM2NTQ3MjcifQ==</vt:lpwstr>
  </property>
</Properties>
</file>