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D35CB0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center"/>
        <w:textAlignment w:val="auto"/>
        <w:rPr>
          <w:rFonts w:hint="eastAsia" w:ascii="方正小标宋简体" w:hAnsi="宋体" w:eastAsia="方正小标宋简体"/>
          <w:sz w:val="44"/>
          <w:szCs w:val="44"/>
        </w:rPr>
      </w:pPr>
      <w:r>
        <w:rPr>
          <w:rFonts w:hint="eastAsia" w:ascii="方正小标宋简体" w:hAnsi="宋体" w:eastAsia="方正小标宋简体" w:cs="仿宋_GB2312"/>
          <w:sz w:val="44"/>
          <w:szCs w:val="44"/>
          <w:lang w:val="en-US" w:eastAsia="zh-CN"/>
        </w:rPr>
        <w:t>山口镇</w:t>
      </w:r>
      <w:r>
        <w:rPr>
          <w:rFonts w:hint="eastAsia" w:ascii="方正小标宋简体" w:hAnsi="宋体" w:eastAsia="方正小标宋简体"/>
          <w:sz w:val="44"/>
          <w:szCs w:val="44"/>
          <w:lang w:eastAsia="zh-CN"/>
        </w:rPr>
        <w:t>202</w:t>
      </w:r>
      <w:r>
        <w:rPr>
          <w:rFonts w:hint="eastAsia" w:ascii="方正小标宋简体" w:hAnsi="宋体" w:eastAsia="方正小标宋简体"/>
          <w:sz w:val="44"/>
          <w:szCs w:val="44"/>
          <w:lang w:val="en-US" w:eastAsia="zh-CN"/>
        </w:rPr>
        <w:t>5</w:t>
      </w:r>
      <w:r>
        <w:rPr>
          <w:rFonts w:hint="eastAsia" w:ascii="方正小标宋简体" w:hAnsi="宋体" w:eastAsia="方正小标宋简体"/>
          <w:sz w:val="44"/>
          <w:szCs w:val="44"/>
        </w:rPr>
        <w:t>年政府信息公开</w:t>
      </w:r>
      <w:bookmarkStart w:id="0" w:name="_GoBack"/>
      <w:bookmarkEnd w:id="0"/>
      <w:r>
        <w:rPr>
          <w:rFonts w:hint="eastAsia" w:ascii="方正小标宋简体" w:hAnsi="宋体" w:eastAsia="方正小标宋简体"/>
          <w:sz w:val="44"/>
          <w:szCs w:val="44"/>
        </w:rPr>
        <w:t>年度报告</w:t>
      </w:r>
    </w:p>
    <w:p w14:paraId="79760137"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</w:rPr>
      </w:pPr>
    </w:p>
    <w:p w14:paraId="3F88A7E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left="0" w:right="0" w:firstLine="640" w:firstLineChars="200"/>
        <w:jc w:val="both"/>
        <w:textAlignment w:val="auto"/>
        <w:outlineLvl w:val="9"/>
        <w:rPr>
          <w:rFonts w:ascii="仿宋_GB2312" w:eastAsia="仿宋_GB2312"/>
          <w:color w:val="000000"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根据《中华人民共和国政府信息公开条例》《河北省实施〈中华人民共和国政府信息公开条例〉办法》等规定，发布本年度报告。报告中所列数据统计期限为2025年1月1日至12月31日。</w:t>
      </w:r>
    </w:p>
    <w:p w14:paraId="7CF4F8D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一、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总体情况</w:t>
      </w:r>
    </w:p>
    <w:p w14:paraId="092FDFD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right="0" w:firstLine="640" w:firstLineChars="200"/>
        <w:jc w:val="both"/>
        <w:textAlignment w:val="auto"/>
        <w:outlineLvl w:val="9"/>
        <w:rPr>
          <w:rFonts w:ascii="仿宋_GB2312" w:eastAsia="仿宋_GB2312"/>
          <w:color w:val="000000"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2025年，山口镇</w:t>
      </w:r>
      <w:r>
        <w:rPr>
          <w:rFonts w:hint="eastAsia" w:ascii="仿宋_GB2312" w:eastAsia="仿宋_GB2312"/>
          <w:color w:val="000000"/>
          <w:sz w:val="32"/>
          <w:szCs w:val="32"/>
          <w:lang w:eastAsia="zh-CN"/>
        </w:rPr>
        <w:t>紧紧围绕县委、县政府中心工作，着力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提升</w:t>
      </w:r>
      <w:r>
        <w:rPr>
          <w:rFonts w:hint="eastAsia" w:ascii="仿宋_GB2312" w:eastAsia="仿宋_GB2312"/>
          <w:color w:val="000000"/>
          <w:sz w:val="32"/>
          <w:szCs w:val="32"/>
          <w:lang w:eastAsia="zh-CN"/>
        </w:rPr>
        <w:t>全镇政务公开工作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水平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，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助力隆尧高质量发展。</w:t>
      </w:r>
    </w:p>
    <w:p w14:paraId="6CC9608B"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snapToGrid/>
        <w:spacing w:before="0" w:beforeAutospacing="0" w:after="0" w:afterAutospacing="0" w:line="60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（一）主动公开。我镇权责清单制度全覆盖，镇责清单已通过县级政府信息公开平台全面予以公开，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政务公开信息16条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。</w:t>
      </w:r>
    </w:p>
    <w:p w14:paraId="5CFAEE57"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snapToGrid/>
        <w:spacing w:before="0" w:beforeAutospacing="0" w:after="0" w:afterAutospacing="0" w:line="60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FF000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（二）依申请公开。严格执行《河北省政府信息公开申请办理规范》，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扎实推进依申请公开工作规范化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标准化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2025年我镇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未收到县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政府信息公开申请。</w:t>
      </w:r>
    </w:p>
    <w:p w14:paraId="3C1E3839"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snapToGrid/>
        <w:spacing w:before="0" w:beforeAutospacing="0" w:after="0" w:afterAutospacing="0" w:line="600" w:lineRule="exact"/>
        <w:ind w:left="0" w:right="0" w:firstLine="640" w:firstLineChars="200"/>
        <w:jc w:val="both"/>
        <w:textAlignment w:val="auto"/>
        <w:rPr>
          <w:rFonts w:hint="eastAsia" w:ascii="仿宋_GB2312" w:hAnsi="宋体" w:eastAsia="仿宋_GB2312" w:cs="仿宋_GB2312"/>
          <w:i w:val="0"/>
          <w:caps w:val="0"/>
          <w:smallCaps w:val="0"/>
          <w:spacing w:val="8"/>
          <w:sz w:val="31"/>
          <w:szCs w:val="31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（三）政府信息管理。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加强管理，安排专人负责，严格审核信息公开内容，审核完无误后再进行发布，</w:t>
      </w:r>
      <w:r>
        <w:rPr>
          <w:rFonts w:ascii="仿宋_GB2312" w:hAnsi="宋体" w:eastAsia="仿宋_GB2312" w:cs="仿宋_GB2312"/>
          <w:i w:val="0"/>
          <w:caps w:val="0"/>
          <w:smallCaps w:val="0"/>
          <w:spacing w:val="8"/>
          <w:sz w:val="31"/>
          <w:szCs w:val="31"/>
          <w:shd w:val="clear" w:color="auto" w:fill="FFFFFF"/>
        </w:rPr>
        <w:t>杜绝</w:t>
      </w:r>
      <w:r>
        <w:rPr>
          <w:rFonts w:hint="eastAsia" w:ascii="仿宋_GB2312" w:hAnsi="宋体" w:eastAsia="仿宋_GB2312" w:cs="仿宋_GB2312"/>
          <w:i w:val="0"/>
          <w:caps w:val="0"/>
          <w:smallCaps w:val="0"/>
          <w:spacing w:val="8"/>
          <w:sz w:val="31"/>
          <w:szCs w:val="31"/>
          <w:shd w:val="clear" w:color="auto" w:fill="FFFFFF"/>
          <w:lang w:val="en-US" w:eastAsia="zh-CN"/>
        </w:rPr>
        <w:t>因</w:t>
      </w:r>
      <w:r>
        <w:rPr>
          <w:rFonts w:ascii="仿宋_GB2312" w:hAnsi="宋体" w:eastAsia="仿宋_GB2312" w:cs="仿宋_GB2312"/>
          <w:i w:val="0"/>
          <w:caps w:val="0"/>
          <w:smallCaps w:val="0"/>
          <w:spacing w:val="8"/>
          <w:sz w:val="31"/>
          <w:szCs w:val="31"/>
          <w:shd w:val="clear" w:color="auto" w:fill="FFFFFF"/>
        </w:rPr>
        <w:t>信息内容</w:t>
      </w:r>
      <w:r>
        <w:rPr>
          <w:rFonts w:hint="eastAsia" w:ascii="仿宋_GB2312" w:hAnsi="宋体" w:eastAsia="仿宋_GB2312" w:cs="仿宋_GB2312"/>
          <w:i w:val="0"/>
          <w:caps w:val="0"/>
          <w:smallCaps w:val="0"/>
          <w:spacing w:val="8"/>
          <w:sz w:val="31"/>
          <w:szCs w:val="31"/>
          <w:shd w:val="clear" w:color="auto" w:fill="FFFFFF"/>
          <w:lang w:val="en-US" w:eastAsia="zh-CN"/>
        </w:rPr>
        <w:t>错误而引发的负面影响。</w:t>
      </w:r>
    </w:p>
    <w:p w14:paraId="748E1105"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snapToGrid/>
        <w:spacing w:before="0" w:beforeAutospacing="0" w:after="0" w:afterAutospacing="0" w:line="60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（四）政府信息公开平台建设。我镇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积极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协助上级开展政府信息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平台建设，不断提升信息管理水平，方便群众查阅。</w:t>
      </w:r>
    </w:p>
    <w:p w14:paraId="049C31FB"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snapToGrid/>
        <w:spacing w:before="0" w:beforeAutospacing="0" w:after="0" w:afterAutospacing="0" w:line="600" w:lineRule="exact"/>
        <w:ind w:left="0" w:right="0" w:firstLine="555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（五）监督保障。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高度重视政府信息公开工作，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对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此项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工作重点任务梳理形成台账，细化实化责任分工。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同时，加强对政务公开工作人员业务培训指导，仔细学习政务公开各项工作要求，不断提升工作办理实效。</w:t>
      </w:r>
    </w:p>
    <w:p w14:paraId="1C9F39BC"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snapToGrid/>
        <w:spacing w:before="0" w:beforeAutospacing="0" w:after="0" w:afterAutospacing="0" w:line="540" w:lineRule="exact"/>
        <w:ind w:left="0" w:right="0" w:firstLine="640" w:firstLineChars="200"/>
        <w:jc w:val="both"/>
        <w:textAlignment w:val="auto"/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  <w:t>二、主动公开政府信息情况</w:t>
      </w:r>
    </w:p>
    <w:tbl>
      <w:tblPr>
        <w:tblStyle w:val="8"/>
        <w:tblW w:w="82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060"/>
        <w:gridCol w:w="2060"/>
        <w:gridCol w:w="2060"/>
        <w:gridCol w:w="2060"/>
      </w:tblGrid>
      <w:tr w14:paraId="37A2E2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  <w:jc w:val="center"/>
        </w:trPr>
        <w:tc>
          <w:tcPr>
            <w:tcW w:w="82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2CC15E6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第二十条第（一）项</w:t>
            </w:r>
          </w:p>
        </w:tc>
      </w:tr>
      <w:tr w14:paraId="7A4414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  <w:jc w:val="center"/>
        </w:trPr>
        <w:tc>
          <w:tcPr>
            <w:tcW w:w="20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D5F22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信息内容</w:t>
            </w:r>
          </w:p>
        </w:tc>
        <w:tc>
          <w:tcPr>
            <w:tcW w:w="206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BD397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制发件数</w:t>
            </w:r>
          </w:p>
        </w:tc>
        <w:tc>
          <w:tcPr>
            <w:tcW w:w="206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77018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本年废止件数</w:t>
            </w:r>
          </w:p>
        </w:tc>
        <w:tc>
          <w:tcPr>
            <w:tcW w:w="206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4B780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数</w:t>
            </w:r>
          </w:p>
        </w:tc>
      </w:tr>
      <w:tr w14:paraId="332FED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  <w:jc w:val="center"/>
        </w:trPr>
        <w:tc>
          <w:tcPr>
            <w:tcW w:w="20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C0914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规章</w:t>
            </w:r>
          </w:p>
        </w:tc>
        <w:tc>
          <w:tcPr>
            <w:tcW w:w="20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AD1CF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20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D9523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20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D0B63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  <w:rPr>
                <w:lang w:val="en-US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1"/>
                <w:szCs w:val="21"/>
                <w:lang w:val="en-US" w:eastAsia="zh-CN"/>
              </w:rPr>
              <w:t>0</w:t>
            </w:r>
          </w:p>
        </w:tc>
      </w:tr>
      <w:tr w14:paraId="337513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  <w:jc w:val="center"/>
        </w:trPr>
        <w:tc>
          <w:tcPr>
            <w:tcW w:w="20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C3013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行政规范性文件</w:t>
            </w:r>
          </w:p>
        </w:tc>
        <w:tc>
          <w:tcPr>
            <w:tcW w:w="20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3BBD4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  <w:rPr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20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7D8DA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t>0</w:t>
            </w:r>
          </w:p>
        </w:tc>
        <w:tc>
          <w:tcPr>
            <w:tcW w:w="20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64BC3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  <w:rPr>
                <w:lang w:val="en-US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1"/>
                <w:szCs w:val="21"/>
                <w:lang w:val="en-US" w:eastAsia="zh-CN"/>
              </w:rPr>
              <w:t>0</w:t>
            </w:r>
          </w:p>
        </w:tc>
      </w:tr>
      <w:tr w14:paraId="475461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  <w:jc w:val="center"/>
        </w:trPr>
        <w:tc>
          <w:tcPr>
            <w:tcW w:w="82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62C5F81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第二十条第（五）项</w:t>
            </w:r>
          </w:p>
        </w:tc>
      </w:tr>
      <w:tr w14:paraId="30F5A9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  <w:jc w:val="center"/>
        </w:trPr>
        <w:tc>
          <w:tcPr>
            <w:tcW w:w="20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B8390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信息内容</w:t>
            </w:r>
          </w:p>
        </w:tc>
        <w:tc>
          <w:tcPr>
            <w:tcW w:w="6180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62A4F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本年处理决定数量</w:t>
            </w:r>
          </w:p>
        </w:tc>
      </w:tr>
      <w:tr w14:paraId="70EA15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  <w:jc w:val="center"/>
        </w:trPr>
        <w:tc>
          <w:tcPr>
            <w:tcW w:w="20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3DDF8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行政许可</w:t>
            </w:r>
          </w:p>
        </w:tc>
        <w:tc>
          <w:tcPr>
            <w:tcW w:w="6180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8C9BF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/>
              </w:rPr>
              <w:t>0</w:t>
            </w:r>
          </w:p>
        </w:tc>
      </w:tr>
      <w:tr w14:paraId="6167FA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  <w:jc w:val="center"/>
        </w:trPr>
        <w:tc>
          <w:tcPr>
            <w:tcW w:w="82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058A115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第二十条第（六）项</w:t>
            </w:r>
          </w:p>
        </w:tc>
      </w:tr>
      <w:tr w14:paraId="0EE917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  <w:jc w:val="center"/>
        </w:trPr>
        <w:tc>
          <w:tcPr>
            <w:tcW w:w="20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87B85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信息内容</w:t>
            </w:r>
          </w:p>
        </w:tc>
        <w:tc>
          <w:tcPr>
            <w:tcW w:w="6180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17B98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本年处理决定数量</w:t>
            </w:r>
          </w:p>
        </w:tc>
      </w:tr>
      <w:tr w14:paraId="2087CF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  <w:jc w:val="center"/>
        </w:trPr>
        <w:tc>
          <w:tcPr>
            <w:tcW w:w="20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7F482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行政处罚</w:t>
            </w:r>
          </w:p>
        </w:tc>
        <w:tc>
          <w:tcPr>
            <w:tcW w:w="6180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FC5A7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</w:tr>
      <w:tr w14:paraId="271479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  <w:jc w:val="center"/>
        </w:trPr>
        <w:tc>
          <w:tcPr>
            <w:tcW w:w="20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A0937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行政强制</w:t>
            </w:r>
          </w:p>
        </w:tc>
        <w:tc>
          <w:tcPr>
            <w:tcW w:w="6180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92F4C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  <w:rPr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635BB5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  <w:jc w:val="center"/>
        </w:trPr>
        <w:tc>
          <w:tcPr>
            <w:tcW w:w="82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513C76D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第二十条第（八）项</w:t>
            </w:r>
          </w:p>
        </w:tc>
      </w:tr>
      <w:tr w14:paraId="657A23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  <w:jc w:val="center"/>
        </w:trPr>
        <w:tc>
          <w:tcPr>
            <w:tcW w:w="20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F5A1A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信息内容</w:t>
            </w:r>
          </w:p>
        </w:tc>
        <w:tc>
          <w:tcPr>
            <w:tcW w:w="6180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0C1FB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本年收费金额（单位：万元）</w:t>
            </w:r>
          </w:p>
        </w:tc>
      </w:tr>
      <w:tr w14:paraId="1275C3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4" w:hRule="atLeast"/>
          <w:jc w:val="center"/>
        </w:trPr>
        <w:tc>
          <w:tcPr>
            <w:tcW w:w="20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F5853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/>
              </w:rPr>
              <w:t>行政事业性收费</w:t>
            </w:r>
          </w:p>
        </w:tc>
        <w:tc>
          <w:tcPr>
            <w:tcW w:w="6180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8DF76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40" w:lineRule="exact"/>
              <w:jc w:val="center"/>
              <w:textAlignment w:val="auto"/>
              <w:rPr>
                <w:rFonts w:hint="eastAsia" w:asci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44EF809B"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snapToGrid/>
        <w:spacing w:before="0" w:beforeAutospacing="0" w:after="0" w:afterAutospacing="0" w:line="540" w:lineRule="exact"/>
        <w:ind w:left="0" w:right="0" w:firstLine="640" w:firstLineChars="200"/>
        <w:jc w:val="both"/>
        <w:textAlignment w:val="auto"/>
        <w:rPr>
          <w:rFonts w:hint="eastAsia" w:ascii="宋体" w:hAnsi="宋体" w:eastAsia="宋体" w:cs="宋体"/>
        </w:rPr>
      </w:pPr>
      <w:r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  <w:t>三、收到和处理政府信息公开申请情况</w:t>
      </w:r>
    </w:p>
    <w:tbl>
      <w:tblPr>
        <w:tblStyle w:val="8"/>
        <w:tblW w:w="8359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56"/>
        <w:gridCol w:w="806"/>
        <w:gridCol w:w="2756"/>
        <w:gridCol w:w="590"/>
        <w:gridCol w:w="587"/>
        <w:gridCol w:w="590"/>
        <w:gridCol w:w="587"/>
        <w:gridCol w:w="590"/>
        <w:gridCol w:w="596"/>
        <w:gridCol w:w="601"/>
      </w:tblGrid>
      <w:tr w14:paraId="177743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  <w:jc w:val="center"/>
        </w:trPr>
        <w:tc>
          <w:tcPr>
            <w:tcW w:w="4218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C99CC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/>
              </w:rPr>
              <w:t>（本列数据的勾稽关系为：第一项加第二项之和，等于第三项加第四项之和）</w:t>
            </w:r>
          </w:p>
        </w:tc>
        <w:tc>
          <w:tcPr>
            <w:tcW w:w="4141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B5929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申请人情况</w:t>
            </w:r>
          </w:p>
        </w:tc>
      </w:tr>
      <w:tr w14:paraId="2C7155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0" w:hRule="atLeast"/>
          <w:jc w:val="center"/>
        </w:trPr>
        <w:tc>
          <w:tcPr>
            <w:tcW w:w="4218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FAB09B"/>
        </w:tc>
        <w:tc>
          <w:tcPr>
            <w:tcW w:w="590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EE4DE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自然人</w:t>
            </w:r>
          </w:p>
        </w:tc>
        <w:tc>
          <w:tcPr>
            <w:tcW w:w="295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A884E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法人或其他组织</w:t>
            </w:r>
          </w:p>
        </w:tc>
        <w:tc>
          <w:tcPr>
            <w:tcW w:w="601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A3188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总计</w:t>
            </w:r>
          </w:p>
        </w:tc>
      </w:tr>
      <w:tr w14:paraId="72FECB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39" w:hRule="atLeast"/>
          <w:jc w:val="center"/>
        </w:trPr>
        <w:tc>
          <w:tcPr>
            <w:tcW w:w="4218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CEBB94"/>
        </w:tc>
        <w:tc>
          <w:tcPr>
            <w:tcW w:w="59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DEF5F3"/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ACB45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商业</w:t>
            </w:r>
          </w:p>
          <w:p w14:paraId="3711C13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企业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E1EA2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科研</w:t>
            </w:r>
          </w:p>
          <w:p w14:paraId="76FA895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机构</w:t>
            </w:r>
          </w:p>
        </w:tc>
        <w:tc>
          <w:tcPr>
            <w:tcW w:w="58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3BE8A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社会公益组织</w:t>
            </w:r>
          </w:p>
        </w:tc>
        <w:tc>
          <w:tcPr>
            <w:tcW w:w="59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40344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法律服务机构</w:t>
            </w:r>
          </w:p>
        </w:tc>
        <w:tc>
          <w:tcPr>
            <w:tcW w:w="59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D4E35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其他</w:t>
            </w:r>
          </w:p>
        </w:tc>
        <w:tc>
          <w:tcPr>
            <w:tcW w:w="601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8390CC"/>
        </w:tc>
      </w:tr>
      <w:tr w14:paraId="4F458A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0" w:hRule="atLeast"/>
          <w:jc w:val="center"/>
        </w:trPr>
        <w:tc>
          <w:tcPr>
            <w:tcW w:w="4218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A1A7B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一、本年新收政府信息公开申请数量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85778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F1165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1CAF4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227CB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68F02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D7931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FD12A3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both"/>
              <w:textAlignment w:val="auto"/>
              <w:rPr>
                <w:rFonts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67FEBC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0" w:hRule="atLeast"/>
          <w:jc w:val="center"/>
        </w:trPr>
        <w:tc>
          <w:tcPr>
            <w:tcW w:w="4218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D23E0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二、上年结转政府信息公开申请数量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E1CC2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D0A12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3DE92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2F8B3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37114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7C58B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5D5BCB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3FC886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  <w:jc w:val="center"/>
        </w:trPr>
        <w:tc>
          <w:tcPr>
            <w:tcW w:w="656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9A44B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三、本年度办理结果</w:t>
            </w:r>
          </w:p>
        </w:tc>
        <w:tc>
          <w:tcPr>
            <w:tcW w:w="3562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74813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（一）予以公开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CD464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eastAsia="等线"/>
                <w:lang w:val="en-US" w:eastAsia="zh-CN"/>
              </w:rPr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B9ADF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2FB81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21684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3CA47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FBF0F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BF5BBF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eastAsia="等线"/>
                <w:lang w:val="en-US" w:eastAsia="zh-CN"/>
              </w:rPr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</w:tr>
      <w:tr w14:paraId="13A32E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65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E6FEAD"/>
        </w:tc>
        <w:tc>
          <w:tcPr>
            <w:tcW w:w="3562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3D111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/>
              </w:rPr>
              <w:t>（区分处理的，只计这一情形，不计其他情形）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4C288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eastAsia="等线"/>
                <w:lang w:val="en-US" w:eastAsia="zh-CN"/>
              </w:rPr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23EC9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eastAsia="等线"/>
                <w:lang w:val="en-US" w:eastAsia="zh-CN"/>
              </w:rPr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4F860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lang w:val="en-US"/>
              </w:rPr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587D9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AA394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B368F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C5AB0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eastAsia="等线"/>
                <w:lang w:val="en-US" w:eastAsia="zh-CN"/>
              </w:rPr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</w:tr>
      <w:tr w14:paraId="0F1209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0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3CA7C2"/>
        </w:tc>
        <w:tc>
          <w:tcPr>
            <w:tcW w:w="806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C1437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（三）不予公开</w:t>
            </w: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B2AC7C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0D0CE2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lang w:val="en-US"/>
              </w:rPr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A075FA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8FD001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617857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52FBE5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49FC2A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F461AF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2525DB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8F8897"/>
        </w:tc>
        <w:tc>
          <w:tcPr>
            <w:tcW w:w="806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C7AB15"/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5863A5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931503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11C747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BBC762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D557D5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8C41A1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ADEBDA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BAAEDA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144807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5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AFEEC3"/>
        </w:tc>
        <w:tc>
          <w:tcPr>
            <w:tcW w:w="806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9DC9A9"/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E8CE5B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850638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620CA3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AAFFEF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DCA8C0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7D0FC96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BE82D5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311362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74FD0D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0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4583ED"/>
        </w:tc>
        <w:tc>
          <w:tcPr>
            <w:tcW w:w="806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6BE281"/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669E28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F9ACBC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726606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7DF58F4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BB76B1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6B71E8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BF9991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5C3C1B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467257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FA938F"/>
        </w:tc>
        <w:tc>
          <w:tcPr>
            <w:tcW w:w="806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A6B6C5"/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7C31C18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4F2678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5D51DE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1136A2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52ABAD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6DF0D3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287433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3E076C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28BA36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55FC03"/>
        </w:tc>
        <w:tc>
          <w:tcPr>
            <w:tcW w:w="806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9C54A7"/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CF0A92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924B0B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881CBD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28A4C0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7ABD3EC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E4AFC7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A0B945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C07AF7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714B03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5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A980E3"/>
        </w:tc>
        <w:tc>
          <w:tcPr>
            <w:tcW w:w="806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B913FF"/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303959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A42930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AD052B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7CD621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9F2977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67328C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98940F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4FFD93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524670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0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25B2E4"/>
        </w:tc>
        <w:tc>
          <w:tcPr>
            <w:tcW w:w="806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391E8C"/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86DCDC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A8998B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6C1442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5B72A3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FAE3E8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FAFCAA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CBAE6A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096C1C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49A6F3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0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B66A28"/>
        </w:tc>
        <w:tc>
          <w:tcPr>
            <w:tcW w:w="806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CE41F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（四）无法提供</w:t>
            </w: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D3542D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62EE47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eastAsia="宋体"/>
                <w:lang w:val="en-US" w:eastAsia="zh-CN"/>
              </w:rPr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BC6FEA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85D785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eastAsia="等线"/>
                <w:lang w:val="en-US" w:eastAsia="zh-CN"/>
              </w:rPr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F9F079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AED8A4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eastAsia="等线"/>
                <w:lang w:val="en-US" w:eastAsia="zh-CN"/>
              </w:rPr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146125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8F8A7D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49061E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6E8DF9"/>
        </w:tc>
        <w:tc>
          <w:tcPr>
            <w:tcW w:w="806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24AEEA"/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A6BC56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5626FF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B5F78F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3252AE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8A6EC5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C7A626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41EC4A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7E9BC8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7D5F10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C8F48F"/>
        </w:tc>
        <w:tc>
          <w:tcPr>
            <w:tcW w:w="806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0038CD"/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859EED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CF5B32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B9B72B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57C1AE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7A2EDE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79CBB04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EF7358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030690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60CE65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5530B6"/>
        </w:tc>
        <w:tc>
          <w:tcPr>
            <w:tcW w:w="806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0BB18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（五）不予处理</w:t>
            </w: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D25043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12B249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C7EC9E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A7EF6A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E01B9C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9234BC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7AA36C9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A2DE1E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05C974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0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A061B9"/>
        </w:tc>
        <w:tc>
          <w:tcPr>
            <w:tcW w:w="806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51B26E"/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B0EFB5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EE1FA9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206C2B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880E1E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E3EEA9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000A7B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C53E38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10028E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001566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8F65D8"/>
        </w:tc>
        <w:tc>
          <w:tcPr>
            <w:tcW w:w="806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93BB2B"/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9FE5FF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77D9595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E37159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B5020E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E6981F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F6CAF3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9A2B84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7E12412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3FCFAB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5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3FB57B"/>
        </w:tc>
        <w:tc>
          <w:tcPr>
            <w:tcW w:w="806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CBBC66"/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35C477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794B688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72297AB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388A85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37791D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400BC3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2827BA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15604E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33E2AB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0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BEDAC3"/>
        </w:tc>
        <w:tc>
          <w:tcPr>
            <w:tcW w:w="806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873325"/>
        </w:tc>
        <w:tc>
          <w:tcPr>
            <w:tcW w:w="2756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E7CA3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both"/>
              <w:textAlignment w:val="auto"/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04C47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DF47E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47351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312F5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D29AB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49205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F5BEC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5078CE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5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480DA4"/>
        </w:tc>
        <w:tc>
          <w:tcPr>
            <w:tcW w:w="806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47C4C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（六）其他处理</w:t>
            </w: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E2EDE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both"/>
              <w:textAlignment w:val="auto"/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9AA8E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E429D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DDD28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9B160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0662E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74F6C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C3C2D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274B22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74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138585"/>
        </w:tc>
        <w:tc>
          <w:tcPr>
            <w:tcW w:w="806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66D270"/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10E5D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both"/>
              <w:textAlignment w:val="auto"/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24337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4B5A6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517F0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C86D2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6144F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CC00F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7DF71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109D08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95977E"/>
        </w:tc>
        <w:tc>
          <w:tcPr>
            <w:tcW w:w="806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D58AA6"/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B0A1C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33FA7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eastAsia="宋体"/>
                <w:lang w:val="en-US" w:eastAsia="zh-CN"/>
              </w:rPr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1723E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22AE7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lang w:val="en-US"/>
              </w:rPr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144EC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C3A36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lang w:val="en-US"/>
              </w:rPr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673AF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E9C690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1C15A3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F341D4"/>
        </w:tc>
        <w:tc>
          <w:tcPr>
            <w:tcW w:w="3562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69542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（七）总计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07B9C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eastAsia="等线"/>
                <w:lang w:val="en-US" w:eastAsia="zh-CN"/>
              </w:rPr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F8D07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55D70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eastAsia="等线"/>
                <w:lang w:val="en-US" w:eastAsia="zh-CN"/>
              </w:rPr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4B70A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79C95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eastAsia="等线"/>
                <w:lang w:val="en-US" w:eastAsia="zh-CN"/>
              </w:rPr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A05C2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A33BCA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eastAsia="等线"/>
                <w:lang w:val="en-US" w:eastAsia="zh-CN"/>
              </w:rPr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</w:tr>
      <w:tr w14:paraId="12569F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8" w:hRule="atLeast"/>
          <w:jc w:val="center"/>
        </w:trPr>
        <w:tc>
          <w:tcPr>
            <w:tcW w:w="4218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778FF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四、结转下年度继续办理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4F5D1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99CB5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ascii="等线" w:hAnsi="等线" w:eastAsia="等线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51460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ascii="等线" w:hAnsi="等线" w:eastAsia="等线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A7AE1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ascii="等线" w:hAnsi="等线" w:eastAsia="等线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A2A12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ascii="等线" w:hAnsi="等线" w:eastAsia="等线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1507A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2DF56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asci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</w:tr>
    </w:tbl>
    <w:p w14:paraId="07D839CD"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snapToGrid/>
        <w:spacing w:before="0" w:beforeAutospacing="0" w:after="0" w:afterAutospacing="0" w:line="540" w:lineRule="exact"/>
        <w:ind w:left="0" w:right="0" w:firstLine="640" w:firstLineChars="200"/>
        <w:jc w:val="both"/>
        <w:textAlignment w:val="auto"/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</w:pPr>
    </w:p>
    <w:p w14:paraId="3F33A381"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snapToGrid/>
        <w:spacing w:before="0" w:beforeAutospacing="0" w:after="0" w:afterAutospacing="0" w:line="540" w:lineRule="exact"/>
        <w:ind w:left="0" w:right="0" w:firstLine="640" w:firstLineChars="20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</w:rPr>
      </w:pPr>
      <w:r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  <w:t>四、政府信息公开行政复议、行政诉讼情况</w:t>
      </w:r>
    </w:p>
    <w:tbl>
      <w:tblPr>
        <w:tblStyle w:val="8"/>
        <w:tblW w:w="8659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75"/>
        <w:gridCol w:w="575"/>
        <w:gridCol w:w="575"/>
        <w:gridCol w:w="575"/>
        <w:gridCol w:w="582"/>
        <w:gridCol w:w="575"/>
        <w:gridCol w:w="575"/>
        <w:gridCol w:w="576"/>
        <w:gridCol w:w="576"/>
        <w:gridCol w:w="583"/>
        <w:gridCol w:w="577"/>
        <w:gridCol w:w="577"/>
        <w:gridCol w:w="577"/>
        <w:gridCol w:w="577"/>
        <w:gridCol w:w="584"/>
      </w:tblGrid>
      <w:tr w14:paraId="064FCE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4" w:hRule="atLeast"/>
          <w:jc w:val="center"/>
        </w:trPr>
        <w:tc>
          <w:tcPr>
            <w:tcW w:w="2882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AE17E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行政复议</w:t>
            </w:r>
          </w:p>
        </w:tc>
        <w:tc>
          <w:tcPr>
            <w:tcW w:w="5777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AD4C9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行政诉讼</w:t>
            </w:r>
          </w:p>
        </w:tc>
      </w:tr>
      <w:tr w14:paraId="50654A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4" w:hRule="atLeast"/>
          <w:jc w:val="center"/>
        </w:trPr>
        <w:tc>
          <w:tcPr>
            <w:tcW w:w="575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84E81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结果维持</w:t>
            </w:r>
          </w:p>
        </w:tc>
        <w:tc>
          <w:tcPr>
            <w:tcW w:w="575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F732A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结果</w:t>
            </w:r>
          </w:p>
          <w:p w14:paraId="09E860A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纠正</w:t>
            </w:r>
          </w:p>
        </w:tc>
        <w:tc>
          <w:tcPr>
            <w:tcW w:w="575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ACF44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其他</w:t>
            </w:r>
          </w:p>
          <w:p w14:paraId="0CCDB25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结果</w:t>
            </w:r>
          </w:p>
        </w:tc>
        <w:tc>
          <w:tcPr>
            <w:tcW w:w="575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4A745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尚未</w:t>
            </w:r>
          </w:p>
          <w:p w14:paraId="0DFC7D6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审结</w:t>
            </w:r>
          </w:p>
        </w:tc>
        <w:tc>
          <w:tcPr>
            <w:tcW w:w="58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5AA77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总计</w:t>
            </w:r>
          </w:p>
        </w:tc>
        <w:tc>
          <w:tcPr>
            <w:tcW w:w="288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40015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未经复议直接起诉</w:t>
            </w:r>
          </w:p>
        </w:tc>
        <w:tc>
          <w:tcPr>
            <w:tcW w:w="2892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C6AC0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复议后起诉</w:t>
            </w:r>
          </w:p>
        </w:tc>
      </w:tr>
      <w:tr w14:paraId="5E8B82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4" w:hRule="atLeast"/>
          <w:jc w:val="center"/>
        </w:trPr>
        <w:tc>
          <w:tcPr>
            <w:tcW w:w="57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93F13F"/>
        </w:tc>
        <w:tc>
          <w:tcPr>
            <w:tcW w:w="57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64A37F"/>
        </w:tc>
        <w:tc>
          <w:tcPr>
            <w:tcW w:w="57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016D87"/>
        </w:tc>
        <w:tc>
          <w:tcPr>
            <w:tcW w:w="57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74385B"/>
        </w:tc>
        <w:tc>
          <w:tcPr>
            <w:tcW w:w="58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CBF88C"/>
        </w:tc>
        <w:tc>
          <w:tcPr>
            <w:tcW w:w="57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47C24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结果</w:t>
            </w:r>
          </w:p>
          <w:p w14:paraId="712657D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维持</w:t>
            </w:r>
          </w:p>
        </w:tc>
        <w:tc>
          <w:tcPr>
            <w:tcW w:w="57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D7E8F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结果</w:t>
            </w:r>
          </w:p>
          <w:p w14:paraId="54ABFEE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纠正</w:t>
            </w:r>
          </w:p>
        </w:tc>
        <w:tc>
          <w:tcPr>
            <w:tcW w:w="57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95486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其他</w:t>
            </w:r>
          </w:p>
          <w:p w14:paraId="3838AA6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结果</w:t>
            </w:r>
          </w:p>
        </w:tc>
        <w:tc>
          <w:tcPr>
            <w:tcW w:w="57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CFF8E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尚未</w:t>
            </w:r>
          </w:p>
          <w:p w14:paraId="3CFAF8A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审结</w:t>
            </w:r>
          </w:p>
        </w:tc>
        <w:tc>
          <w:tcPr>
            <w:tcW w:w="58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35C86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总计</w:t>
            </w:r>
          </w:p>
        </w:tc>
        <w:tc>
          <w:tcPr>
            <w:tcW w:w="57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2780B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结果</w:t>
            </w:r>
          </w:p>
          <w:p w14:paraId="1619759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维持</w:t>
            </w:r>
          </w:p>
        </w:tc>
        <w:tc>
          <w:tcPr>
            <w:tcW w:w="57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F95BD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结果</w:t>
            </w:r>
          </w:p>
          <w:p w14:paraId="6533EA5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纠正</w:t>
            </w:r>
          </w:p>
        </w:tc>
        <w:tc>
          <w:tcPr>
            <w:tcW w:w="57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ACA6B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其他</w:t>
            </w:r>
          </w:p>
          <w:p w14:paraId="187980D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结果</w:t>
            </w:r>
          </w:p>
        </w:tc>
        <w:tc>
          <w:tcPr>
            <w:tcW w:w="57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C9A63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尚未</w:t>
            </w:r>
          </w:p>
          <w:p w14:paraId="35A14C0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审结</w:t>
            </w:r>
          </w:p>
        </w:tc>
        <w:tc>
          <w:tcPr>
            <w:tcW w:w="58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0EC43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总计</w:t>
            </w:r>
          </w:p>
        </w:tc>
      </w:tr>
      <w:tr w14:paraId="675AC1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  <w:jc w:val="center"/>
        </w:trPr>
        <w:tc>
          <w:tcPr>
            <w:tcW w:w="57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F5BED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57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9F02F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57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0EEB5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57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C4212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58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E6DBE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57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D4DA3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57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9E361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57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1BCA7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57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FECB7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58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66B4F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57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75B4E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57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AB53D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57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77CFB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57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D1E3E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58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0005A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hint="eastAsia" w:asci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</w:tbl>
    <w:p w14:paraId="3D86835A"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  <w:t>五、存在的主要问题及改进情况</w:t>
      </w:r>
    </w:p>
    <w:p w14:paraId="602CF00A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2025年，我镇政务公开工作取得了一定进展，但也存在一些问题和不足，一是信息公开的范围和内容有待进一步扩大完善；二是重点领域信息主动公开仍需深化。</w:t>
      </w:r>
    </w:p>
    <w:p w14:paraId="120120D7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val="en-US" w:eastAsia="zh-CN" w:bidi="ar-SA"/>
        </w:rPr>
        <w:t>下一步，我镇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将采取以下措施加强政府信息公开工作：</w:t>
      </w:r>
      <w:r>
        <w:rPr>
          <w:rFonts w:ascii="仿宋_GB2312" w:hAnsi="宋体" w:eastAsia="仿宋_GB2312" w:cs="仿宋_GB2312"/>
          <w:i w:val="0"/>
          <w:caps w:val="0"/>
          <w:smallCaps w:val="0"/>
          <w:spacing w:val="8"/>
          <w:sz w:val="31"/>
          <w:szCs w:val="31"/>
          <w:shd w:val="clear" w:color="auto" w:fill="FFFFFF"/>
        </w:rPr>
        <w:t>一是</w:t>
      </w:r>
      <w:r>
        <w:rPr>
          <w:rFonts w:hint="eastAsia" w:ascii="仿宋_GB2312" w:hAnsi="宋体" w:eastAsia="仿宋_GB2312" w:cs="仿宋_GB2312"/>
          <w:i w:val="0"/>
          <w:caps w:val="0"/>
          <w:smallCaps w:val="0"/>
          <w:spacing w:val="8"/>
          <w:sz w:val="31"/>
          <w:szCs w:val="31"/>
          <w:shd w:val="clear" w:color="auto" w:fill="FFFFFF"/>
          <w:lang w:eastAsia="zh-CN"/>
        </w:rPr>
        <w:t>进</w:t>
      </w:r>
      <w:r>
        <w:rPr>
          <w:rFonts w:ascii="仿宋_GB2312" w:hAnsi="宋体" w:eastAsia="仿宋_GB2312" w:cs="仿宋_GB2312"/>
          <w:i w:val="0"/>
          <w:caps w:val="0"/>
          <w:smallCaps w:val="0"/>
          <w:spacing w:val="8"/>
          <w:sz w:val="31"/>
          <w:szCs w:val="31"/>
          <w:shd w:val="clear" w:color="auto" w:fill="FFFFFF"/>
          <w:lang w:val="en-US" w:eastAsia="zh-CN"/>
        </w:rPr>
        <w:t>一步完善公开机制，加大公开力度，不断提高政务公开工作实效。</w:t>
      </w:r>
      <w:r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val="en-US" w:eastAsia="zh-CN" w:bidi="ar-SA"/>
        </w:rPr>
        <w:t>二是深入开展调查研究工作。广泛听取、收集人民群众的意见建议,了解群众需求。</w:t>
      </w:r>
    </w:p>
    <w:p w14:paraId="690330FA">
      <w:pPr>
        <w:keepNext w:val="0"/>
        <w:keepLines w:val="0"/>
        <w:pageBreakBefore w:val="0"/>
        <w:widowControl w:val="0"/>
        <w:numPr>
          <w:ilvl w:val="0"/>
          <w:numId w:val="1"/>
        </w:numPr>
        <w:pBdr>
          <w:bottom w:val="single" w:color="FFFFFF" w:sz="4" w:space="31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left="0" w:right="0" w:firstLine="640" w:firstLineChars="200"/>
        <w:jc w:val="both"/>
        <w:textAlignment w:val="top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其他需要报告的事项</w:t>
      </w:r>
    </w:p>
    <w:p w14:paraId="3E2CE314">
      <w:pPr>
        <w:keepNext w:val="0"/>
        <w:keepLines w:val="0"/>
        <w:pageBreakBefore w:val="0"/>
        <w:widowControl w:val="0"/>
        <w:pBdr>
          <w:bottom w:val="single" w:color="FFFFFF" w:sz="4" w:space="31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left="0" w:right="0" w:firstLine="640" w:firstLineChars="200"/>
        <w:jc w:val="both"/>
        <w:textAlignment w:val="top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认真贯彻执行国务院办公厅《政府信息公开信息处理费管理办法》和《关于政府信息公开处理费管理有关事项的通知》。2025年我镇未收取信息处理费。</w:t>
      </w:r>
    </w:p>
    <w:p w14:paraId="416A045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</w:pPr>
    </w:p>
    <w:sectPr>
      <w:pgSz w:w="11906" w:h="16838"/>
      <w:pgMar w:top="1984" w:right="1417" w:bottom="1417" w:left="1417" w:header="851" w:footer="992" w:gutter="0"/>
      <w:cols w:space="0" w:num="1"/>
      <w:rtlGutter w:val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0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Lucida Sans">
    <w:panose1 w:val="020B0602030504020204"/>
    <w:charset w:val="00"/>
    <w:family w:val="auto"/>
    <w:pitch w:val="default"/>
    <w:sig w:usb0="00000003" w:usb1="00000000" w:usb2="00000000" w:usb3="00000000" w:csb0="20000001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文泉驿微米黑">
    <w:altName w:val="黑体"/>
    <w:panose1 w:val="020B0606030804020204"/>
    <w:charset w:val="86"/>
    <w:family w:val="auto"/>
    <w:pitch w:val="default"/>
    <w:sig w:usb0="00000000" w:usb1="00000000" w:usb2="00800036" w:usb3="00000000" w:csb0="603E019F" w:csb1="DFD7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448B601"/>
    <w:multiLevelType w:val="singleLevel"/>
    <w:tmpl w:val="5448B601"/>
    <w:lvl w:ilvl="0" w:tentative="0">
      <w:start w:val="6"/>
      <w:numFmt w:val="chineseCounting"/>
      <w:suff w:val="nothing"/>
      <w:lvlText w:val="%1、"/>
      <w:lvlJc w:val="left"/>
      <w:pPr>
        <w:ind w:left="0" w:firstLine="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0"/>
  <w:bordersDoNotSurroundFooter w:val="0"/>
  <w:documentProtection w:edit="readOnly"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ulTrailSpace/>
    <w:doNotExpandShiftReturn/>
    <w:adjustLineHeightInTable/>
    <w:useFELayout/>
    <w:doNotUseIndentAsNumberingTabStop/>
    <w:useAltKinsokuLineBreakRules/>
    <w:compatSetting w:name="compatibilityMode" w:uri="http://schemas.microsoft.com/office/word" w:val="14"/>
  </w:compat>
  <w:docVars>
    <w:docVar w:name="commondata" w:val="eyJoZGlkIjoiOGMwM2E4Yzc2OGJjOTVmMzcwN2E3ZWEyNjA0NGFmMTkifQ=="/>
  </w:docVars>
  <w:rsids>
    <w:rsidRoot w:val="00000000"/>
    <w:rsid w:val="439427DE"/>
    <w:rsid w:val="529A0298"/>
    <w:rsid w:val="69C60BB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Lucida Sans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unhideWhenUsed="0" w:uiPriority="0" w:semiHidden="0" w:name="heading 1"/>
    <w:lsdException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uiPriority w:val="0"/>
    <w:pPr>
      <w:widowControl w:val="0"/>
      <w:jc w:val="both"/>
    </w:pPr>
    <w:rPr>
      <w:rFonts w:ascii="等线" w:hAnsi="等线" w:eastAsia="等线" w:cs="Times New Roman"/>
      <w:kern w:val="2"/>
      <w:sz w:val="21"/>
      <w:szCs w:val="22"/>
      <w:lang w:val="en-US" w:eastAsia="zh-CN" w:bidi="ar-SA"/>
    </w:rPr>
  </w:style>
  <w:style w:type="paragraph" w:styleId="3">
    <w:name w:val="heading 1"/>
    <w:basedOn w:val="1"/>
    <w:next w:val="1"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4">
    <w:name w:val="heading 2"/>
    <w:basedOn w:val="1"/>
    <w:next w:val="1"/>
    <w:uiPriority w:val="0"/>
    <w:pPr>
      <w:keepNext/>
      <w:keepLines/>
      <w:spacing w:before="260" w:after="260" w:line="415" w:lineRule="auto"/>
      <w:outlineLvl w:val="1"/>
    </w:pPr>
    <w:rPr>
      <w:rFonts w:ascii="文泉驿微米黑" w:hAnsi="文泉驿微米黑" w:eastAsia="黑体"/>
      <w:b/>
      <w:bCs/>
      <w:sz w:val="32"/>
      <w:szCs w:val="32"/>
    </w:rPr>
  </w:style>
  <w:style w:type="paragraph" w:styleId="5">
    <w:name w:val="heading 3"/>
    <w:basedOn w:val="1"/>
    <w:next w:val="1"/>
    <w:qFormat/>
    <w:uiPriority w:val="0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9">
    <w:name w:val="Default Paragraph Font"/>
    <w:qFormat/>
    <w:uiPriority w:val="0"/>
  </w:style>
  <w:style w:type="table" w:default="1" w:styleId="8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1"/>
    <w:qFormat/>
    <w:uiPriority w:val="0"/>
    <w:pPr>
      <w:ind w:firstLine="420"/>
    </w:pPr>
    <w:rPr>
      <w:rFonts w:ascii="Times New Roman" w:hAnsi="Times New Roman" w:eastAsia="宋体" w:cs="Times New Roman"/>
    </w:rPr>
  </w:style>
  <w:style w:type="paragraph" w:styleId="6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/>
    </w:rPr>
  </w:style>
  <w:style w:type="character" w:styleId="10">
    <w:name w:val="Strong"/>
    <w:basedOn w:val="9"/>
    <w:qFormat/>
    <w:uiPriority w:val="0"/>
    <w:rPr>
      <w:b/>
    </w:rPr>
  </w:style>
  <w:style w:type="character" w:customStyle="1" w:styleId="11">
    <w:name w:val="fontstyle01"/>
    <w:basedOn w:val="9"/>
    <w:uiPriority w:val="0"/>
    <w:rPr>
      <w:rFonts w:ascii="仿宋_GB2312" w:hAnsi="仿宋_GB2312" w:eastAsia="仿宋_GB2312" w:cs="仿宋_GB2312"/>
      <w:color w:val="000000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3000 0 1 1 1 1"/>
    <sectPr/>
  </customProps>
</customData>
</file>

<file path=customXml/itemProps1.xml><?xml version="1.0" encoding="utf-8"?>
<ds:datastoreItem xmlns:ds="http://schemas.openxmlformats.org/officeDocument/2006/customXml" ds:itemID="{8668AD6E-D088-4DA5-AAA6-C72B06D0690D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Pages>5</Pages>
  <Words>1390</Words>
  <Characters>1411</Characters>
  <Lines>0</Lines>
  <Paragraphs>23</Paragraphs>
  <TotalTime>33</TotalTime>
  <ScaleCrop>false</ScaleCrop>
  <LinksUpToDate>false</LinksUpToDate>
  <CharactersWithSpaces>1411</CharactersWithSpaces>
  <Application>WPS Office_12.1.0.23542_F1E327BC-269C-435d-A152-05C5408002CA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2014-10-29T20:08:00Z</dcterms:created>
  <dc:creator>lenovo</dc:creator>
  <cp:lastModifiedBy>老伙计</cp:lastModifiedBy>
  <cp:lastPrinted>2026-01-23T07:10:00Z</cp:lastPrinted>
  <dcterms:modified xsi:type="dcterms:W3CDTF">2026-01-23T07:17:56Z</dcterms:modified>
  <cp:revision>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2007C2EC8F5DF08A76699765E3947D53</vt:lpwstr>
  </property>
  <property fmtid="{D5CDD505-2E9C-101B-9397-08002B2CF9AE}" pid="4" name="KSOTemplateDocerSaveRecord">
    <vt:lpwstr>eyJoZGlkIjoiZjVmMmNjNGVmZTcwOTQyNzczYzNhNTM1MmJjNGEyMWEiLCJ1c2VySWQiOiI1NDAwNTA3NjIifQ==</vt:lpwstr>
  </property>
</Properties>
</file>