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030AAD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宋体" w:cs="Times New Roman"/>
          <w:b/>
          <w:bCs/>
          <w:i w:val="0"/>
          <w:iCs w:val="0"/>
          <w:color w:val="333333"/>
          <w:sz w:val="44"/>
          <w:szCs w:val="44"/>
          <w:u w:val="none"/>
        </w:rPr>
      </w:pPr>
    </w:p>
    <w:p w14:paraId="5BD879C9">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eastAsia="方正小标宋简体" w:cs="Times New Roman"/>
          <w:b w:val="0"/>
          <w:bCs w:val="0"/>
          <w:i w:val="0"/>
          <w:iCs w:val="0"/>
          <w:color w:val="333333"/>
          <w:sz w:val="44"/>
          <w:szCs w:val="44"/>
          <w:u w:val="none"/>
        </w:rPr>
      </w:pPr>
      <w:r>
        <w:rPr>
          <w:rFonts w:hint="default" w:ascii="Times New Roman" w:hAnsi="Times New Roman" w:eastAsia="方正小标宋简体" w:cs="Times New Roman"/>
          <w:b w:val="0"/>
          <w:bCs w:val="0"/>
          <w:i w:val="0"/>
          <w:iCs w:val="0"/>
          <w:color w:val="333333"/>
          <w:sz w:val="44"/>
          <w:szCs w:val="44"/>
          <w:u w:val="none"/>
        </w:rPr>
        <w:t>隆尧县农业农村局</w:t>
      </w:r>
    </w:p>
    <w:p w14:paraId="4E28A146">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eastAsia="宋体" w:cs="Times New Roman"/>
          <w:b/>
          <w:bCs/>
          <w:i w:val="0"/>
          <w:iCs w:val="0"/>
          <w:color w:val="333333"/>
          <w:sz w:val="44"/>
          <w:szCs w:val="44"/>
          <w:u w:val="none"/>
        </w:rPr>
      </w:pPr>
      <w:r>
        <w:rPr>
          <w:rFonts w:hint="default" w:ascii="Times New Roman" w:hAnsi="Times New Roman" w:eastAsia="方正小标宋简体" w:cs="Times New Roman"/>
          <w:b w:val="0"/>
          <w:bCs w:val="0"/>
          <w:i w:val="0"/>
          <w:iCs w:val="0"/>
          <w:color w:val="333333"/>
          <w:sz w:val="44"/>
          <w:szCs w:val="44"/>
          <w:u w:val="none"/>
        </w:rPr>
        <w:t>202</w:t>
      </w:r>
      <w:r>
        <w:rPr>
          <w:rFonts w:hint="default" w:ascii="Times New Roman" w:hAnsi="Times New Roman" w:eastAsia="方正小标宋简体" w:cs="Times New Roman"/>
          <w:b w:val="0"/>
          <w:bCs w:val="0"/>
          <w:i w:val="0"/>
          <w:iCs w:val="0"/>
          <w:color w:val="333333"/>
          <w:sz w:val="44"/>
          <w:szCs w:val="44"/>
          <w:u w:val="none"/>
          <w:lang w:val="en-US" w:eastAsia="zh-CN"/>
        </w:rPr>
        <w:t>5</w:t>
      </w:r>
      <w:r>
        <w:rPr>
          <w:rFonts w:hint="default" w:ascii="Times New Roman" w:hAnsi="Times New Roman" w:eastAsia="方正小标宋简体" w:cs="Times New Roman"/>
          <w:b w:val="0"/>
          <w:bCs w:val="0"/>
          <w:i w:val="0"/>
          <w:iCs w:val="0"/>
          <w:color w:val="333333"/>
          <w:sz w:val="44"/>
          <w:szCs w:val="44"/>
          <w:u w:val="none"/>
        </w:rPr>
        <w:t>年政府信息公开工作年度报告</w:t>
      </w:r>
    </w:p>
    <w:p w14:paraId="67E82527">
      <w:pPr>
        <w:rPr>
          <w:rFonts w:hint="default" w:ascii="Times New Roman" w:hAnsi="Times New Roman" w:cs="Times New Roman"/>
          <w:sz w:val="32"/>
          <w:szCs w:val="32"/>
        </w:rPr>
      </w:pPr>
    </w:p>
    <w:p w14:paraId="2A229718">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jc w:val="both"/>
        <w:textAlignment w:val="auto"/>
        <w:rPr>
          <w:rFonts w:hint="default" w:ascii="Times New Roman" w:hAnsi="Times New Roman" w:eastAsia="仿宋_GB2312" w:cs="Times New Roman"/>
          <w:b w:val="0"/>
          <w:bCs w:val="0"/>
          <w:kern w:val="2"/>
          <w:sz w:val="32"/>
          <w:szCs w:val="32"/>
          <w:lang w:val="en-US" w:eastAsia="zh-CN" w:bidi="ar-SA"/>
        </w:rPr>
      </w:pPr>
      <w:r>
        <w:rPr>
          <w:rFonts w:hint="default" w:ascii="Times New Roman" w:hAnsi="Times New Roman" w:eastAsia="仿宋_GB2312" w:cs="Times New Roman"/>
          <w:b w:val="0"/>
          <w:bCs w:val="0"/>
          <w:kern w:val="2"/>
          <w:sz w:val="32"/>
          <w:szCs w:val="32"/>
          <w:lang w:val="en-US" w:eastAsia="zh-CN" w:bidi="ar-SA"/>
        </w:rPr>
        <w:t>202</w:t>
      </w:r>
      <w:r>
        <w:rPr>
          <w:rFonts w:hint="default" w:ascii="Times New Roman" w:hAnsi="Times New Roman" w:eastAsia="仿宋_GB2312" w:cs="Times New Roman"/>
          <w:b w:val="0"/>
          <w:bCs w:val="0"/>
          <w:kern w:val="2"/>
          <w:sz w:val="32"/>
          <w:szCs w:val="32"/>
          <w:lang w:val="en-US" w:eastAsia="zh-CN" w:bidi="ar-SA"/>
        </w:rPr>
        <w:t>5</w:t>
      </w:r>
      <w:r>
        <w:rPr>
          <w:rFonts w:hint="default" w:ascii="Times New Roman" w:hAnsi="Times New Roman" w:eastAsia="仿宋_GB2312" w:cs="Times New Roman"/>
          <w:b w:val="0"/>
          <w:bCs w:val="0"/>
          <w:kern w:val="2"/>
          <w:sz w:val="32"/>
          <w:szCs w:val="32"/>
          <w:lang w:val="en-US" w:eastAsia="zh-CN" w:bidi="ar-SA"/>
        </w:rPr>
        <w:t>年，在县委、县政府的正确领导下，县农业农村局按照《中华人民共和国政府信息公开条例》和隆尧县人民政府办公室有关要求，全面落实政府信息公开主体责任。通过细化任务分工、健全工作机制、创新工作方法，持续推动信息公开工作提质增效，确保了各项工作的规范、有序、深入落实。现公开202</w:t>
      </w:r>
      <w:r>
        <w:rPr>
          <w:rFonts w:hint="default" w:ascii="Times New Roman" w:hAnsi="Times New Roman" w:eastAsia="仿宋_GB2312" w:cs="Times New Roman"/>
          <w:b w:val="0"/>
          <w:bCs w:val="0"/>
          <w:kern w:val="2"/>
          <w:sz w:val="32"/>
          <w:szCs w:val="32"/>
          <w:lang w:val="en-US" w:eastAsia="zh-CN" w:bidi="ar-SA"/>
        </w:rPr>
        <w:t>5</w:t>
      </w:r>
      <w:r>
        <w:rPr>
          <w:rFonts w:hint="default" w:ascii="Times New Roman" w:hAnsi="Times New Roman" w:eastAsia="仿宋_GB2312" w:cs="Times New Roman"/>
          <w:b w:val="0"/>
          <w:bCs w:val="0"/>
          <w:kern w:val="2"/>
          <w:sz w:val="32"/>
          <w:szCs w:val="32"/>
          <w:lang w:val="en-US" w:eastAsia="zh-CN" w:bidi="ar-SA"/>
        </w:rPr>
        <w:t>年政府信息公开工作年度报告如下：</w:t>
      </w:r>
    </w:p>
    <w:p w14:paraId="5B92E248">
      <w:pPr>
        <w:keepNext w:val="0"/>
        <w:keepLines w:val="0"/>
        <w:pageBreakBefore w:val="0"/>
        <w:widowControl w:val="0"/>
        <w:tabs>
          <w:tab w:val="left" w:pos="7428"/>
        </w:tabs>
        <w:kinsoku/>
        <w:wordWrap/>
        <w:overflowPunct/>
        <w:topLinePunct w:val="0"/>
        <w:autoSpaceDE/>
        <w:autoSpaceDN/>
        <w:bidi w:val="0"/>
        <w:adjustRightInd/>
        <w:snapToGrid/>
        <w:spacing w:beforeAutospacing="0" w:afterAutospacing="0" w:line="600" w:lineRule="exact"/>
        <w:ind w:firstLine="640" w:firstLineChars="200"/>
        <w:jc w:val="both"/>
        <w:textAlignment w:val="auto"/>
        <w:rPr>
          <w:rFonts w:hint="default" w:ascii="Times New Roman" w:hAnsi="Times New Roman" w:eastAsia="黑体" w:cs="Times New Roman"/>
          <w:sz w:val="32"/>
          <w:szCs w:val="32"/>
          <w:lang w:eastAsia="zh-CN"/>
        </w:rPr>
      </w:pPr>
      <w:r>
        <w:rPr>
          <w:rFonts w:hint="default" w:ascii="Times New Roman" w:hAnsi="Times New Roman" w:eastAsia="黑体" w:cs="Times New Roman"/>
          <w:sz w:val="32"/>
          <w:szCs w:val="32"/>
        </w:rPr>
        <w:t>一、总体情况</w:t>
      </w:r>
      <w:r>
        <w:rPr>
          <w:rFonts w:hint="default" w:ascii="Times New Roman" w:hAnsi="Times New Roman" w:eastAsia="黑体" w:cs="Times New Roman"/>
          <w:sz w:val="32"/>
          <w:szCs w:val="32"/>
          <w:lang w:eastAsia="zh-CN"/>
        </w:rPr>
        <w:tab/>
      </w:r>
    </w:p>
    <w:p w14:paraId="157A196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left="0" w:right="0" w:firstLine="640" w:firstLineChars="200"/>
        <w:jc w:val="both"/>
        <w:textAlignment w:val="auto"/>
        <w:rPr>
          <w:rFonts w:hint="default" w:ascii="Times New Roman" w:hAnsi="Times New Roman" w:eastAsia="仿宋_GB2312" w:cs="Times New Roman"/>
          <w:b w:val="0"/>
          <w:bCs w:val="0"/>
          <w:kern w:val="2"/>
          <w:sz w:val="32"/>
          <w:szCs w:val="32"/>
          <w:lang w:val="en-US" w:eastAsia="zh-CN" w:bidi="ar-SA"/>
        </w:rPr>
      </w:pPr>
      <w:r>
        <w:rPr>
          <w:rFonts w:hint="default" w:ascii="Times New Roman" w:hAnsi="Times New Roman" w:eastAsia="仿宋_GB2312" w:cs="Times New Roman"/>
          <w:b w:val="0"/>
          <w:bCs w:val="0"/>
          <w:kern w:val="2"/>
          <w:sz w:val="32"/>
          <w:szCs w:val="32"/>
          <w:lang w:val="en-US" w:eastAsia="zh-CN" w:bidi="ar-SA"/>
        </w:rPr>
        <w:t>2025年度，隆尧县农业农村局坚持以习近平新时代中国特色社会主义思想为指导，全面贯彻中国共产党第二十次全国代表大会精神，深入推进基层政务公开标准化、规范化建设，积极保障公众知情权和监督权，规范工作程序，拓展公开深度，加大主动公开力度，全面提升政务公开工作的能力和水平，政府信息公开工作取得新进展</w:t>
      </w:r>
    </w:p>
    <w:p w14:paraId="6EC46B34">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both"/>
        <w:textAlignment w:val="auto"/>
        <w:rPr>
          <w:rFonts w:hint="default" w:ascii="Times New Roman" w:hAnsi="Times New Roman" w:eastAsia="仿宋_GB2312" w:cs="Times New Roman"/>
          <w:b w:val="0"/>
          <w:bCs w:val="0"/>
          <w:kern w:val="2"/>
          <w:sz w:val="32"/>
          <w:szCs w:val="32"/>
          <w:lang w:val="en-US" w:eastAsia="zh-CN" w:bidi="ar-SA"/>
        </w:rPr>
      </w:pPr>
      <w:r>
        <w:rPr>
          <w:rFonts w:hint="default" w:ascii="Times New Roman" w:hAnsi="Times New Roman" w:eastAsia="楷体_GB2312" w:cs="Times New Roman"/>
          <w:b w:val="0"/>
          <w:bCs w:val="0"/>
          <w:kern w:val="2"/>
          <w:sz w:val="32"/>
          <w:szCs w:val="32"/>
          <w:lang w:val="en-US" w:eastAsia="zh-CN" w:bidi="ar-SA"/>
        </w:rPr>
        <w:t>（一）加强主动公开。</w:t>
      </w:r>
      <w:r>
        <w:rPr>
          <w:rFonts w:hint="default" w:ascii="Times New Roman" w:hAnsi="Times New Roman" w:eastAsia="仿宋_GB2312" w:cs="Times New Roman"/>
          <w:b w:val="0"/>
          <w:bCs w:val="0"/>
          <w:kern w:val="2"/>
          <w:sz w:val="32"/>
          <w:szCs w:val="32"/>
          <w:lang w:val="en-US" w:eastAsia="zh-CN" w:bidi="ar-SA"/>
        </w:rPr>
        <w:t>202</w:t>
      </w:r>
      <w:r>
        <w:rPr>
          <w:rFonts w:hint="default" w:ascii="Times New Roman" w:hAnsi="Times New Roman" w:eastAsia="仿宋_GB2312" w:cs="Times New Roman"/>
          <w:b w:val="0"/>
          <w:bCs w:val="0"/>
          <w:kern w:val="2"/>
          <w:sz w:val="32"/>
          <w:szCs w:val="32"/>
          <w:lang w:val="en-US" w:eastAsia="zh-CN" w:bidi="ar-SA"/>
        </w:rPr>
        <w:t>5</w:t>
      </w:r>
      <w:r>
        <w:rPr>
          <w:rFonts w:hint="default" w:ascii="Times New Roman" w:hAnsi="Times New Roman" w:eastAsia="仿宋_GB2312" w:cs="Times New Roman"/>
          <w:b w:val="0"/>
          <w:bCs w:val="0"/>
          <w:kern w:val="2"/>
          <w:sz w:val="32"/>
          <w:szCs w:val="32"/>
          <w:lang w:val="en-US" w:eastAsia="zh-CN" w:bidi="ar-SA"/>
        </w:rPr>
        <w:t>年，我局认真贯彻落实《中华人民共和国政府信息公开条例》，对农业农村工作动态、农业资源管理、行政许可、行政执法等主动公开，公开了涉农补贴、乡村振兴、农业产业升级、农业文化及技术服务、扶贫专项资金分配使用、新农村建设等方面确定的重点任务共计</w:t>
      </w:r>
      <w:r>
        <w:rPr>
          <w:rFonts w:hint="default" w:ascii="Times New Roman" w:hAnsi="Times New Roman" w:eastAsia="仿宋_GB2312" w:cs="Times New Roman"/>
          <w:b w:val="0"/>
          <w:bCs w:val="0"/>
          <w:color w:val="auto"/>
          <w:kern w:val="2"/>
          <w:sz w:val="32"/>
          <w:szCs w:val="32"/>
          <w:highlight w:val="none"/>
          <w:lang w:val="en-US" w:eastAsia="zh-CN" w:bidi="ar-SA"/>
        </w:rPr>
        <w:t>241</w:t>
      </w:r>
      <w:r>
        <w:rPr>
          <w:rFonts w:hint="default" w:ascii="Times New Roman" w:hAnsi="Times New Roman" w:eastAsia="仿宋_GB2312" w:cs="Times New Roman"/>
          <w:b w:val="0"/>
          <w:bCs w:val="0"/>
          <w:kern w:val="2"/>
          <w:sz w:val="32"/>
          <w:szCs w:val="32"/>
          <w:highlight w:val="none"/>
          <w:lang w:val="en-US" w:eastAsia="zh-CN" w:bidi="ar-SA"/>
        </w:rPr>
        <w:t>条公开信息</w:t>
      </w:r>
      <w:r>
        <w:rPr>
          <w:rFonts w:hint="default" w:ascii="Times New Roman" w:hAnsi="Times New Roman" w:eastAsia="仿宋_GB2312" w:cs="Times New Roman"/>
          <w:b w:val="0"/>
          <w:bCs w:val="0"/>
          <w:kern w:val="2"/>
          <w:sz w:val="32"/>
          <w:szCs w:val="32"/>
          <w:lang w:val="en-US" w:eastAsia="zh-CN" w:bidi="ar-SA"/>
        </w:rPr>
        <w:t>。详细情况如下</w:t>
      </w:r>
      <w:r>
        <w:rPr>
          <w:rFonts w:hint="default" w:ascii="Times New Roman" w:hAnsi="Times New Roman" w:eastAsia="仿宋_GB2312" w:cs="Times New Roman"/>
          <w:b w:val="0"/>
          <w:bCs w:val="0"/>
          <w:color w:val="auto"/>
          <w:kern w:val="2"/>
          <w:sz w:val="32"/>
          <w:szCs w:val="32"/>
          <w:lang w:val="en-US" w:eastAsia="zh-CN" w:bidi="ar-SA"/>
        </w:rPr>
        <w:t>：政府信息公开年报1条，公告公示</w:t>
      </w:r>
      <w:r>
        <w:rPr>
          <w:rFonts w:hint="default" w:ascii="Times New Roman" w:hAnsi="Times New Roman" w:eastAsia="仿宋_GB2312" w:cs="Times New Roman"/>
          <w:b w:val="0"/>
          <w:bCs w:val="0"/>
          <w:color w:val="auto"/>
          <w:kern w:val="2"/>
          <w:sz w:val="32"/>
          <w:szCs w:val="32"/>
          <w:lang w:val="en-US" w:eastAsia="zh-CN" w:bidi="ar-SA"/>
        </w:rPr>
        <w:t>217</w:t>
      </w:r>
      <w:r>
        <w:rPr>
          <w:rFonts w:hint="default" w:ascii="Times New Roman" w:hAnsi="Times New Roman" w:eastAsia="仿宋_GB2312" w:cs="Times New Roman"/>
          <w:b w:val="0"/>
          <w:bCs w:val="0"/>
          <w:color w:val="auto"/>
          <w:kern w:val="2"/>
          <w:sz w:val="32"/>
          <w:szCs w:val="32"/>
          <w:lang w:val="en-US" w:eastAsia="zh-CN" w:bidi="ar-SA"/>
        </w:rPr>
        <w:t>条，部门预决算</w:t>
      </w:r>
      <w:r>
        <w:rPr>
          <w:rFonts w:hint="default" w:ascii="Times New Roman" w:hAnsi="Times New Roman" w:eastAsia="仿宋_GB2312" w:cs="Times New Roman"/>
          <w:b w:val="0"/>
          <w:bCs w:val="0"/>
          <w:color w:val="auto"/>
          <w:kern w:val="2"/>
          <w:sz w:val="32"/>
          <w:szCs w:val="32"/>
          <w:lang w:val="en-US" w:eastAsia="zh-CN" w:bidi="ar-SA"/>
        </w:rPr>
        <w:t>2</w:t>
      </w:r>
      <w:r>
        <w:rPr>
          <w:rFonts w:hint="default" w:ascii="Times New Roman" w:hAnsi="Times New Roman" w:eastAsia="仿宋_GB2312" w:cs="Times New Roman"/>
          <w:b w:val="0"/>
          <w:bCs w:val="0"/>
          <w:color w:val="auto"/>
          <w:kern w:val="2"/>
          <w:sz w:val="32"/>
          <w:szCs w:val="32"/>
          <w:lang w:val="en-US" w:eastAsia="zh-CN" w:bidi="ar-SA"/>
        </w:rPr>
        <w:t>条，行政</w:t>
      </w:r>
      <w:r>
        <w:rPr>
          <w:rFonts w:hint="default" w:ascii="Times New Roman" w:hAnsi="Times New Roman" w:eastAsia="仿宋_GB2312" w:cs="Times New Roman"/>
          <w:b w:val="0"/>
          <w:bCs w:val="0"/>
          <w:color w:val="auto"/>
          <w:kern w:val="2"/>
          <w:sz w:val="32"/>
          <w:szCs w:val="32"/>
          <w:lang w:val="en-US" w:eastAsia="zh-CN" w:bidi="ar-SA"/>
        </w:rPr>
        <w:t>执法事项2</w:t>
      </w:r>
      <w:r>
        <w:rPr>
          <w:rFonts w:hint="default" w:ascii="Times New Roman" w:hAnsi="Times New Roman" w:eastAsia="仿宋_GB2312" w:cs="Times New Roman"/>
          <w:b w:val="0"/>
          <w:bCs w:val="0"/>
          <w:color w:val="auto"/>
          <w:kern w:val="2"/>
          <w:sz w:val="32"/>
          <w:szCs w:val="32"/>
          <w:lang w:val="en-US" w:eastAsia="zh-CN" w:bidi="ar-SA"/>
        </w:rPr>
        <w:t>条，重大事项及计划</w:t>
      </w:r>
      <w:r>
        <w:rPr>
          <w:rFonts w:hint="default" w:ascii="Times New Roman" w:hAnsi="Times New Roman" w:eastAsia="仿宋_GB2312" w:cs="Times New Roman"/>
          <w:b w:val="0"/>
          <w:bCs w:val="0"/>
          <w:color w:val="auto"/>
          <w:kern w:val="2"/>
          <w:sz w:val="32"/>
          <w:szCs w:val="32"/>
          <w:lang w:val="en-US" w:eastAsia="zh-CN" w:bidi="ar-SA"/>
        </w:rPr>
        <w:t>方案1</w:t>
      </w:r>
      <w:r>
        <w:rPr>
          <w:rFonts w:hint="default" w:ascii="Times New Roman" w:hAnsi="Times New Roman" w:eastAsia="仿宋_GB2312" w:cs="Times New Roman"/>
          <w:b w:val="0"/>
          <w:bCs w:val="0"/>
          <w:color w:val="auto"/>
          <w:kern w:val="2"/>
          <w:sz w:val="32"/>
          <w:szCs w:val="32"/>
          <w:lang w:val="en-US" w:eastAsia="zh-CN" w:bidi="ar-SA"/>
        </w:rPr>
        <w:t>条，惠民惠农财政补贴专栏</w:t>
      </w:r>
      <w:r>
        <w:rPr>
          <w:rFonts w:hint="default" w:ascii="Times New Roman" w:hAnsi="Times New Roman" w:eastAsia="仿宋_GB2312" w:cs="Times New Roman"/>
          <w:b w:val="0"/>
          <w:bCs w:val="0"/>
          <w:color w:val="auto"/>
          <w:kern w:val="2"/>
          <w:sz w:val="32"/>
          <w:szCs w:val="32"/>
          <w:lang w:val="en-US" w:eastAsia="zh-CN" w:bidi="ar-SA"/>
        </w:rPr>
        <w:t>17</w:t>
      </w:r>
      <w:r>
        <w:rPr>
          <w:rFonts w:hint="default" w:ascii="Times New Roman" w:hAnsi="Times New Roman" w:eastAsia="仿宋_GB2312" w:cs="Times New Roman"/>
          <w:b w:val="0"/>
          <w:bCs w:val="0"/>
          <w:color w:val="auto"/>
          <w:kern w:val="2"/>
          <w:sz w:val="32"/>
          <w:szCs w:val="32"/>
          <w:lang w:val="en-US" w:eastAsia="zh-CN" w:bidi="ar-SA"/>
        </w:rPr>
        <w:t>条，</w:t>
      </w:r>
      <w:r>
        <w:rPr>
          <w:rFonts w:hint="default" w:ascii="Times New Roman" w:hAnsi="Times New Roman" w:eastAsia="仿宋_GB2312" w:cs="Times New Roman"/>
          <w:b w:val="0"/>
          <w:bCs w:val="0"/>
          <w:color w:val="auto"/>
          <w:kern w:val="2"/>
          <w:sz w:val="32"/>
          <w:szCs w:val="32"/>
          <w:lang w:val="en-US" w:eastAsia="zh-CN" w:bidi="ar-SA"/>
        </w:rPr>
        <w:t>助企纾困1条，</w:t>
      </w:r>
      <w:r>
        <w:rPr>
          <w:rFonts w:hint="default" w:ascii="Times New Roman" w:hAnsi="Times New Roman" w:eastAsia="仿宋_GB2312" w:cs="Times New Roman"/>
          <w:b w:val="0"/>
          <w:bCs w:val="0"/>
          <w:color w:val="auto"/>
          <w:kern w:val="2"/>
          <w:sz w:val="32"/>
          <w:szCs w:val="32"/>
          <w:lang w:val="en-US" w:eastAsia="zh-CN" w:bidi="ar-SA"/>
        </w:rPr>
        <w:t>共计公开信息</w:t>
      </w:r>
      <w:r>
        <w:rPr>
          <w:rFonts w:hint="default" w:ascii="Times New Roman" w:hAnsi="Times New Roman" w:eastAsia="仿宋_GB2312" w:cs="Times New Roman"/>
          <w:b w:val="0"/>
          <w:bCs w:val="0"/>
          <w:color w:val="auto"/>
          <w:kern w:val="2"/>
          <w:sz w:val="32"/>
          <w:szCs w:val="32"/>
          <w:lang w:val="en-US" w:eastAsia="zh-CN" w:bidi="ar-SA"/>
        </w:rPr>
        <w:t>241</w:t>
      </w:r>
      <w:r>
        <w:rPr>
          <w:rFonts w:hint="default" w:ascii="Times New Roman" w:hAnsi="Times New Roman" w:eastAsia="仿宋_GB2312" w:cs="Times New Roman"/>
          <w:b w:val="0"/>
          <w:bCs w:val="0"/>
          <w:color w:val="auto"/>
          <w:kern w:val="2"/>
          <w:sz w:val="32"/>
          <w:szCs w:val="32"/>
          <w:lang w:val="en-US" w:eastAsia="zh-CN" w:bidi="ar-SA"/>
        </w:rPr>
        <w:t>条。通过信息公开，农业农村局各项政务透明度进一步提高,办事程序</w:t>
      </w:r>
      <w:r>
        <w:rPr>
          <w:rFonts w:hint="default" w:ascii="Times New Roman" w:hAnsi="Times New Roman" w:eastAsia="仿宋_GB2312" w:cs="Times New Roman"/>
          <w:b w:val="0"/>
          <w:bCs w:val="0"/>
          <w:kern w:val="2"/>
          <w:sz w:val="32"/>
          <w:szCs w:val="32"/>
          <w:lang w:val="en-US" w:eastAsia="zh-CN" w:bidi="ar-SA"/>
        </w:rPr>
        <w:t>进一步规范,各项工作进一步的顺利开展,各项重点工作取得了新的突破。</w:t>
      </w:r>
    </w:p>
    <w:p w14:paraId="4D5B2497">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jc w:val="both"/>
        <w:textAlignment w:val="auto"/>
        <w:rPr>
          <w:rFonts w:hint="default" w:ascii="Times New Roman" w:hAnsi="Times New Roman" w:eastAsia="仿宋_GB2312" w:cs="Times New Roman"/>
          <w:b w:val="0"/>
          <w:bCs w:val="0"/>
          <w:kern w:val="2"/>
          <w:sz w:val="32"/>
          <w:szCs w:val="32"/>
          <w:lang w:val="en-US" w:eastAsia="zh-CN" w:bidi="ar-SA"/>
        </w:rPr>
      </w:pPr>
      <w:r>
        <w:rPr>
          <w:rFonts w:hint="default" w:ascii="Times New Roman" w:hAnsi="Times New Roman" w:eastAsia="楷体_GB2312" w:cs="Times New Roman"/>
          <w:b w:val="0"/>
          <w:bCs w:val="0"/>
          <w:kern w:val="2"/>
          <w:sz w:val="32"/>
          <w:szCs w:val="32"/>
          <w:lang w:val="en-US" w:eastAsia="zh-CN" w:bidi="ar-SA"/>
        </w:rPr>
        <w:t>（二）规范依申请公开。</w:t>
      </w:r>
      <w:r>
        <w:rPr>
          <w:rFonts w:hint="default" w:ascii="Times New Roman" w:hAnsi="Times New Roman" w:eastAsia="仿宋_GB2312" w:cs="Times New Roman"/>
          <w:b w:val="0"/>
          <w:bCs w:val="0"/>
          <w:kern w:val="2"/>
          <w:sz w:val="32"/>
          <w:szCs w:val="32"/>
          <w:lang w:val="en-US" w:eastAsia="zh-CN" w:bidi="ar-SA"/>
        </w:rPr>
        <w:t>我局严格依据《河北省政府信息公开申请办理规范》，持续完善政府信息依申请公开工作机制。通过优化申请登记、内部审核、流程办理及资料归档等环节，建立了标准化的管理程序。为保障公众知情权与监督权，我局按要求在网站开设依申请公开栏目，畅通网络、信函、当面申请等渠道。</w:t>
      </w:r>
    </w:p>
    <w:p w14:paraId="0C752179">
      <w:pPr>
        <w:pStyle w:val="4"/>
        <w:keepNext w:val="0"/>
        <w:keepLines w:val="0"/>
        <w:pageBreakBefore w:val="0"/>
        <w:kinsoku/>
        <w:wordWrap/>
        <w:overflowPunct/>
        <w:topLinePunct w:val="0"/>
        <w:autoSpaceDE/>
        <w:autoSpaceDN/>
        <w:bidi w:val="0"/>
        <w:adjustRightInd/>
        <w:snapToGrid/>
        <w:spacing w:beforeAutospacing="0" w:afterAutospacing="0" w:line="600" w:lineRule="exact"/>
        <w:ind w:firstLine="640" w:firstLineChars="200"/>
        <w:textAlignment w:val="auto"/>
        <w:rPr>
          <w:rFonts w:hint="default" w:ascii="Times New Roman" w:hAnsi="Times New Roman" w:eastAsia="仿宋_GB2312" w:cs="Times New Roman"/>
          <w:b w:val="0"/>
          <w:bCs w:val="0"/>
          <w:kern w:val="2"/>
          <w:sz w:val="32"/>
          <w:szCs w:val="32"/>
          <w:lang w:val="en-US" w:eastAsia="zh-CN" w:bidi="ar-SA"/>
        </w:rPr>
      </w:pPr>
      <w:r>
        <w:rPr>
          <w:rFonts w:hint="default" w:ascii="Times New Roman" w:hAnsi="Times New Roman" w:eastAsia="楷体_GB2312" w:cs="Times New Roman"/>
          <w:b w:val="0"/>
          <w:bCs w:val="0"/>
          <w:kern w:val="2"/>
          <w:sz w:val="32"/>
          <w:szCs w:val="32"/>
          <w:lang w:val="en-US" w:eastAsia="zh-CN" w:bidi="ar-SA"/>
        </w:rPr>
        <w:t>（三）严格政府信息管理。</w:t>
      </w:r>
      <w:r>
        <w:rPr>
          <w:rFonts w:hint="default" w:ascii="Times New Roman" w:hAnsi="Times New Roman" w:eastAsia="仿宋_GB2312" w:cs="Times New Roman"/>
          <w:b w:val="0"/>
          <w:bCs w:val="0"/>
          <w:kern w:val="2"/>
          <w:sz w:val="32"/>
          <w:szCs w:val="32"/>
          <w:lang w:val="en-US" w:eastAsia="zh-CN" w:bidi="ar-SA"/>
        </w:rPr>
        <w:t>坚决落实网络意识形态工作责任制，健全风险排查机制，按照“谁主管、谁负责”的原则，压实工作责任，完善责任到人工作制度，确保政府网站和政务新媒体安全、平稳、有序运行。我局成立了主要领导为组长，分管领导为副组长，相关股（室）负责人为成员的政府信息公开工作领导小组，领导小组下设办公室，配备1名工作人员具体负责做好政</w:t>
      </w:r>
      <w:r>
        <w:rPr>
          <w:rFonts w:hint="default" w:ascii="Times New Roman" w:hAnsi="Times New Roman" w:eastAsia="仿宋_GB2312" w:cs="Times New Roman"/>
          <w:b w:val="0"/>
          <w:bCs w:val="0"/>
          <w:kern w:val="2"/>
          <w:sz w:val="32"/>
          <w:szCs w:val="32"/>
          <w:lang w:val="en-US" w:eastAsia="zh-CN" w:bidi="ar-SA"/>
        </w:rPr>
        <w:t>府</w:t>
      </w:r>
      <w:r>
        <w:rPr>
          <w:rFonts w:hint="default" w:ascii="Times New Roman" w:hAnsi="Times New Roman" w:eastAsia="仿宋_GB2312" w:cs="Times New Roman"/>
          <w:b w:val="0"/>
          <w:bCs w:val="0"/>
          <w:kern w:val="2"/>
          <w:sz w:val="32"/>
          <w:szCs w:val="32"/>
          <w:lang w:val="en-US" w:eastAsia="zh-CN" w:bidi="ar-SA"/>
        </w:rPr>
        <w:t>信息公开各项</w:t>
      </w:r>
      <w:bookmarkStart w:id="0" w:name="_GoBack"/>
      <w:bookmarkEnd w:id="0"/>
      <w:r>
        <w:rPr>
          <w:rFonts w:hint="default" w:ascii="Times New Roman" w:hAnsi="Times New Roman" w:eastAsia="仿宋_GB2312" w:cs="Times New Roman"/>
          <w:b w:val="0"/>
          <w:bCs w:val="0"/>
          <w:kern w:val="2"/>
          <w:sz w:val="32"/>
          <w:szCs w:val="32"/>
          <w:lang w:val="en-US" w:eastAsia="zh-CN" w:bidi="ar-SA"/>
        </w:rPr>
        <w:t>工作。形成“主要领导亲自抓，分管领导具体抓，职能股室抓落实”的工作机制，及时协调解决工作中的问题，确保工作的顺利推进。</w:t>
      </w:r>
    </w:p>
    <w:p w14:paraId="7D8DDD95">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both"/>
        <w:textAlignment w:val="auto"/>
        <w:rPr>
          <w:rFonts w:hint="default" w:ascii="Times New Roman" w:hAnsi="Times New Roman" w:eastAsia="仿宋_GB2312" w:cs="Times New Roman"/>
          <w:b w:val="0"/>
          <w:bCs w:val="0"/>
          <w:kern w:val="2"/>
          <w:sz w:val="32"/>
          <w:szCs w:val="32"/>
          <w:lang w:val="en-US" w:eastAsia="zh-CN" w:bidi="ar-SA"/>
        </w:rPr>
      </w:pPr>
      <w:r>
        <w:rPr>
          <w:rFonts w:hint="default" w:ascii="Times New Roman" w:hAnsi="Times New Roman" w:eastAsia="楷体_GB2312" w:cs="Times New Roman"/>
          <w:b w:val="0"/>
          <w:bCs w:val="0"/>
          <w:kern w:val="2"/>
          <w:sz w:val="32"/>
          <w:szCs w:val="32"/>
          <w:lang w:val="en-US" w:eastAsia="zh-CN" w:bidi="ar-SA"/>
        </w:rPr>
        <w:t>（四）推进政府信息公开平台建设。</w:t>
      </w:r>
      <w:r>
        <w:rPr>
          <w:rFonts w:hint="default" w:ascii="Times New Roman" w:hAnsi="Times New Roman" w:eastAsia="仿宋_GB2312" w:cs="Times New Roman"/>
          <w:b/>
          <w:bCs/>
          <w:kern w:val="2"/>
          <w:sz w:val="32"/>
          <w:szCs w:val="32"/>
          <w:lang w:val="en-US" w:eastAsia="zh-CN" w:bidi="ar-SA"/>
        </w:rPr>
        <w:t>一是</w:t>
      </w:r>
      <w:r>
        <w:rPr>
          <w:rFonts w:hint="default" w:ascii="Times New Roman" w:hAnsi="Times New Roman" w:eastAsia="仿宋_GB2312" w:cs="Times New Roman"/>
          <w:b w:val="0"/>
          <w:bCs w:val="0"/>
          <w:kern w:val="2"/>
          <w:sz w:val="32"/>
          <w:szCs w:val="32"/>
          <w:lang w:val="en-US" w:eastAsia="zh-CN" w:bidi="ar-SA"/>
        </w:rPr>
        <w:t>重视对《中华人民共和国政府信息公开条例》的学习宣传。定期组织局信息公开领导小组成员和相关同志进行集中学习，并对农业农村信息公开情况进行监督，提出改进意见，确保政府信息公开落到实处。</w:t>
      </w:r>
      <w:r>
        <w:rPr>
          <w:rFonts w:hint="default" w:ascii="Times New Roman" w:hAnsi="Times New Roman" w:eastAsia="仿宋_GB2312" w:cs="Times New Roman"/>
          <w:b/>
          <w:bCs/>
          <w:kern w:val="2"/>
          <w:sz w:val="32"/>
          <w:szCs w:val="32"/>
          <w:lang w:val="en-US" w:eastAsia="zh-CN" w:bidi="ar-SA"/>
        </w:rPr>
        <w:t>二是</w:t>
      </w:r>
      <w:r>
        <w:rPr>
          <w:rFonts w:hint="default" w:ascii="Times New Roman" w:hAnsi="Times New Roman" w:eastAsia="仿宋_GB2312" w:cs="Times New Roman"/>
          <w:b w:val="0"/>
          <w:bCs w:val="0"/>
          <w:kern w:val="2"/>
          <w:sz w:val="32"/>
          <w:szCs w:val="32"/>
          <w:lang w:val="en-US" w:eastAsia="zh-CN" w:bidi="ar-SA"/>
        </w:rPr>
        <w:t>优化整合线上主平台功能。对局门户网站的“政府信息公开”专栏进行常态化维护与结构性优化，确保法定主动公开内容全面、准确、及时发布。</w:t>
      </w:r>
      <w:r>
        <w:rPr>
          <w:rFonts w:hint="default" w:ascii="Times New Roman" w:hAnsi="Times New Roman" w:eastAsia="仿宋_GB2312" w:cs="Times New Roman"/>
          <w:b/>
          <w:bCs/>
          <w:kern w:val="2"/>
          <w:sz w:val="32"/>
          <w:szCs w:val="32"/>
          <w:lang w:val="en-US" w:eastAsia="zh-CN" w:bidi="ar-SA"/>
        </w:rPr>
        <w:t>三是</w:t>
      </w:r>
      <w:r>
        <w:rPr>
          <w:rFonts w:hint="default" w:ascii="Times New Roman" w:hAnsi="Times New Roman" w:eastAsia="仿宋_GB2312" w:cs="Times New Roman"/>
          <w:b w:val="0"/>
          <w:bCs w:val="0"/>
          <w:kern w:val="2"/>
          <w:sz w:val="32"/>
          <w:szCs w:val="32"/>
          <w:lang w:val="en-US" w:eastAsia="zh-CN" w:bidi="ar-SA"/>
        </w:rPr>
        <w:t>推动线上线下平台融合发展。在利用宣传栏、宣传册等线下方式进行政策宣介时，同步公示网站及新媒体平台的访问方式与二维码，引导公众从“被动接收信息”向“主动查询利用”转变，培养公众通过官方平台获取信息的习惯。</w:t>
      </w:r>
      <w:r>
        <w:rPr>
          <w:rFonts w:hint="default" w:ascii="Times New Roman" w:hAnsi="Times New Roman" w:eastAsia="仿宋_GB2312" w:cs="Times New Roman"/>
          <w:b/>
          <w:bCs/>
          <w:kern w:val="2"/>
          <w:sz w:val="32"/>
          <w:szCs w:val="32"/>
          <w:lang w:val="en-US" w:eastAsia="zh-CN" w:bidi="ar-SA"/>
        </w:rPr>
        <w:t>四是</w:t>
      </w:r>
      <w:r>
        <w:rPr>
          <w:rFonts w:hint="default" w:ascii="Times New Roman" w:hAnsi="Times New Roman" w:eastAsia="仿宋_GB2312" w:cs="Times New Roman"/>
          <w:b w:val="0"/>
          <w:bCs w:val="0"/>
          <w:kern w:val="2"/>
          <w:sz w:val="32"/>
          <w:szCs w:val="32"/>
          <w:lang w:val="en-US" w:eastAsia="zh-CN" w:bidi="ar-SA"/>
        </w:rPr>
        <w:t>探索涉农数据资源有序开放。在确保数据安全和个人隐私的前提下，逐步推动非涉密的农业统计资料、市场价格监测信息、项目申报指南等结构化数据通过平台提供，服务社会需求和产业发展。</w:t>
      </w:r>
    </w:p>
    <w:p w14:paraId="0BC6499D">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left="0" w:right="0" w:firstLine="645"/>
        <w:jc w:val="both"/>
        <w:textAlignment w:val="auto"/>
        <w:rPr>
          <w:rFonts w:hint="default" w:ascii="Times New Roman" w:hAnsi="Times New Roman" w:eastAsia="仿宋_GB2312" w:cs="Times New Roman"/>
          <w:b w:val="0"/>
          <w:bCs w:val="0"/>
          <w:kern w:val="2"/>
          <w:sz w:val="32"/>
          <w:szCs w:val="32"/>
          <w:lang w:val="en-US" w:eastAsia="zh-CN" w:bidi="ar-SA"/>
        </w:rPr>
      </w:pPr>
      <w:r>
        <w:rPr>
          <w:rFonts w:hint="default" w:ascii="Times New Roman" w:hAnsi="Times New Roman" w:eastAsia="楷体_GB2312" w:cs="Times New Roman"/>
          <w:b w:val="0"/>
          <w:bCs w:val="0"/>
          <w:kern w:val="2"/>
          <w:sz w:val="32"/>
          <w:szCs w:val="32"/>
          <w:lang w:val="en-US" w:eastAsia="zh-CN" w:bidi="ar-SA"/>
        </w:rPr>
        <w:t>（五）加强组织协调监督保障。</w:t>
      </w:r>
      <w:r>
        <w:rPr>
          <w:rFonts w:hint="default" w:ascii="Times New Roman" w:hAnsi="Times New Roman" w:eastAsia="仿宋_GB2312" w:cs="Times New Roman"/>
          <w:b w:val="0"/>
          <w:bCs w:val="0"/>
          <w:kern w:val="2"/>
          <w:sz w:val="32"/>
          <w:szCs w:val="32"/>
          <w:lang w:val="en-US" w:eastAsia="zh-CN" w:bidi="ar-SA"/>
        </w:rPr>
        <w:t>我局建立健全各项工作制度和工作机制。</w:t>
      </w:r>
      <w:r>
        <w:rPr>
          <w:rFonts w:hint="default" w:ascii="Times New Roman" w:hAnsi="Times New Roman" w:eastAsia="仿宋_GB2312" w:cs="Times New Roman"/>
          <w:b/>
          <w:bCs/>
          <w:kern w:val="2"/>
          <w:sz w:val="32"/>
          <w:szCs w:val="32"/>
          <w:lang w:val="en-US" w:eastAsia="zh-CN" w:bidi="ar-SA"/>
        </w:rPr>
        <w:t>一是</w:t>
      </w:r>
      <w:r>
        <w:rPr>
          <w:rFonts w:hint="default" w:ascii="Times New Roman" w:hAnsi="Times New Roman" w:eastAsia="仿宋_GB2312" w:cs="Times New Roman"/>
          <w:b w:val="0"/>
          <w:bCs w:val="0"/>
          <w:kern w:val="2"/>
          <w:sz w:val="32"/>
          <w:szCs w:val="32"/>
          <w:lang w:val="en-US" w:eastAsia="zh-CN" w:bidi="ar-SA"/>
        </w:rPr>
        <w:t>建立信息发布审核制度，发布信息必填写</w:t>
      </w:r>
      <w:r>
        <w:rPr>
          <w:rFonts w:hint="default" w:ascii="Times New Roman" w:hAnsi="Times New Roman" w:eastAsia="仿宋_GB2312" w:cs="Times New Roman"/>
          <w:b w:val="0"/>
          <w:bCs w:val="0"/>
          <w:kern w:val="2"/>
          <w:sz w:val="32"/>
          <w:szCs w:val="32"/>
          <w:highlight w:val="none"/>
          <w:lang w:val="en-US" w:eastAsia="zh-CN" w:bidi="ar-SA"/>
        </w:rPr>
        <w:t>《隆尧县</w:t>
      </w:r>
      <w:r>
        <w:rPr>
          <w:rFonts w:hint="default" w:ascii="Times New Roman" w:hAnsi="Times New Roman" w:eastAsia="仿宋_GB2312" w:cs="Times New Roman"/>
          <w:b w:val="0"/>
          <w:bCs w:val="0"/>
          <w:kern w:val="2"/>
          <w:sz w:val="32"/>
          <w:szCs w:val="32"/>
          <w:highlight w:val="none"/>
          <w:lang w:val="en-US" w:eastAsia="zh-CN" w:bidi="ar-SA"/>
        </w:rPr>
        <w:t>政府网站、政务新媒体信息发布“三审”备案表</w:t>
      </w:r>
      <w:r>
        <w:rPr>
          <w:rFonts w:hint="default" w:ascii="Times New Roman" w:hAnsi="Times New Roman" w:eastAsia="仿宋_GB2312" w:cs="Times New Roman"/>
          <w:b w:val="0"/>
          <w:bCs w:val="0"/>
          <w:kern w:val="2"/>
          <w:sz w:val="32"/>
          <w:szCs w:val="32"/>
          <w:highlight w:val="none"/>
          <w:lang w:val="en-US" w:eastAsia="zh-CN" w:bidi="ar-SA"/>
        </w:rPr>
        <w:t>》</w:t>
      </w:r>
      <w:r>
        <w:rPr>
          <w:rFonts w:hint="default" w:ascii="Times New Roman" w:hAnsi="Times New Roman" w:eastAsia="仿宋_GB2312" w:cs="Times New Roman"/>
          <w:b w:val="0"/>
          <w:bCs w:val="0"/>
          <w:kern w:val="2"/>
          <w:sz w:val="32"/>
          <w:szCs w:val="32"/>
          <w:highlight w:val="none"/>
          <w:lang w:val="en-US" w:eastAsia="zh-CN" w:bidi="ar-SA"/>
        </w:rPr>
        <w:t>《政务新媒体稿件送审签》</w:t>
      </w:r>
      <w:r>
        <w:rPr>
          <w:rFonts w:hint="default" w:ascii="Times New Roman" w:hAnsi="Times New Roman" w:eastAsia="仿宋_GB2312" w:cs="Times New Roman"/>
          <w:b w:val="0"/>
          <w:bCs w:val="0"/>
          <w:kern w:val="2"/>
          <w:sz w:val="32"/>
          <w:szCs w:val="32"/>
          <w:lang w:val="en-US" w:eastAsia="zh-CN" w:bidi="ar-SA"/>
        </w:rPr>
        <w:t>，确保信息来源真实有效。</w:t>
      </w:r>
      <w:r>
        <w:rPr>
          <w:rFonts w:hint="default" w:ascii="Times New Roman" w:hAnsi="Times New Roman" w:eastAsia="仿宋_GB2312" w:cs="Times New Roman"/>
          <w:b/>
          <w:bCs/>
          <w:kern w:val="2"/>
          <w:sz w:val="32"/>
          <w:szCs w:val="32"/>
          <w:lang w:val="en-US" w:eastAsia="zh-CN" w:bidi="ar-SA"/>
        </w:rPr>
        <w:t>二是</w:t>
      </w:r>
      <w:r>
        <w:rPr>
          <w:rFonts w:hint="default" w:ascii="Times New Roman" w:hAnsi="Times New Roman" w:eastAsia="仿宋_GB2312" w:cs="Times New Roman"/>
          <w:b w:val="0"/>
          <w:bCs w:val="0"/>
          <w:kern w:val="2"/>
          <w:sz w:val="32"/>
          <w:szCs w:val="32"/>
          <w:lang w:val="en-US" w:eastAsia="zh-CN" w:bidi="ar-SA"/>
        </w:rPr>
        <w:t>严格落实政务公开工作考核，将政务公开工作纳入绩效考核体系。按照要求，为科学评价和深入推进各股室政务公开工作，结合实际和考核办要求，设置政务公开考核指标，对股室开展政务公开考核。</w:t>
      </w:r>
      <w:r>
        <w:rPr>
          <w:rFonts w:hint="default" w:ascii="Times New Roman" w:hAnsi="Times New Roman" w:eastAsia="仿宋_GB2312" w:cs="Times New Roman"/>
          <w:b/>
          <w:bCs/>
          <w:kern w:val="2"/>
          <w:sz w:val="32"/>
          <w:szCs w:val="32"/>
          <w:lang w:val="en-US" w:eastAsia="zh-CN" w:bidi="ar-SA"/>
        </w:rPr>
        <w:t>三是</w:t>
      </w:r>
      <w:r>
        <w:rPr>
          <w:rFonts w:hint="default" w:ascii="Times New Roman" w:hAnsi="Times New Roman" w:eastAsia="仿宋_GB2312" w:cs="Times New Roman"/>
          <w:b w:val="0"/>
          <w:bCs w:val="0"/>
          <w:kern w:val="2"/>
          <w:sz w:val="32"/>
          <w:szCs w:val="32"/>
          <w:lang w:val="en-US" w:eastAsia="zh-CN" w:bidi="ar-SA"/>
        </w:rPr>
        <w:t>推进行政服务体系标准化建设工作，按照国办公开办函</w:t>
      </w:r>
      <w:r>
        <w:rPr>
          <w:rFonts w:hint="default" w:ascii="Times New Roman" w:hAnsi="Times New Roman" w:eastAsia="微软雅黑" w:cs="Times New Roman"/>
          <w:b w:val="0"/>
          <w:bCs w:val="0"/>
          <w:kern w:val="2"/>
          <w:sz w:val="32"/>
          <w:szCs w:val="32"/>
          <w:lang w:val="en-US" w:eastAsia="zh-CN" w:bidi="ar-SA"/>
        </w:rPr>
        <w:t>〔</w:t>
      </w:r>
      <w:r>
        <w:rPr>
          <w:rFonts w:hint="default" w:ascii="Times New Roman" w:hAnsi="Times New Roman" w:eastAsia="仿宋_GB2312" w:cs="Times New Roman"/>
          <w:b w:val="0"/>
          <w:bCs w:val="0"/>
          <w:kern w:val="2"/>
          <w:sz w:val="32"/>
          <w:szCs w:val="32"/>
          <w:lang w:val="en-US" w:eastAsia="zh-CN" w:bidi="ar-SA"/>
        </w:rPr>
        <w:t>2021</w:t>
      </w:r>
      <w:r>
        <w:rPr>
          <w:rFonts w:hint="default" w:ascii="Times New Roman" w:hAnsi="Times New Roman" w:eastAsia="微软雅黑" w:cs="Times New Roman"/>
          <w:b w:val="0"/>
          <w:bCs w:val="0"/>
          <w:kern w:val="2"/>
          <w:sz w:val="32"/>
          <w:szCs w:val="32"/>
          <w:lang w:val="en-US" w:eastAsia="zh-CN" w:bidi="ar-SA"/>
        </w:rPr>
        <w:t>〕</w:t>
      </w:r>
      <w:r>
        <w:rPr>
          <w:rFonts w:hint="default" w:ascii="Times New Roman" w:hAnsi="Times New Roman" w:eastAsia="仿宋_GB2312" w:cs="Times New Roman"/>
          <w:b w:val="0"/>
          <w:bCs w:val="0"/>
          <w:kern w:val="2"/>
          <w:sz w:val="32"/>
          <w:szCs w:val="32"/>
          <w:lang w:val="en-US" w:eastAsia="zh-CN" w:bidi="ar-SA"/>
        </w:rPr>
        <w:t>30号统一格式编制发布政府信息公开工作年度报告。报告内容按照要求主动公开，同时保证报告高质量完成，接受社会监督。</w:t>
      </w:r>
    </w:p>
    <w:p w14:paraId="7E623506">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二、主动公开政府信息情况</w:t>
      </w:r>
    </w:p>
    <w:p w14:paraId="1F8010CD">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left="0" w:right="0" w:firstLine="640" w:firstLineChars="200"/>
        <w:jc w:val="both"/>
        <w:textAlignment w:val="auto"/>
        <w:rPr>
          <w:rFonts w:hint="default" w:ascii="Times New Roman" w:hAnsi="Times New Roman" w:eastAsia="仿宋_GB2312" w:cs="Times New Roman"/>
          <w:b w:val="0"/>
          <w:bCs w:val="0"/>
          <w:kern w:val="2"/>
          <w:sz w:val="32"/>
          <w:szCs w:val="32"/>
          <w:lang w:val="en-US" w:eastAsia="zh-CN" w:bidi="ar-SA"/>
        </w:rPr>
        <w:sectPr>
          <w:pgSz w:w="11906" w:h="16838"/>
          <w:pgMar w:top="1814" w:right="1417" w:bottom="1417" w:left="1417" w:header="851" w:footer="992" w:gutter="0"/>
          <w:cols w:space="0" w:num="1"/>
          <w:rtlGutter w:val="0"/>
          <w:docGrid w:type="lines" w:linePitch="312" w:charSpace="0"/>
        </w:sectPr>
      </w:pPr>
    </w:p>
    <w:tbl>
      <w:tblPr>
        <w:tblStyle w:val="5"/>
        <w:tblW w:w="786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965"/>
        <w:gridCol w:w="1965"/>
        <w:gridCol w:w="1965"/>
        <w:gridCol w:w="1965"/>
      </w:tblGrid>
      <w:tr w14:paraId="6D62B5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90" w:hRule="atLeast"/>
          <w:jc w:val="center"/>
        </w:trPr>
        <w:tc>
          <w:tcPr>
            <w:tcW w:w="786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14:paraId="1D0C3E8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color w:val="000000"/>
                <w:kern w:val="0"/>
                <w:sz w:val="20"/>
                <w:szCs w:val="20"/>
                <w:lang w:val="en-US" w:eastAsia="zh-CN" w:bidi="ar"/>
              </w:rPr>
              <w:t>第二十条第（一）项</w:t>
            </w:r>
          </w:p>
        </w:tc>
      </w:tr>
      <w:tr w14:paraId="7547C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196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6D8F31A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color w:val="000000"/>
                <w:kern w:val="0"/>
                <w:sz w:val="20"/>
                <w:szCs w:val="20"/>
                <w:lang w:val="en-US" w:eastAsia="zh-CN" w:bidi="ar"/>
              </w:rPr>
              <w:t>信息内容</w:t>
            </w:r>
          </w:p>
        </w:tc>
        <w:tc>
          <w:tcPr>
            <w:tcW w:w="196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1B3E7E1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color w:val="000000"/>
                <w:kern w:val="0"/>
                <w:sz w:val="20"/>
                <w:szCs w:val="20"/>
                <w:lang w:val="en-US" w:eastAsia="zh-CN" w:bidi="ar"/>
              </w:rPr>
              <w:t>本年</w:t>
            </w:r>
            <w:r>
              <w:rPr>
                <w:rFonts w:hint="default" w:ascii="Times New Roman" w:hAnsi="Times New Roman" w:eastAsia="宋体" w:cs="Times New Roman"/>
                <w:kern w:val="0"/>
                <w:sz w:val="20"/>
                <w:szCs w:val="20"/>
                <w:lang w:val="en-US" w:eastAsia="zh-CN" w:bidi="ar"/>
              </w:rPr>
              <w:t>制发件数</w:t>
            </w:r>
          </w:p>
        </w:tc>
        <w:tc>
          <w:tcPr>
            <w:tcW w:w="196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159EE67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color w:val="000000"/>
                <w:kern w:val="0"/>
                <w:sz w:val="20"/>
                <w:szCs w:val="20"/>
                <w:lang w:val="en-US" w:eastAsia="zh-CN" w:bidi="ar"/>
              </w:rPr>
              <w:t>本年废止件数</w:t>
            </w:r>
          </w:p>
        </w:tc>
        <w:tc>
          <w:tcPr>
            <w:tcW w:w="196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794D607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color w:val="000000"/>
                <w:kern w:val="0"/>
                <w:sz w:val="20"/>
                <w:szCs w:val="20"/>
                <w:lang w:val="en-US" w:eastAsia="zh-CN" w:bidi="ar"/>
              </w:rPr>
              <w:t>现行有效件</w:t>
            </w:r>
            <w:r>
              <w:rPr>
                <w:rFonts w:hint="default" w:ascii="Times New Roman" w:hAnsi="Times New Roman" w:eastAsia="宋体" w:cs="Times New Roman"/>
                <w:kern w:val="0"/>
                <w:sz w:val="20"/>
                <w:szCs w:val="20"/>
                <w:lang w:val="en-US" w:eastAsia="zh-CN" w:bidi="ar"/>
              </w:rPr>
              <w:t>数</w:t>
            </w:r>
          </w:p>
        </w:tc>
      </w:tr>
      <w:tr w14:paraId="2C36C9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196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3DD8310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color w:val="000000"/>
                <w:kern w:val="0"/>
                <w:sz w:val="20"/>
                <w:szCs w:val="20"/>
                <w:lang w:val="en-US" w:eastAsia="zh-CN" w:bidi="ar"/>
              </w:rPr>
              <w:t>规章</w:t>
            </w:r>
          </w:p>
        </w:tc>
        <w:tc>
          <w:tcPr>
            <w:tcW w:w="1965" w:type="dxa"/>
            <w:tcBorders>
              <w:top w:val="nil"/>
              <w:left w:val="nil"/>
              <w:bottom w:val="single" w:color="auto" w:sz="8" w:space="0"/>
              <w:right w:val="single" w:color="auto" w:sz="8" w:space="0"/>
            </w:tcBorders>
            <w:shd w:val="clear" w:color="auto" w:fill="auto"/>
            <w:tcMar>
              <w:left w:w="57" w:type="dxa"/>
              <w:right w:w="57" w:type="dxa"/>
            </w:tcMar>
            <w:vAlign w:val="center"/>
          </w:tcPr>
          <w:p w14:paraId="1C24CBC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default" w:ascii="Times New Roman" w:hAnsi="Times New Roman" w:eastAsia="等线" w:cs="Times New Roman"/>
                <w:lang w:val="en-US" w:eastAsia="zh-CN"/>
              </w:rPr>
            </w:pPr>
            <w:r>
              <w:rPr>
                <w:rFonts w:hint="default" w:ascii="Times New Roman" w:hAnsi="Times New Roman" w:cs="Times New Roman"/>
                <w:lang w:val="en-US" w:eastAsia="zh-CN"/>
              </w:rPr>
              <w:t>0</w:t>
            </w:r>
          </w:p>
        </w:tc>
        <w:tc>
          <w:tcPr>
            <w:tcW w:w="1965" w:type="dxa"/>
            <w:tcBorders>
              <w:top w:val="nil"/>
              <w:left w:val="nil"/>
              <w:bottom w:val="single" w:color="auto" w:sz="8" w:space="0"/>
              <w:right w:val="single" w:color="auto" w:sz="8" w:space="0"/>
            </w:tcBorders>
            <w:shd w:val="clear" w:color="auto" w:fill="auto"/>
            <w:tcMar>
              <w:left w:w="57" w:type="dxa"/>
              <w:right w:w="57" w:type="dxa"/>
            </w:tcMar>
            <w:vAlign w:val="center"/>
          </w:tcPr>
          <w:p w14:paraId="13881CF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default" w:ascii="Times New Roman" w:hAnsi="Times New Roman" w:eastAsia="等线" w:cs="Times New Roman"/>
                <w:lang w:val="en-US" w:eastAsia="zh-CN"/>
              </w:rPr>
            </w:pPr>
            <w:r>
              <w:rPr>
                <w:rFonts w:hint="default" w:ascii="Times New Roman" w:hAnsi="Times New Roman" w:cs="Times New Roman"/>
                <w:lang w:val="en-US" w:eastAsia="zh-CN"/>
              </w:rPr>
              <w:t>0</w:t>
            </w:r>
          </w:p>
        </w:tc>
        <w:tc>
          <w:tcPr>
            <w:tcW w:w="1965" w:type="dxa"/>
            <w:tcBorders>
              <w:top w:val="nil"/>
              <w:left w:val="nil"/>
              <w:bottom w:val="single" w:color="auto" w:sz="8" w:space="0"/>
              <w:right w:val="single" w:color="auto" w:sz="8" w:space="0"/>
            </w:tcBorders>
            <w:shd w:val="clear" w:color="auto" w:fill="auto"/>
            <w:tcMar>
              <w:left w:w="57" w:type="dxa"/>
              <w:right w:w="57" w:type="dxa"/>
            </w:tcMar>
            <w:vAlign w:val="center"/>
          </w:tcPr>
          <w:p w14:paraId="4033DF7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default" w:ascii="Times New Roman" w:hAnsi="Times New Roman" w:cs="Times New Roman"/>
                <w:lang w:val="en-US"/>
              </w:rPr>
            </w:pPr>
            <w:r>
              <w:rPr>
                <w:rFonts w:hint="default" w:ascii="Times New Roman" w:hAnsi="Times New Roman" w:cs="Times New Roman"/>
                <w:color w:val="auto"/>
                <w:kern w:val="0"/>
                <w:sz w:val="21"/>
                <w:szCs w:val="21"/>
                <w:lang w:val="en-US" w:eastAsia="zh-CN" w:bidi="ar"/>
              </w:rPr>
              <w:t>0</w:t>
            </w:r>
          </w:p>
        </w:tc>
      </w:tr>
      <w:tr w14:paraId="52B94F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196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43D2491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color w:val="000000"/>
                <w:kern w:val="0"/>
                <w:sz w:val="20"/>
                <w:szCs w:val="20"/>
                <w:lang w:val="en-US" w:eastAsia="zh-CN" w:bidi="ar"/>
              </w:rPr>
              <w:t>行政规范性文件</w:t>
            </w:r>
          </w:p>
        </w:tc>
        <w:tc>
          <w:tcPr>
            <w:tcW w:w="1965" w:type="dxa"/>
            <w:tcBorders>
              <w:top w:val="nil"/>
              <w:left w:val="nil"/>
              <w:bottom w:val="single" w:color="auto" w:sz="8" w:space="0"/>
              <w:right w:val="single" w:color="auto" w:sz="8" w:space="0"/>
            </w:tcBorders>
            <w:shd w:val="clear" w:color="auto" w:fill="auto"/>
            <w:tcMar>
              <w:left w:w="57" w:type="dxa"/>
              <w:right w:w="57" w:type="dxa"/>
            </w:tcMar>
            <w:vAlign w:val="center"/>
          </w:tcPr>
          <w:p w14:paraId="7D4A715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default" w:ascii="Times New Roman" w:hAnsi="Times New Roman" w:cs="Times New Roman"/>
                <w:lang w:val="en-US"/>
              </w:rPr>
            </w:pPr>
            <w:r>
              <w:rPr>
                <w:rFonts w:hint="default" w:ascii="Times New Roman" w:hAnsi="Times New Roman" w:eastAsia="宋体" w:cs="Times New Roman"/>
                <w:color w:val="auto"/>
                <w:kern w:val="0"/>
                <w:sz w:val="20"/>
                <w:szCs w:val="20"/>
                <w:lang w:val="en-US" w:eastAsia="zh-CN" w:bidi="ar"/>
              </w:rPr>
              <w:t>0</w:t>
            </w:r>
          </w:p>
        </w:tc>
        <w:tc>
          <w:tcPr>
            <w:tcW w:w="1965" w:type="dxa"/>
            <w:tcBorders>
              <w:top w:val="nil"/>
              <w:left w:val="nil"/>
              <w:bottom w:val="single" w:color="auto" w:sz="8" w:space="0"/>
              <w:right w:val="single" w:color="auto" w:sz="8" w:space="0"/>
            </w:tcBorders>
            <w:shd w:val="clear" w:color="auto" w:fill="auto"/>
            <w:tcMar>
              <w:left w:w="57" w:type="dxa"/>
              <w:right w:w="57" w:type="dxa"/>
            </w:tcMar>
            <w:vAlign w:val="center"/>
          </w:tcPr>
          <w:p w14:paraId="7CF1217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default" w:ascii="Times New Roman" w:hAnsi="Times New Roman" w:eastAsia="等线" w:cs="Times New Roman"/>
                <w:lang w:val="en-US" w:eastAsia="zh-CN"/>
              </w:rPr>
            </w:pPr>
            <w:r>
              <w:rPr>
                <w:rFonts w:hint="default" w:ascii="Times New Roman" w:hAnsi="Times New Roman" w:cs="Times New Roman"/>
                <w:color w:val="auto"/>
                <w:lang w:val="en-US" w:eastAsia="zh-CN"/>
              </w:rPr>
              <w:t>0</w:t>
            </w:r>
          </w:p>
        </w:tc>
        <w:tc>
          <w:tcPr>
            <w:tcW w:w="1965" w:type="dxa"/>
            <w:tcBorders>
              <w:top w:val="nil"/>
              <w:left w:val="nil"/>
              <w:bottom w:val="single" w:color="auto" w:sz="8" w:space="0"/>
              <w:right w:val="single" w:color="auto" w:sz="8" w:space="0"/>
            </w:tcBorders>
            <w:shd w:val="clear" w:color="auto" w:fill="auto"/>
            <w:tcMar>
              <w:left w:w="57" w:type="dxa"/>
              <w:right w:w="57" w:type="dxa"/>
            </w:tcMar>
            <w:vAlign w:val="center"/>
          </w:tcPr>
          <w:p w14:paraId="1D4C0BF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default" w:ascii="Times New Roman" w:hAnsi="Times New Roman" w:cs="Times New Roman"/>
                <w:lang w:val="en-US"/>
              </w:rPr>
            </w:pPr>
            <w:r>
              <w:rPr>
                <w:rFonts w:hint="default" w:ascii="Times New Roman" w:hAnsi="Times New Roman" w:cs="Times New Roman"/>
                <w:color w:val="auto"/>
                <w:kern w:val="0"/>
                <w:sz w:val="21"/>
                <w:szCs w:val="21"/>
                <w:lang w:val="en-US" w:eastAsia="zh-CN" w:bidi="ar"/>
              </w:rPr>
              <w:t>0</w:t>
            </w:r>
          </w:p>
        </w:tc>
      </w:tr>
      <w:tr w14:paraId="47EE84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786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5FC5322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color w:val="000000"/>
                <w:kern w:val="0"/>
                <w:sz w:val="20"/>
                <w:szCs w:val="20"/>
                <w:lang w:val="en-US" w:eastAsia="zh-CN" w:bidi="ar"/>
              </w:rPr>
              <w:t>第二十条第（五）项</w:t>
            </w:r>
          </w:p>
        </w:tc>
      </w:tr>
      <w:tr w14:paraId="2A1E4B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196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6BBFAA4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color w:val="000000"/>
                <w:kern w:val="0"/>
                <w:sz w:val="20"/>
                <w:szCs w:val="20"/>
                <w:lang w:val="en-US" w:eastAsia="zh-CN" w:bidi="ar"/>
              </w:rPr>
              <w:t>信息内容</w:t>
            </w:r>
          </w:p>
        </w:tc>
        <w:tc>
          <w:tcPr>
            <w:tcW w:w="589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4DDC06C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color w:val="000000"/>
                <w:kern w:val="0"/>
                <w:sz w:val="20"/>
                <w:szCs w:val="20"/>
                <w:lang w:val="en-US" w:eastAsia="zh-CN" w:bidi="ar"/>
              </w:rPr>
              <w:t>本年处理决定数量</w:t>
            </w:r>
          </w:p>
        </w:tc>
      </w:tr>
      <w:tr w14:paraId="29B83A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196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7B10A3C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color w:val="000000"/>
                <w:kern w:val="0"/>
                <w:sz w:val="20"/>
                <w:szCs w:val="20"/>
                <w:lang w:val="en-US" w:eastAsia="zh-CN" w:bidi="ar"/>
              </w:rPr>
              <w:t>行政许可</w:t>
            </w:r>
          </w:p>
        </w:tc>
        <w:tc>
          <w:tcPr>
            <w:tcW w:w="589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25DCE52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default" w:ascii="Times New Roman" w:hAnsi="Times New Roman" w:cs="Times New Roman"/>
                <w:lang w:val="en-US"/>
              </w:rPr>
            </w:pPr>
            <w:r>
              <w:rPr>
                <w:rFonts w:hint="default" w:ascii="Times New Roman" w:hAnsi="Times New Roman" w:cs="Times New Roman"/>
                <w:kern w:val="0"/>
                <w:sz w:val="21"/>
                <w:szCs w:val="21"/>
                <w:lang w:val="en-US" w:eastAsia="zh-CN" w:bidi="ar"/>
              </w:rPr>
              <w:t>0</w:t>
            </w:r>
          </w:p>
        </w:tc>
      </w:tr>
      <w:tr w14:paraId="1D8B47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786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64EA9B1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color w:val="000000"/>
                <w:kern w:val="0"/>
                <w:sz w:val="20"/>
                <w:szCs w:val="20"/>
                <w:lang w:val="en-US" w:eastAsia="zh-CN" w:bidi="ar"/>
              </w:rPr>
              <w:t>第二十条第（六）项</w:t>
            </w:r>
          </w:p>
        </w:tc>
      </w:tr>
      <w:tr w14:paraId="778FB1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196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3474E2E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firstLine="0"/>
              <w:jc w:val="center"/>
              <w:textAlignment w:val="auto"/>
              <w:rPr>
                <w:rFonts w:hint="default" w:ascii="Times New Roman" w:hAnsi="Times New Roman" w:cs="Times New Roman"/>
              </w:rPr>
            </w:pPr>
            <w:r>
              <w:rPr>
                <w:rFonts w:hint="default" w:ascii="Times New Roman" w:hAnsi="Times New Roman" w:eastAsia="宋体" w:cs="Times New Roman"/>
                <w:color w:val="000000"/>
                <w:kern w:val="0"/>
                <w:sz w:val="20"/>
                <w:szCs w:val="20"/>
                <w:lang w:val="en-US" w:eastAsia="zh-CN" w:bidi="ar"/>
              </w:rPr>
              <w:t>信息内容</w:t>
            </w:r>
          </w:p>
        </w:tc>
        <w:tc>
          <w:tcPr>
            <w:tcW w:w="589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6B2BB9B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firstLine="0"/>
              <w:jc w:val="center"/>
              <w:textAlignment w:val="auto"/>
              <w:rPr>
                <w:rFonts w:hint="default" w:ascii="Times New Roman" w:hAnsi="Times New Roman" w:cs="Times New Roman"/>
              </w:rPr>
            </w:pPr>
            <w:r>
              <w:rPr>
                <w:rFonts w:hint="default" w:ascii="Times New Roman" w:hAnsi="Times New Roman" w:eastAsia="宋体" w:cs="Times New Roman"/>
                <w:color w:val="000000"/>
                <w:kern w:val="0"/>
                <w:sz w:val="20"/>
                <w:szCs w:val="20"/>
                <w:lang w:val="en-US" w:eastAsia="zh-CN" w:bidi="ar"/>
              </w:rPr>
              <w:t>本年处理决定数量</w:t>
            </w:r>
          </w:p>
        </w:tc>
      </w:tr>
      <w:tr w14:paraId="367963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196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519FDF7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color w:val="000000"/>
                <w:kern w:val="0"/>
                <w:sz w:val="20"/>
                <w:szCs w:val="20"/>
                <w:lang w:val="en-US" w:eastAsia="zh-CN" w:bidi="ar"/>
              </w:rPr>
              <w:t>行政处罚</w:t>
            </w:r>
          </w:p>
        </w:tc>
        <w:tc>
          <w:tcPr>
            <w:tcW w:w="589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08614FA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default" w:ascii="Times New Roman" w:hAnsi="Times New Roman" w:cs="Times New Roman"/>
                <w:lang w:val="en-US"/>
              </w:rPr>
            </w:pPr>
            <w:r>
              <w:rPr>
                <w:rFonts w:hint="default" w:ascii="Times New Roman" w:hAnsi="Times New Roman" w:eastAsia="宋体" w:cs="Times New Roman"/>
                <w:color w:val="000000"/>
                <w:kern w:val="0"/>
                <w:sz w:val="20"/>
                <w:szCs w:val="20"/>
                <w:lang w:val="en-US" w:eastAsia="zh-CN" w:bidi="ar"/>
              </w:rPr>
              <w:t>0</w:t>
            </w:r>
          </w:p>
        </w:tc>
      </w:tr>
      <w:tr w14:paraId="5F9E9D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196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3810A02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color w:val="000000"/>
                <w:kern w:val="0"/>
                <w:sz w:val="20"/>
                <w:szCs w:val="20"/>
                <w:lang w:val="en-US" w:eastAsia="zh-CN" w:bidi="ar"/>
              </w:rPr>
              <w:t>行政强制</w:t>
            </w:r>
          </w:p>
        </w:tc>
        <w:tc>
          <w:tcPr>
            <w:tcW w:w="589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10C0334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default" w:ascii="Times New Roman" w:hAnsi="Times New Roman" w:cs="Times New Roman"/>
                <w:lang w:val="en-US"/>
              </w:rPr>
            </w:pPr>
            <w:r>
              <w:rPr>
                <w:rFonts w:hint="default" w:ascii="Times New Roman" w:hAnsi="Times New Roman" w:eastAsia="宋体" w:cs="Times New Roman"/>
                <w:color w:val="000000"/>
                <w:kern w:val="0"/>
                <w:sz w:val="20"/>
                <w:szCs w:val="20"/>
                <w:lang w:val="en-US" w:eastAsia="zh-CN" w:bidi="ar"/>
              </w:rPr>
              <w:t>0</w:t>
            </w:r>
          </w:p>
        </w:tc>
      </w:tr>
      <w:tr w14:paraId="490986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786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3F498D5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color w:val="000000"/>
                <w:kern w:val="0"/>
                <w:sz w:val="20"/>
                <w:szCs w:val="20"/>
                <w:lang w:val="en-US" w:eastAsia="zh-CN" w:bidi="ar"/>
              </w:rPr>
              <w:t>第二十条第（八）项</w:t>
            </w:r>
          </w:p>
        </w:tc>
      </w:tr>
      <w:tr w14:paraId="581BE2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196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7C07E5C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color w:val="000000"/>
                <w:kern w:val="0"/>
                <w:sz w:val="20"/>
                <w:szCs w:val="20"/>
                <w:lang w:val="en-US" w:eastAsia="zh-CN" w:bidi="ar"/>
              </w:rPr>
              <w:t>信息内容</w:t>
            </w:r>
          </w:p>
        </w:tc>
        <w:tc>
          <w:tcPr>
            <w:tcW w:w="589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14:paraId="5BD74A3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color w:val="000000"/>
                <w:kern w:val="0"/>
                <w:sz w:val="20"/>
                <w:szCs w:val="20"/>
                <w:lang w:val="en-US" w:eastAsia="zh-CN" w:bidi="ar"/>
              </w:rPr>
              <w:t>本年收费金额（单位：万元）</w:t>
            </w:r>
          </w:p>
        </w:tc>
      </w:tr>
      <w:tr w14:paraId="1CA0EE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196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2A88CBE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color w:val="auto"/>
                <w:kern w:val="0"/>
                <w:sz w:val="20"/>
                <w:szCs w:val="20"/>
                <w:lang w:val="en-US" w:eastAsia="zh-CN" w:bidi="ar"/>
              </w:rPr>
              <w:t>行政事业性收费</w:t>
            </w:r>
          </w:p>
        </w:tc>
        <w:tc>
          <w:tcPr>
            <w:tcW w:w="589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14:paraId="28F64B90">
            <w:pPr>
              <w:keepNext w:val="0"/>
              <w:keepLines w:val="0"/>
              <w:pageBreakBefore w:val="0"/>
              <w:kinsoku/>
              <w:wordWrap/>
              <w:overflowPunct/>
              <w:topLinePunct w:val="0"/>
              <w:autoSpaceDE/>
              <w:autoSpaceDN/>
              <w:bidi w:val="0"/>
              <w:snapToGrid/>
              <w:spacing w:line="540" w:lineRule="exact"/>
              <w:jc w:val="center"/>
              <w:textAlignment w:val="auto"/>
              <w:rPr>
                <w:rFonts w:hint="default" w:ascii="Times New Roman" w:hAnsi="Times New Roman" w:cs="Times New Roman" w:eastAsiaTheme="minorEastAsia"/>
                <w:sz w:val="24"/>
                <w:szCs w:val="24"/>
                <w:lang w:val="en-US" w:eastAsia="zh-CN"/>
              </w:rPr>
            </w:pPr>
            <w:r>
              <w:rPr>
                <w:rFonts w:hint="default" w:ascii="Times New Roman" w:hAnsi="Times New Roman" w:cs="Times New Roman"/>
                <w:color w:val="auto"/>
                <w:sz w:val="24"/>
                <w:szCs w:val="24"/>
                <w:lang w:val="en-US" w:eastAsia="zh-CN"/>
              </w:rPr>
              <w:t>0</w:t>
            </w:r>
          </w:p>
        </w:tc>
      </w:tr>
    </w:tbl>
    <w:p w14:paraId="311283CB">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right="0" w:rightChars="0" w:firstLine="640" w:firstLineChars="200"/>
        <w:jc w:val="both"/>
        <w:textAlignment w:val="auto"/>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三、收到和处理政府信息公开申请情况</w:t>
      </w:r>
    </w:p>
    <w:tbl>
      <w:tblPr>
        <w:tblStyle w:val="5"/>
        <w:tblW w:w="14319" w:type="dxa"/>
        <w:tblInd w:w="0" w:type="dxa"/>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118"/>
        <w:gridCol w:w="1378"/>
        <w:gridCol w:w="4701"/>
        <w:gridCol w:w="1008"/>
        <w:gridCol w:w="1072"/>
        <w:gridCol w:w="1072"/>
        <w:gridCol w:w="1008"/>
        <w:gridCol w:w="1008"/>
        <w:gridCol w:w="1020"/>
        <w:gridCol w:w="934"/>
      </w:tblGrid>
      <w:tr w14:paraId="675C1024">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7197" w:type="dxa"/>
            <w:gridSpan w:val="3"/>
            <w:vMerge w:val="restart"/>
            <w:tcBorders>
              <w:top w:val="single" w:color="auto" w:sz="6" w:space="0"/>
              <w:left w:val="single" w:color="auto" w:sz="6" w:space="0"/>
              <w:bottom w:val="outset" w:color="auto" w:sz="6" w:space="0"/>
              <w:right w:val="single" w:color="auto" w:sz="6" w:space="0"/>
            </w:tcBorders>
            <w:shd w:val="clear" w:color="auto" w:fill="auto"/>
            <w:tcMar>
              <w:left w:w="105" w:type="dxa"/>
              <w:right w:w="105" w:type="dxa"/>
            </w:tcMar>
            <w:vAlign w:val="center"/>
          </w:tcPr>
          <w:p w14:paraId="746C3617">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（本列数据的勾稽关系为：第一项加第二项之和，等于第三项加第四项之和）</w:t>
            </w:r>
          </w:p>
        </w:tc>
        <w:tc>
          <w:tcPr>
            <w:tcW w:w="7122" w:type="dxa"/>
            <w:gridSpan w:val="7"/>
            <w:tcBorders>
              <w:top w:val="single" w:color="auto" w:sz="6" w:space="0"/>
              <w:left w:val="nil"/>
              <w:bottom w:val="single" w:color="auto" w:sz="6" w:space="0"/>
              <w:right w:val="single" w:color="auto" w:sz="6" w:space="0"/>
            </w:tcBorders>
            <w:shd w:val="clear" w:color="auto" w:fill="auto"/>
            <w:tcMar>
              <w:left w:w="60" w:type="dxa"/>
              <w:right w:w="60" w:type="dxa"/>
            </w:tcMar>
            <w:vAlign w:val="center"/>
          </w:tcPr>
          <w:p w14:paraId="188EE8E0">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申请人情况</w:t>
            </w:r>
          </w:p>
        </w:tc>
      </w:tr>
      <w:tr w14:paraId="78B05997">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7197" w:type="dxa"/>
            <w:gridSpan w:val="3"/>
            <w:vMerge w:val="continue"/>
            <w:tcBorders>
              <w:top w:val="single" w:color="auto" w:sz="6" w:space="0"/>
              <w:left w:val="single" w:color="auto" w:sz="6" w:space="0"/>
              <w:bottom w:val="outset" w:color="auto" w:sz="6" w:space="0"/>
              <w:right w:val="single" w:color="auto" w:sz="6" w:space="0"/>
            </w:tcBorders>
            <w:shd w:val="clear" w:color="auto" w:fill="auto"/>
            <w:tcMar>
              <w:left w:w="105" w:type="dxa"/>
              <w:right w:w="105" w:type="dxa"/>
            </w:tcMar>
            <w:vAlign w:val="center"/>
          </w:tcPr>
          <w:p w14:paraId="1F9B40A9">
            <w:pPr>
              <w:jc w:val="both"/>
              <w:rPr>
                <w:rFonts w:hint="default" w:ascii="Times New Roman" w:hAnsi="Times New Roman" w:eastAsia="微软雅黑" w:cs="Times New Roman"/>
                <w:i w:val="0"/>
                <w:iCs w:val="0"/>
                <w:color w:val="666666"/>
                <w:sz w:val="24"/>
                <w:szCs w:val="24"/>
                <w:u w:val="none"/>
              </w:rPr>
            </w:pPr>
          </w:p>
        </w:tc>
        <w:tc>
          <w:tcPr>
            <w:tcW w:w="1008" w:type="dxa"/>
            <w:vMerge w:val="restart"/>
            <w:tcBorders>
              <w:top w:val="nil"/>
              <w:left w:val="nil"/>
              <w:bottom w:val="single" w:color="auto" w:sz="6" w:space="0"/>
              <w:right w:val="single" w:color="auto" w:sz="6" w:space="0"/>
            </w:tcBorders>
            <w:shd w:val="clear" w:color="auto" w:fill="auto"/>
            <w:tcMar>
              <w:left w:w="60" w:type="dxa"/>
              <w:right w:w="60" w:type="dxa"/>
            </w:tcMar>
            <w:vAlign w:val="center"/>
          </w:tcPr>
          <w:p w14:paraId="5EF051D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自然人</w:t>
            </w:r>
          </w:p>
        </w:tc>
        <w:tc>
          <w:tcPr>
            <w:tcW w:w="5180" w:type="dxa"/>
            <w:gridSpan w:val="5"/>
            <w:tcBorders>
              <w:top w:val="single" w:color="auto" w:sz="6" w:space="0"/>
              <w:left w:val="nil"/>
              <w:bottom w:val="single" w:color="auto" w:sz="6" w:space="0"/>
              <w:right w:val="single" w:color="auto" w:sz="6" w:space="0"/>
            </w:tcBorders>
            <w:shd w:val="clear" w:color="auto" w:fill="auto"/>
            <w:tcMar>
              <w:left w:w="60" w:type="dxa"/>
              <w:right w:w="60" w:type="dxa"/>
            </w:tcMar>
            <w:vAlign w:val="center"/>
          </w:tcPr>
          <w:p w14:paraId="7F34FBE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法人或其他组织</w:t>
            </w:r>
          </w:p>
        </w:tc>
        <w:tc>
          <w:tcPr>
            <w:tcW w:w="934" w:type="dxa"/>
            <w:vMerge w:val="restart"/>
            <w:tcBorders>
              <w:top w:val="single" w:color="auto" w:sz="6" w:space="0"/>
              <w:left w:val="nil"/>
              <w:bottom w:val="outset" w:color="auto" w:sz="6" w:space="0"/>
              <w:right w:val="single" w:color="auto" w:sz="6" w:space="0"/>
            </w:tcBorders>
            <w:shd w:val="clear" w:color="auto" w:fill="auto"/>
            <w:tcMar>
              <w:left w:w="60" w:type="dxa"/>
              <w:right w:w="60" w:type="dxa"/>
            </w:tcMar>
            <w:vAlign w:val="center"/>
          </w:tcPr>
          <w:p w14:paraId="55876EC0">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总计</w:t>
            </w:r>
          </w:p>
        </w:tc>
      </w:tr>
      <w:tr w14:paraId="43308536">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7197" w:type="dxa"/>
            <w:gridSpan w:val="3"/>
            <w:vMerge w:val="continue"/>
            <w:tcBorders>
              <w:top w:val="single" w:color="auto" w:sz="6" w:space="0"/>
              <w:left w:val="single" w:color="auto" w:sz="6" w:space="0"/>
              <w:bottom w:val="outset" w:color="auto" w:sz="6" w:space="0"/>
              <w:right w:val="single" w:color="auto" w:sz="6" w:space="0"/>
            </w:tcBorders>
            <w:shd w:val="clear" w:color="auto" w:fill="auto"/>
            <w:tcMar>
              <w:left w:w="105" w:type="dxa"/>
              <w:right w:w="105" w:type="dxa"/>
            </w:tcMar>
            <w:vAlign w:val="center"/>
          </w:tcPr>
          <w:p w14:paraId="3F48EECD">
            <w:pPr>
              <w:jc w:val="both"/>
              <w:rPr>
                <w:rFonts w:hint="default" w:ascii="Times New Roman" w:hAnsi="Times New Roman" w:eastAsia="微软雅黑" w:cs="Times New Roman"/>
                <w:i w:val="0"/>
                <w:iCs w:val="0"/>
                <w:color w:val="666666"/>
                <w:sz w:val="24"/>
                <w:szCs w:val="24"/>
                <w:u w:val="none"/>
              </w:rPr>
            </w:pPr>
          </w:p>
        </w:tc>
        <w:tc>
          <w:tcPr>
            <w:tcW w:w="1008" w:type="dxa"/>
            <w:vMerge w:val="continue"/>
            <w:tcBorders>
              <w:top w:val="nil"/>
              <w:left w:val="nil"/>
              <w:bottom w:val="single" w:color="auto" w:sz="6" w:space="0"/>
              <w:right w:val="single" w:color="auto" w:sz="6" w:space="0"/>
            </w:tcBorders>
            <w:shd w:val="clear" w:color="auto" w:fill="auto"/>
            <w:tcMar>
              <w:left w:w="60" w:type="dxa"/>
              <w:right w:w="60" w:type="dxa"/>
            </w:tcMar>
            <w:vAlign w:val="center"/>
          </w:tcPr>
          <w:p w14:paraId="76A2DD43">
            <w:pPr>
              <w:jc w:val="both"/>
              <w:rPr>
                <w:rFonts w:hint="default" w:ascii="Times New Roman" w:hAnsi="Times New Roman" w:eastAsia="微软雅黑" w:cs="Times New Roman"/>
                <w:i w:val="0"/>
                <w:iCs w:val="0"/>
                <w:color w:val="666666"/>
                <w:sz w:val="24"/>
                <w:szCs w:val="24"/>
                <w:u w:val="none"/>
              </w:rPr>
            </w:pP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0C96E563">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商业</w:t>
            </w:r>
          </w:p>
          <w:p w14:paraId="79ACDB60">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企业</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633CF6F9">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科研</w:t>
            </w:r>
          </w:p>
          <w:p w14:paraId="582AB7F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机构</w:t>
            </w:r>
          </w:p>
        </w:tc>
        <w:tc>
          <w:tcPr>
            <w:tcW w:w="1008" w:type="dxa"/>
            <w:tcBorders>
              <w:top w:val="single" w:color="auto" w:sz="6" w:space="0"/>
              <w:left w:val="nil"/>
              <w:bottom w:val="single" w:color="auto" w:sz="6" w:space="0"/>
              <w:right w:val="single" w:color="auto" w:sz="6" w:space="0"/>
            </w:tcBorders>
            <w:shd w:val="clear" w:color="auto" w:fill="auto"/>
            <w:tcMar>
              <w:left w:w="60" w:type="dxa"/>
              <w:right w:w="60" w:type="dxa"/>
            </w:tcMar>
            <w:vAlign w:val="center"/>
          </w:tcPr>
          <w:p w14:paraId="3256DD4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社会公益组织</w:t>
            </w:r>
          </w:p>
        </w:tc>
        <w:tc>
          <w:tcPr>
            <w:tcW w:w="1008" w:type="dxa"/>
            <w:tcBorders>
              <w:top w:val="single" w:color="auto" w:sz="6" w:space="0"/>
              <w:left w:val="nil"/>
              <w:bottom w:val="single" w:color="auto" w:sz="6" w:space="0"/>
              <w:right w:val="single" w:color="auto" w:sz="6" w:space="0"/>
            </w:tcBorders>
            <w:shd w:val="clear" w:color="auto" w:fill="auto"/>
            <w:tcMar>
              <w:left w:w="60" w:type="dxa"/>
              <w:right w:w="60" w:type="dxa"/>
            </w:tcMar>
            <w:vAlign w:val="center"/>
          </w:tcPr>
          <w:p w14:paraId="58B6628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法律服务机构</w:t>
            </w:r>
          </w:p>
        </w:tc>
        <w:tc>
          <w:tcPr>
            <w:tcW w:w="1020" w:type="dxa"/>
            <w:tcBorders>
              <w:top w:val="single" w:color="auto" w:sz="6" w:space="0"/>
              <w:left w:val="nil"/>
              <w:bottom w:val="single" w:color="auto" w:sz="6" w:space="0"/>
              <w:right w:val="single" w:color="auto" w:sz="6" w:space="0"/>
            </w:tcBorders>
            <w:shd w:val="clear" w:color="auto" w:fill="auto"/>
            <w:tcMar>
              <w:left w:w="60" w:type="dxa"/>
              <w:right w:w="60" w:type="dxa"/>
            </w:tcMar>
            <w:vAlign w:val="center"/>
          </w:tcPr>
          <w:p w14:paraId="3DFA137A">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其他</w:t>
            </w:r>
          </w:p>
        </w:tc>
        <w:tc>
          <w:tcPr>
            <w:tcW w:w="934" w:type="dxa"/>
            <w:vMerge w:val="continue"/>
            <w:tcBorders>
              <w:top w:val="single" w:color="auto" w:sz="6" w:space="0"/>
              <w:left w:val="nil"/>
              <w:bottom w:val="outset" w:color="auto" w:sz="6" w:space="0"/>
              <w:right w:val="single" w:color="auto" w:sz="6" w:space="0"/>
            </w:tcBorders>
            <w:shd w:val="clear" w:color="auto" w:fill="auto"/>
            <w:tcMar>
              <w:left w:w="60" w:type="dxa"/>
              <w:right w:w="60" w:type="dxa"/>
            </w:tcMar>
            <w:vAlign w:val="center"/>
          </w:tcPr>
          <w:p w14:paraId="20E3C735">
            <w:pPr>
              <w:jc w:val="both"/>
              <w:rPr>
                <w:rFonts w:hint="default" w:ascii="Times New Roman" w:hAnsi="Times New Roman" w:eastAsia="微软雅黑" w:cs="Times New Roman"/>
                <w:i w:val="0"/>
                <w:iCs w:val="0"/>
                <w:color w:val="666666"/>
                <w:sz w:val="24"/>
                <w:szCs w:val="24"/>
                <w:u w:val="none"/>
              </w:rPr>
            </w:pPr>
          </w:p>
        </w:tc>
      </w:tr>
      <w:tr w14:paraId="253289A9">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7197" w:type="dxa"/>
            <w:gridSpan w:val="3"/>
            <w:tcBorders>
              <w:top w:val="nil"/>
              <w:left w:val="single" w:color="auto" w:sz="6" w:space="0"/>
              <w:bottom w:val="single" w:color="auto" w:sz="6" w:space="0"/>
              <w:right w:val="single" w:color="auto" w:sz="6" w:space="0"/>
            </w:tcBorders>
            <w:shd w:val="clear" w:color="auto" w:fill="auto"/>
            <w:tcMar>
              <w:left w:w="60" w:type="dxa"/>
              <w:right w:w="60" w:type="dxa"/>
            </w:tcMar>
            <w:vAlign w:val="center"/>
          </w:tcPr>
          <w:p w14:paraId="46A4CF16">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一、本年新收政府信息公开申请数量</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18AB899D">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lang w:eastAsia="zh-CN"/>
              </w:rPr>
            </w:pPr>
            <w:r>
              <w:rPr>
                <w:rStyle w:val="7"/>
                <w:rFonts w:hint="default" w:ascii="Times New Roman" w:hAnsi="Times New Roman" w:eastAsia="仿宋" w:cs="Times New Roman"/>
                <w:i w:val="0"/>
                <w:iCs w:val="0"/>
                <w:color w:val="666666"/>
                <w:sz w:val="24"/>
                <w:szCs w:val="24"/>
                <w:u w:val="none"/>
                <w:lang w:val="en-US" w:eastAsia="zh-CN"/>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4B38D4F7">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7E44488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1FE0AD8D">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02948FBB">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0 </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14:paraId="5EB18480">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 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14:paraId="133FE503">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lang w:eastAsia="zh-CN"/>
              </w:rPr>
            </w:pPr>
            <w:r>
              <w:rPr>
                <w:rStyle w:val="7"/>
                <w:rFonts w:hint="default" w:ascii="Times New Roman" w:hAnsi="Times New Roman" w:eastAsia="仿宋" w:cs="Times New Roman"/>
                <w:i w:val="0"/>
                <w:iCs w:val="0"/>
                <w:color w:val="666666"/>
                <w:sz w:val="24"/>
                <w:szCs w:val="24"/>
                <w:u w:val="none"/>
                <w:lang w:val="en-US" w:eastAsia="zh-CN"/>
              </w:rPr>
              <w:t>0</w:t>
            </w:r>
          </w:p>
        </w:tc>
      </w:tr>
      <w:tr w14:paraId="77CA0483">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7197" w:type="dxa"/>
            <w:gridSpan w:val="3"/>
            <w:tcBorders>
              <w:top w:val="nil"/>
              <w:left w:val="single" w:color="auto" w:sz="6" w:space="0"/>
              <w:bottom w:val="single" w:color="auto" w:sz="6" w:space="0"/>
              <w:right w:val="single" w:color="auto" w:sz="6" w:space="0"/>
            </w:tcBorders>
            <w:shd w:val="clear" w:color="auto" w:fill="auto"/>
            <w:tcMar>
              <w:left w:w="60" w:type="dxa"/>
              <w:right w:w="60" w:type="dxa"/>
            </w:tcMar>
            <w:vAlign w:val="center"/>
          </w:tcPr>
          <w:p w14:paraId="4BB97E99">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二、上年结转政府信息公开申请数量</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1EB26C93">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60D754B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3A3EC64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5B49327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378D1DA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0 </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14:paraId="5176D673">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 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14:paraId="3765DCE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0 </w:t>
            </w:r>
          </w:p>
        </w:tc>
      </w:tr>
      <w:tr w14:paraId="1061F705">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1118" w:type="dxa"/>
            <w:vMerge w:val="restart"/>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14:paraId="40EF87F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三、本年度办理结果</w:t>
            </w:r>
          </w:p>
        </w:tc>
        <w:tc>
          <w:tcPr>
            <w:tcW w:w="6079" w:type="dxa"/>
            <w:gridSpan w:val="2"/>
            <w:tcBorders>
              <w:top w:val="nil"/>
              <w:left w:val="nil"/>
              <w:bottom w:val="single" w:color="auto" w:sz="6" w:space="0"/>
              <w:right w:val="single" w:color="auto" w:sz="6" w:space="0"/>
            </w:tcBorders>
            <w:shd w:val="clear" w:color="auto" w:fill="auto"/>
            <w:tcMar>
              <w:left w:w="60" w:type="dxa"/>
              <w:right w:w="60" w:type="dxa"/>
            </w:tcMar>
            <w:vAlign w:val="center"/>
          </w:tcPr>
          <w:p w14:paraId="613FEDAF">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（一）予以公开</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12447C3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666E46A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3D6A355A">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51F4C9AA">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6F4205B0">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0 </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14:paraId="6FCEBA09">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 0</w:t>
            </w:r>
          </w:p>
        </w:tc>
        <w:tc>
          <w:tcPr>
            <w:tcW w:w="934" w:type="dxa"/>
            <w:tcBorders>
              <w:top w:val="single" w:color="auto" w:sz="6" w:space="0"/>
              <w:left w:val="nil"/>
              <w:bottom w:val="single" w:color="auto" w:sz="6" w:space="0"/>
              <w:right w:val="single" w:color="auto" w:sz="6" w:space="0"/>
            </w:tcBorders>
            <w:shd w:val="clear" w:color="auto" w:fill="auto"/>
            <w:tcMar>
              <w:left w:w="60" w:type="dxa"/>
              <w:right w:w="60" w:type="dxa"/>
            </w:tcMar>
            <w:vAlign w:val="top"/>
          </w:tcPr>
          <w:p w14:paraId="3C6D8DB5">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0 </w:t>
            </w:r>
          </w:p>
        </w:tc>
      </w:tr>
      <w:tr w14:paraId="6D2A995D">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1118" w:type="dxa"/>
            <w:vMerge w:val="continue"/>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14:paraId="76BB76DC">
            <w:pPr>
              <w:jc w:val="both"/>
              <w:rPr>
                <w:rFonts w:hint="default" w:ascii="Times New Roman" w:hAnsi="Times New Roman" w:eastAsia="微软雅黑" w:cs="Times New Roman"/>
                <w:i w:val="0"/>
                <w:iCs w:val="0"/>
                <w:color w:val="666666"/>
                <w:sz w:val="24"/>
                <w:szCs w:val="24"/>
                <w:u w:val="none"/>
              </w:rPr>
            </w:pPr>
          </w:p>
        </w:tc>
        <w:tc>
          <w:tcPr>
            <w:tcW w:w="6079" w:type="dxa"/>
            <w:gridSpan w:val="2"/>
            <w:tcBorders>
              <w:top w:val="nil"/>
              <w:left w:val="nil"/>
              <w:bottom w:val="single" w:color="auto" w:sz="6" w:space="0"/>
              <w:right w:val="single" w:color="auto" w:sz="6" w:space="0"/>
            </w:tcBorders>
            <w:shd w:val="clear" w:color="auto" w:fill="auto"/>
            <w:tcMar>
              <w:left w:w="60" w:type="dxa"/>
              <w:right w:w="60" w:type="dxa"/>
            </w:tcMar>
            <w:vAlign w:val="center"/>
          </w:tcPr>
          <w:p w14:paraId="468D504D">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（二）部分公开（区分处理的，只计这一情形，不计其他情形）</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6E170984">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1F653805">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4922409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60FDEC94">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498132F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0 </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14:paraId="01C2A776">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 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14:paraId="4C02F9B3">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0 </w:t>
            </w:r>
          </w:p>
        </w:tc>
      </w:tr>
      <w:tr w14:paraId="160C0117">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1118" w:type="dxa"/>
            <w:vMerge w:val="continue"/>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14:paraId="53AB1C5B">
            <w:pPr>
              <w:jc w:val="both"/>
              <w:rPr>
                <w:rFonts w:hint="default" w:ascii="Times New Roman" w:hAnsi="Times New Roman" w:eastAsia="微软雅黑" w:cs="Times New Roman"/>
                <w:i w:val="0"/>
                <w:iCs w:val="0"/>
                <w:color w:val="666666"/>
                <w:sz w:val="24"/>
                <w:szCs w:val="24"/>
                <w:u w:val="none"/>
              </w:rPr>
            </w:pPr>
          </w:p>
        </w:tc>
        <w:tc>
          <w:tcPr>
            <w:tcW w:w="1378" w:type="dxa"/>
            <w:vMerge w:val="restart"/>
            <w:tcBorders>
              <w:top w:val="nil"/>
              <w:left w:val="nil"/>
              <w:bottom w:val="outset" w:color="auto" w:sz="6" w:space="0"/>
              <w:right w:val="single" w:color="auto" w:sz="6" w:space="0"/>
            </w:tcBorders>
            <w:shd w:val="clear" w:color="auto" w:fill="auto"/>
            <w:tcMar>
              <w:left w:w="60" w:type="dxa"/>
              <w:right w:w="60" w:type="dxa"/>
            </w:tcMar>
            <w:vAlign w:val="center"/>
          </w:tcPr>
          <w:p w14:paraId="4D9F3F77">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（三）不予公开</w:t>
            </w:r>
          </w:p>
        </w:tc>
        <w:tc>
          <w:tcPr>
            <w:tcW w:w="4701" w:type="dxa"/>
            <w:tcBorders>
              <w:top w:val="nil"/>
              <w:left w:val="nil"/>
              <w:bottom w:val="single" w:color="auto" w:sz="6" w:space="0"/>
              <w:right w:val="single" w:color="auto" w:sz="6" w:space="0"/>
            </w:tcBorders>
            <w:shd w:val="clear" w:color="auto" w:fill="auto"/>
            <w:tcMar>
              <w:left w:w="60" w:type="dxa"/>
              <w:right w:w="60" w:type="dxa"/>
            </w:tcMar>
            <w:vAlign w:val="top"/>
          </w:tcPr>
          <w:p w14:paraId="18088769">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1.属于国家秘密</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0E6591F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lang w:eastAsia="zh-CN"/>
              </w:rPr>
            </w:pPr>
            <w:r>
              <w:rPr>
                <w:rStyle w:val="7"/>
                <w:rFonts w:hint="default" w:ascii="Times New Roman" w:hAnsi="Times New Roman" w:eastAsia="仿宋" w:cs="Times New Roman"/>
                <w:i w:val="0"/>
                <w:iCs w:val="0"/>
                <w:color w:val="666666"/>
                <w:sz w:val="24"/>
                <w:szCs w:val="24"/>
                <w:u w:val="none"/>
                <w:lang w:val="en-US" w:eastAsia="zh-CN"/>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663FE57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684EFBA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1C8B977B">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7FBF25B4">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0 </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14:paraId="1B4AADC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 0</w:t>
            </w:r>
          </w:p>
        </w:tc>
        <w:tc>
          <w:tcPr>
            <w:tcW w:w="934" w:type="dxa"/>
            <w:tcBorders>
              <w:top w:val="single" w:color="auto" w:sz="6" w:space="0"/>
              <w:left w:val="nil"/>
              <w:bottom w:val="single" w:color="auto" w:sz="6" w:space="0"/>
              <w:right w:val="single" w:color="auto" w:sz="6" w:space="0"/>
            </w:tcBorders>
            <w:shd w:val="clear" w:color="auto" w:fill="auto"/>
            <w:tcMar>
              <w:left w:w="60" w:type="dxa"/>
              <w:right w:w="60" w:type="dxa"/>
            </w:tcMar>
            <w:vAlign w:val="top"/>
          </w:tcPr>
          <w:p w14:paraId="15E0729C">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lang w:eastAsia="zh-CN"/>
              </w:rPr>
            </w:pPr>
            <w:r>
              <w:rPr>
                <w:rStyle w:val="7"/>
                <w:rFonts w:hint="default" w:ascii="Times New Roman" w:hAnsi="Times New Roman" w:eastAsia="仿宋" w:cs="Times New Roman"/>
                <w:i w:val="0"/>
                <w:iCs w:val="0"/>
                <w:color w:val="666666"/>
                <w:sz w:val="24"/>
                <w:szCs w:val="24"/>
                <w:u w:val="none"/>
                <w:lang w:val="en-US" w:eastAsia="zh-CN"/>
              </w:rPr>
              <w:t>0</w:t>
            </w:r>
          </w:p>
        </w:tc>
      </w:tr>
      <w:tr w14:paraId="0E425B6A">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1118" w:type="dxa"/>
            <w:vMerge w:val="continue"/>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14:paraId="53F794DE">
            <w:pPr>
              <w:jc w:val="both"/>
              <w:rPr>
                <w:rFonts w:hint="default" w:ascii="Times New Roman" w:hAnsi="Times New Roman" w:eastAsia="微软雅黑" w:cs="Times New Roman"/>
                <w:i w:val="0"/>
                <w:iCs w:val="0"/>
                <w:color w:val="666666"/>
                <w:sz w:val="24"/>
                <w:szCs w:val="24"/>
                <w:u w:val="none"/>
              </w:rPr>
            </w:pPr>
          </w:p>
        </w:tc>
        <w:tc>
          <w:tcPr>
            <w:tcW w:w="1378" w:type="dxa"/>
            <w:vMerge w:val="continue"/>
            <w:tcBorders>
              <w:top w:val="nil"/>
              <w:left w:val="nil"/>
              <w:bottom w:val="outset" w:color="auto" w:sz="6" w:space="0"/>
              <w:right w:val="single" w:color="auto" w:sz="6" w:space="0"/>
            </w:tcBorders>
            <w:shd w:val="clear" w:color="auto" w:fill="auto"/>
            <w:tcMar>
              <w:left w:w="60" w:type="dxa"/>
              <w:right w:w="60" w:type="dxa"/>
            </w:tcMar>
            <w:vAlign w:val="center"/>
          </w:tcPr>
          <w:p w14:paraId="2EB3BD83">
            <w:pPr>
              <w:jc w:val="both"/>
              <w:rPr>
                <w:rFonts w:hint="default" w:ascii="Times New Roman" w:hAnsi="Times New Roman" w:eastAsia="微软雅黑" w:cs="Times New Roman"/>
                <w:i w:val="0"/>
                <w:iCs w:val="0"/>
                <w:color w:val="666666"/>
                <w:sz w:val="24"/>
                <w:szCs w:val="24"/>
                <w:u w:val="none"/>
              </w:rPr>
            </w:pPr>
          </w:p>
        </w:tc>
        <w:tc>
          <w:tcPr>
            <w:tcW w:w="4701" w:type="dxa"/>
            <w:tcBorders>
              <w:top w:val="nil"/>
              <w:left w:val="nil"/>
              <w:bottom w:val="single" w:color="auto" w:sz="6" w:space="0"/>
              <w:right w:val="single" w:color="auto" w:sz="6" w:space="0"/>
            </w:tcBorders>
            <w:shd w:val="clear" w:color="auto" w:fill="auto"/>
            <w:tcMar>
              <w:left w:w="60" w:type="dxa"/>
              <w:right w:w="60" w:type="dxa"/>
            </w:tcMar>
            <w:vAlign w:val="top"/>
          </w:tcPr>
          <w:p w14:paraId="6C5D7FE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2.其他法律行政法规禁止公开</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421DE944">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5D2DDED0">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5342888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3EE9031A">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03B3083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0 </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14:paraId="328AA059">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 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14:paraId="78D3C044">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0 </w:t>
            </w:r>
          </w:p>
        </w:tc>
      </w:tr>
      <w:tr w14:paraId="0BE47135">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1118" w:type="dxa"/>
            <w:vMerge w:val="continue"/>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14:paraId="2ED017D1">
            <w:pPr>
              <w:jc w:val="both"/>
              <w:rPr>
                <w:rFonts w:hint="default" w:ascii="Times New Roman" w:hAnsi="Times New Roman" w:eastAsia="微软雅黑" w:cs="Times New Roman"/>
                <w:i w:val="0"/>
                <w:iCs w:val="0"/>
                <w:color w:val="666666"/>
                <w:sz w:val="24"/>
                <w:szCs w:val="24"/>
                <w:u w:val="none"/>
              </w:rPr>
            </w:pPr>
          </w:p>
        </w:tc>
        <w:tc>
          <w:tcPr>
            <w:tcW w:w="1378" w:type="dxa"/>
            <w:vMerge w:val="continue"/>
            <w:tcBorders>
              <w:top w:val="nil"/>
              <w:left w:val="nil"/>
              <w:bottom w:val="outset" w:color="auto" w:sz="6" w:space="0"/>
              <w:right w:val="single" w:color="auto" w:sz="6" w:space="0"/>
            </w:tcBorders>
            <w:shd w:val="clear" w:color="auto" w:fill="auto"/>
            <w:tcMar>
              <w:left w:w="60" w:type="dxa"/>
              <w:right w:w="60" w:type="dxa"/>
            </w:tcMar>
            <w:vAlign w:val="center"/>
          </w:tcPr>
          <w:p w14:paraId="6CEC3D56">
            <w:pPr>
              <w:jc w:val="both"/>
              <w:rPr>
                <w:rFonts w:hint="default" w:ascii="Times New Roman" w:hAnsi="Times New Roman" w:eastAsia="微软雅黑" w:cs="Times New Roman"/>
                <w:i w:val="0"/>
                <w:iCs w:val="0"/>
                <w:color w:val="666666"/>
                <w:sz w:val="24"/>
                <w:szCs w:val="24"/>
                <w:u w:val="none"/>
              </w:rPr>
            </w:pPr>
          </w:p>
        </w:tc>
        <w:tc>
          <w:tcPr>
            <w:tcW w:w="4701" w:type="dxa"/>
            <w:tcBorders>
              <w:top w:val="nil"/>
              <w:left w:val="nil"/>
              <w:bottom w:val="single" w:color="auto" w:sz="6" w:space="0"/>
              <w:right w:val="single" w:color="auto" w:sz="6" w:space="0"/>
            </w:tcBorders>
            <w:shd w:val="clear" w:color="auto" w:fill="auto"/>
            <w:tcMar>
              <w:left w:w="60" w:type="dxa"/>
              <w:right w:w="60" w:type="dxa"/>
            </w:tcMar>
            <w:vAlign w:val="top"/>
          </w:tcPr>
          <w:p w14:paraId="3379240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3.危及“三安全一稳定”</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71A3C06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617634E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57B854AB">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7DF55A4A">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1B44B74A">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0 </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14:paraId="441BFEEA">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 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14:paraId="7DA6C684">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0 </w:t>
            </w:r>
          </w:p>
        </w:tc>
      </w:tr>
      <w:tr w14:paraId="7B407B38">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1118" w:type="dxa"/>
            <w:vMerge w:val="continue"/>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14:paraId="7E2DC218">
            <w:pPr>
              <w:jc w:val="both"/>
              <w:rPr>
                <w:rFonts w:hint="default" w:ascii="Times New Roman" w:hAnsi="Times New Roman" w:eastAsia="微软雅黑" w:cs="Times New Roman"/>
                <w:i w:val="0"/>
                <w:iCs w:val="0"/>
                <w:color w:val="666666"/>
                <w:sz w:val="24"/>
                <w:szCs w:val="24"/>
                <w:u w:val="none"/>
              </w:rPr>
            </w:pPr>
          </w:p>
        </w:tc>
        <w:tc>
          <w:tcPr>
            <w:tcW w:w="1378" w:type="dxa"/>
            <w:vMerge w:val="continue"/>
            <w:tcBorders>
              <w:top w:val="nil"/>
              <w:left w:val="nil"/>
              <w:bottom w:val="outset" w:color="auto" w:sz="6" w:space="0"/>
              <w:right w:val="single" w:color="auto" w:sz="6" w:space="0"/>
            </w:tcBorders>
            <w:shd w:val="clear" w:color="auto" w:fill="auto"/>
            <w:tcMar>
              <w:left w:w="60" w:type="dxa"/>
              <w:right w:w="60" w:type="dxa"/>
            </w:tcMar>
            <w:vAlign w:val="center"/>
          </w:tcPr>
          <w:p w14:paraId="37028FF8">
            <w:pPr>
              <w:jc w:val="both"/>
              <w:rPr>
                <w:rFonts w:hint="default" w:ascii="Times New Roman" w:hAnsi="Times New Roman" w:eastAsia="微软雅黑" w:cs="Times New Roman"/>
                <w:i w:val="0"/>
                <w:iCs w:val="0"/>
                <w:color w:val="666666"/>
                <w:sz w:val="24"/>
                <w:szCs w:val="24"/>
                <w:u w:val="none"/>
              </w:rPr>
            </w:pPr>
          </w:p>
        </w:tc>
        <w:tc>
          <w:tcPr>
            <w:tcW w:w="4701" w:type="dxa"/>
            <w:tcBorders>
              <w:top w:val="nil"/>
              <w:left w:val="nil"/>
              <w:bottom w:val="single" w:color="auto" w:sz="6" w:space="0"/>
              <w:right w:val="single" w:color="auto" w:sz="6" w:space="0"/>
            </w:tcBorders>
            <w:shd w:val="clear" w:color="auto" w:fill="auto"/>
            <w:tcMar>
              <w:left w:w="60" w:type="dxa"/>
              <w:right w:w="60" w:type="dxa"/>
            </w:tcMar>
            <w:vAlign w:val="top"/>
          </w:tcPr>
          <w:p w14:paraId="6C1AF854">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4.保护第三方合法权益</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0C494E6C">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6F95FF2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777F227B">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20C8F79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5FDABE4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0 </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14:paraId="65E8D96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 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14:paraId="04C0BC09">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0 </w:t>
            </w:r>
          </w:p>
        </w:tc>
      </w:tr>
      <w:tr w14:paraId="74C91C2C">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PrEx>
        <w:trPr>
          <w:trHeight w:val="90" w:hRule="atLeast"/>
        </w:trPr>
        <w:tc>
          <w:tcPr>
            <w:tcW w:w="1118" w:type="dxa"/>
            <w:vMerge w:val="continue"/>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14:paraId="2E7B5EEE">
            <w:pPr>
              <w:jc w:val="both"/>
              <w:rPr>
                <w:rFonts w:hint="default" w:ascii="Times New Roman" w:hAnsi="Times New Roman" w:eastAsia="微软雅黑" w:cs="Times New Roman"/>
                <w:i w:val="0"/>
                <w:iCs w:val="0"/>
                <w:color w:val="666666"/>
                <w:sz w:val="24"/>
                <w:szCs w:val="24"/>
                <w:u w:val="none"/>
              </w:rPr>
            </w:pPr>
          </w:p>
        </w:tc>
        <w:tc>
          <w:tcPr>
            <w:tcW w:w="1378" w:type="dxa"/>
            <w:vMerge w:val="continue"/>
            <w:tcBorders>
              <w:top w:val="nil"/>
              <w:left w:val="nil"/>
              <w:bottom w:val="outset" w:color="auto" w:sz="6" w:space="0"/>
              <w:right w:val="single" w:color="auto" w:sz="6" w:space="0"/>
            </w:tcBorders>
            <w:shd w:val="clear" w:color="auto" w:fill="auto"/>
            <w:tcMar>
              <w:left w:w="60" w:type="dxa"/>
              <w:right w:w="60" w:type="dxa"/>
            </w:tcMar>
            <w:vAlign w:val="center"/>
          </w:tcPr>
          <w:p w14:paraId="3E784532">
            <w:pPr>
              <w:jc w:val="both"/>
              <w:rPr>
                <w:rFonts w:hint="default" w:ascii="Times New Roman" w:hAnsi="Times New Roman" w:eastAsia="微软雅黑" w:cs="Times New Roman"/>
                <w:i w:val="0"/>
                <w:iCs w:val="0"/>
                <w:color w:val="666666"/>
                <w:sz w:val="24"/>
                <w:szCs w:val="24"/>
                <w:u w:val="none"/>
              </w:rPr>
            </w:pPr>
          </w:p>
        </w:tc>
        <w:tc>
          <w:tcPr>
            <w:tcW w:w="4701" w:type="dxa"/>
            <w:tcBorders>
              <w:top w:val="nil"/>
              <w:left w:val="nil"/>
              <w:bottom w:val="single" w:color="auto" w:sz="6" w:space="0"/>
              <w:right w:val="single" w:color="auto" w:sz="6" w:space="0"/>
            </w:tcBorders>
            <w:shd w:val="clear" w:color="auto" w:fill="auto"/>
            <w:tcMar>
              <w:left w:w="60" w:type="dxa"/>
              <w:right w:w="60" w:type="dxa"/>
            </w:tcMar>
            <w:vAlign w:val="top"/>
          </w:tcPr>
          <w:p w14:paraId="3E712D63">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5.属于三类内部事务信息</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328F3D06">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03ED3774">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2227B6C3">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1AC6977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3A62F33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0 </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14:paraId="5889A096">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 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14:paraId="7B2399FC">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0 </w:t>
            </w:r>
          </w:p>
        </w:tc>
      </w:tr>
      <w:tr w14:paraId="4EB83113">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1118" w:type="dxa"/>
            <w:vMerge w:val="continue"/>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14:paraId="532C4402">
            <w:pPr>
              <w:jc w:val="both"/>
              <w:rPr>
                <w:rFonts w:hint="default" w:ascii="Times New Roman" w:hAnsi="Times New Roman" w:eastAsia="微软雅黑" w:cs="Times New Roman"/>
                <w:i w:val="0"/>
                <w:iCs w:val="0"/>
                <w:color w:val="666666"/>
                <w:sz w:val="24"/>
                <w:szCs w:val="24"/>
                <w:u w:val="none"/>
              </w:rPr>
            </w:pPr>
          </w:p>
        </w:tc>
        <w:tc>
          <w:tcPr>
            <w:tcW w:w="1378" w:type="dxa"/>
            <w:vMerge w:val="continue"/>
            <w:tcBorders>
              <w:top w:val="nil"/>
              <w:left w:val="nil"/>
              <w:bottom w:val="outset" w:color="auto" w:sz="6" w:space="0"/>
              <w:right w:val="single" w:color="auto" w:sz="6" w:space="0"/>
            </w:tcBorders>
            <w:shd w:val="clear" w:color="auto" w:fill="auto"/>
            <w:tcMar>
              <w:left w:w="60" w:type="dxa"/>
              <w:right w:w="60" w:type="dxa"/>
            </w:tcMar>
            <w:vAlign w:val="center"/>
          </w:tcPr>
          <w:p w14:paraId="5BA90C9B">
            <w:pPr>
              <w:jc w:val="both"/>
              <w:rPr>
                <w:rFonts w:hint="default" w:ascii="Times New Roman" w:hAnsi="Times New Roman" w:eastAsia="微软雅黑" w:cs="Times New Roman"/>
                <w:i w:val="0"/>
                <w:iCs w:val="0"/>
                <w:color w:val="666666"/>
                <w:sz w:val="24"/>
                <w:szCs w:val="24"/>
                <w:u w:val="none"/>
              </w:rPr>
            </w:pPr>
          </w:p>
        </w:tc>
        <w:tc>
          <w:tcPr>
            <w:tcW w:w="4701" w:type="dxa"/>
            <w:tcBorders>
              <w:top w:val="nil"/>
              <w:left w:val="nil"/>
              <w:bottom w:val="single" w:color="auto" w:sz="6" w:space="0"/>
              <w:right w:val="single" w:color="auto" w:sz="6" w:space="0"/>
            </w:tcBorders>
            <w:shd w:val="clear" w:color="auto" w:fill="auto"/>
            <w:tcMar>
              <w:left w:w="60" w:type="dxa"/>
              <w:right w:w="60" w:type="dxa"/>
            </w:tcMar>
            <w:vAlign w:val="top"/>
          </w:tcPr>
          <w:p w14:paraId="68C82A45">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6.属于四类过程性信息</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108B8447">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7C0319BB">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4DBB7ECD">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60B0BD87">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54F10655">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0 </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14:paraId="6323AECD">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 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14:paraId="72A540F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0 </w:t>
            </w:r>
          </w:p>
        </w:tc>
      </w:tr>
      <w:tr w14:paraId="4364144E">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1118" w:type="dxa"/>
            <w:vMerge w:val="continue"/>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14:paraId="47D7B4DD">
            <w:pPr>
              <w:jc w:val="both"/>
              <w:rPr>
                <w:rFonts w:hint="default" w:ascii="Times New Roman" w:hAnsi="Times New Roman" w:eastAsia="微软雅黑" w:cs="Times New Roman"/>
                <w:i w:val="0"/>
                <w:iCs w:val="0"/>
                <w:color w:val="666666"/>
                <w:sz w:val="24"/>
                <w:szCs w:val="24"/>
                <w:u w:val="none"/>
              </w:rPr>
            </w:pPr>
          </w:p>
        </w:tc>
        <w:tc>
          <w:tcPr>
            <w:tcW w:w="1378" w:type="dxa"/>
            <w:vMerge w:val="continue"/>
            <w:tcBorders>
              <w:top w:val="nil"/>
              <w:left w:val="nil"/>
              <w:bottom w:val="outset" w:color="auto" w:sz="6" w:space="0"/>
              <w:right w:val="single" w:color="auto" w:sz="6" w:space="0"/>
            </w:tcBorders>
            <w:shd w:val="clear" w:color="auto" w:fill="auto"/>
            <w:tcMar>
              <w:left w:w="60" w:type="dxa"/>
              <w:right w:w="60" w:type="dxa"/>
            </w:tcMar>
            <w:vAlign w:val="center"/>
          </w:tcPr>
          <w:p w14:paraId="67B4B787">
            <w:pPr>
              <w:jc w:val="both"/>
              <w:rPr>
                <w:rFonts w:hint="default" w:ascii="Times New Roman" w:hAnsi="Times New Roman" w:eastAsia="微软雅黑" w:cs="Times New Roman"/>
                <w:i w:val="0"/>
                <w:iCs w:val="0"/>
                <w:color w:val="666666"/>
                <w:sz w:val="24"/>
                <w:szCs w:val="24"/>
                <w:u w:val="none"/>
              </w:rPr>
            </w:pPr>
          </w:p>
        </w:tc>
        <w:tc>
          <w:tcPr>
            <w:tcW w:w="4701" w:type="dxa"/>
            <w:tcBorders>
              <w:top w:val="nil"/>
              <w:left w:val="nil"/>
              <w:bottom w:val="single" w:color="auto" w:sz="6" w:space="0"/>
              <w:right w:val="single" w:color="auto" w:sz="6" w:space="0"/>
            </w:tcBorders>
            <w:shd w:val="clear" w:color="auto" w:fill="auto"/>
            <w:tcMar>
              <w:left w:w="60" w:type="dxa"/>
              <w:right w:w="60" w:type="dxa"/>
            </w:tcMar>
            <w:vAlign w:val="top"/>
          </w:tcPr>
          <w:p w14:paraId="69C341E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7.属于行政执法案卷</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663A9F9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27CFBC0D">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4AD3B70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43F825A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5325722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0 </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14:paraId="0C4B94A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 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14:paraId="21F4947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0 </w:t>
            </w:r>
          </w:p>
        </w:tc>
      </w:tr>
      <w:tr w14:paraId="445B8BC9">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1118" w:type="dxa"/>
            <w:vMerge w:val="continue"/>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14:paraId="1D8261B6">
            <w:pPr>
              <w:jc w:val="both"/>
              <w:rPr>
                <w:rFonts w:hint="default" w:ascii="Times New Roman" w:hAnsi="Times New Roman" w:eastAsia="微软雅黑" w:cs="Times New Roman"/>
                <w:i w:val="0"/>
                <w:iCs w:val="0"/>
                <w:color w:val="666666"/>
                <w:sz w:val="24"/>
                <w:szCs w:val="24"/>
                <w:u w:val="none"/>
              </w:rPr>
            </w:pPr>
          </w:p>
        </w:tc>
        <w:tc>
          <w:tcPr>
            <w:tcW w:w="1378" w:type="dxa"/>
            <w:vMerge w:val="continue"/>
            <w:tcBorders>
              <w:top w:val="nil"/>
              <w:left w:val="nil"/>
              <w:bottom w:val="outset" w:color="auto" w:sz="6" w:space="0"/>
              <w:right w:val="single" w:color="auto" w:sz="6" w:space="0"/>
            </w:tcBorders>
            <w:shd w:val="clear" w:color="auto" w:fill="auto"/>
            <w:tcMar>
              <w:left w:w="60" w:type="dxa"/>
              <w:right w:w="60" w:type="dxa"/>
            </w:tcMar>
            <w:vAlign w:val="center"/>
          </w:tcPr>
          <w:p w14:paraId="14838CC8">
            <w:pPr>
              <w:jc w:val="both"/>
              <w:rPr>
                <w:rFonts w:hint="default" w:ascii="Times New Roman" w:hAnsi="Times New Roman" w:eastAsia="微软雅黑" w:cs="Times New Roman"/>
                <w:i w:val="0"/>
                <w:iCs w:val="0"/>
                <w:color w:val="666666"/>
                <w:sz w:val="24"/>
                <w:szCs w:val="24"/>
                <w:u w:val="none"/>
              </w:rPr>
            </w:pPr>
          </w:p>
        </w:tc>
        <w:tc>
          <w:tcPr>
            <w:tcW w:w="4701" w:type="dxa"/>
            <w:tcBorders>
              <w:top w:val="nil"/>
              <w:left w:val="nil"/>
              <w:bottom w:val="single" w:color="auto" w:sz="6" w:space="0"/>
              <w:right w:val="single" w:color="auto" w:sz="6" w:space="0"/>
            </w:tcBorders>
            <w:shd w:val="clear" w:color="auto" w:fill="auto"/>
            <w:tcMar>
              <w:left w:w="60" w:type="dxa"/>
              <w:right w:w="60" w:type="dxa"/>
            </w:tcMar>
            <w:vAlign w:val="top"/>
          </w:tcPr>
          <w:p w14:paraId="52663EF7">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8.属于行政查询事项</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3CF82D24">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60302C76">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22F01DC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4ED9F16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7227511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0 </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14:paraId="31CA361C">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 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14:paraId="2E45FCE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0 </w:t>
            </w:r>
          </w:p>
        </w:tc>
      </w:tr>
      <w:tr w14:paraId="09EA055D">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1118" w:type="dxa"/>
            <w:vMerge w:val="continue"/>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14:paraId="24D02ACF">
            <w:pPr>
              <w:jc w:val="both"/>
              <w:rPr>
                <w:rFonts w:hint="default" w:ascii="Times New Roman" w:hAnsi="Times New Roman" w:eastAsia="微软雅黑" w:cs="Times New Roman"/>
                <w:i w:val="0"/>
                <w:iCs w:val="0"/>
                <w:color w:val="666666"/>
                <w:sz w:val="24"/>
                <w:szCs w:val="24"/>
                <w:u w:val="none"/>
              </w:rPr>
            </w:pPr>
          </w:p>
        </w:tc>
        <w:tc>
          <w:tcPr>
            <w:tcW w:w="1378" w:type="dxa"/>
            <w:vMerge w:val="restart"/>
            <w:tcBorders>
              <w:top w:val="nil"/>
              <w:left w:val="nil"/>
              <w:bottom w:val="outset" w:color="auto" w:sz="6" w:space="0"/>
              <w:right w:val="single" w:color="auto" w:sz="6" w:space="0"/>
            </w:tcBorders>
            <w:shd w:val="clear" w:color="auto" w:fill="auto"/>
            <w:tcMar>
              <w:left w:w="60" w:type="dxa"/>
              <w:right w:w="60" w:type="dxa"/>
            </w:tcMar>
            <w:vAlign w:val="center"/>
          </w:tcPr>
          <w:p w14:paraId="7E06D7C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（四）无法提供</w:t>
            </w:r>
          </w:p>
        </w:tc>
        <w:tc>
          <w:tcPr>
            <w:tcW w:w="4701" w:type="dxa"/>
            <w:tcBorders>
              <w:top w:val="nil"/>
              <w:left w:val="nil"/>
              <w:bottom w:val="single" w:color="auto" w:sz="6" w:space="0"/>
              <w:right w:val="single" w:color="auto" w:sz="6" w:space="0"/>
            </w:tcBorders>
            <w:shd w:val="clear" w:color="auto" w:fill="auto"/>
            <w:tcMar>
              <w:left w:w="60" w:type="dxa"/>
              <w:right w:w="60" w:type="dxa"/>
            </w:tcMar>
            <w:vAlign w:val="top"/>
          </w:tcPr>
          <w:p w14:paraId="403D1FF3">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1.本机关不掌握相关政府信息</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298AFC8A">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lang w:eastAsia="zh-CN"/>
              </w:rPr>
            </w:pPr>
            <w:r>
              <w:rPr>
                <w:rStyle w:val="7"/>
                <w:rFonts w:hint="default" w:ascii="Times New Roman" w:hAnsi="Times New Roman" w:eastAsia="仿宋" w:cs="Times New Roman"/>
                <w:i w:val="0"/>
                <w:iCs w:val="0"/>
                <w:color w:val="666666"/>
                <w:sz w:val="24"/>
                <w:szCs w:val="24"/>
                <w:u w:val="none"/>
                <w:lang w:val="en-US" w:eastAsia="zh-CN"/>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30236E04">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2DF054E5">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35CE3E79">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4E0F98D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14:paraId="5BA74E9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14:paraId="7A09C339">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lang w:eastAsia="zh-CN"/>
              </w:rPr>
            </w:pPr>
            <w:r>
              <w:rPr>
                <w:rStyle w:val="7"/>
                <w:rFonts w:hint="default" w:ascii="Times New Roman" w:hAnsi="Times New Roman" w:eastAsia="仿宋" w:cs="Times New Roman"/>
                <w:i w:val="0"/>
                <w:iCs w:val="0"/>
                <w:color w:val="666666"/>
                <w:sz w:val="24"/>
                <w:szCs w:val="24"/>
                <w:u w:val="none"/>
                <w:lang w:val="en-US" w:eastAsia="zh-CN"/>
              </w:rPr>
              <w:t>0</w:t>
            </w:r>
          </w:p>
        </w:tc>
      </w:tr>
      <w:tr w14:paraId="2403772F">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1118" w:type="dxa"/>
            <w:vMerge w:val="continue"/>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14:paraId="1364DCB9">
            <w:pPr>
              <w:jc w:val="both"/>
              <w:rPr>
                <w:rFonts w:hint="default" w:ascii="Times New Roman" w:hAnsi="Times New Roman" w:eastAsia="微软雅黑" w:cs="Times New Roman"/>
                <w:i w:val="0"/>
                <w:iCs w:val="0"/>
                <w:color w:val="666666"/>
                <w:sz w:val="24"/>
                <w:szCs w:val="24"/>
                <w:u w:val="none"/>
              </w:rPr>
            </w:pPr>
          </w:p>
        </w:tc>
        <w:tc>
          <w:tcPr>
            <w:tcW w:w="1378" w:type="dxa"/>
            <w:vMerge w:val="continue"/>
            <w:tcBorders>
              <w:top w:val="nil"/>
              <w:left w:val="nil"/>
              <w:bottom w:val="outset" w:color="auto" w:sz="6" w:space="0"/>
              <w:right w:val="single" w:color="auto" w:sz="6" w:space="0"/>
            </w:tcBorders>
            <w:shd w:val="clear" w:color="auto" w:fill="auto"/>
            <w:tcMar>
              <w:left w:w="60" w:type="dxa"/>
              <w:right w:w="60" w:type="dxa"/>
            </w:tcMar>
            <w:vAlign w:val="center"/>
          </w:tcPr>
          <w:p w14:paraId="63BA1CCB">
            <w:pPr>
              <w:jc w:val="both"/>
              <w:rPr>
                <w:rFonts w:hint="default" w:ascii="Times New Roman" w:hAnsi="Times New Roman" w:eastAsia="微软雅黑" w:cs="Times New Roman"/>
                <w:i w:val="0"/>
                <w:iCs w:val="0"/>
                <w:color w:val="666666"/>
                <w:sz w:val="24"/>
                <w:szCs w:val="24"/>
                <w:u w:val="none"/>
              </w:rPr>
            </w:pPr>
          </w:p>
        </w:tc>
        <w:tc>
          <w:tcPr>
            <w:tcW w:w="4701" w:type="dxa"/>
            <w:tcBorders>
              <w:top w:val="nil"/>
              <w:left w:val="nil"/>
              <w:bottom w:val="single" w:color="auto" w:sz="6" w:space="0"/>
              <w:right w:val="single" w:color="auto" w:sz="6" w:space="0"/>
            </w:tcBorders>
            <w:shd w:val="clear" w:color="auto" w:fill="auto"/>
            <w:tcMar>
              <w:left w:w="60" w:type="dxa"/>
              <w:right w:w="60" w:type="dxa"/>
            </w:tcMar>
            <w:vAlign w:val="top"/>
          </w:tcPr>
          <w:p w14:paraId="3D3AE74B">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2.没有现成信息需要另行制作</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3B352D7F">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28BE5F9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2F2B2BC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0629CD23">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235A43D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14:paraId="327F1246">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14:paraId="0C79ACE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r>
      <w:tr w14:paraId="7FF71FBD">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1118" w:type="dxa"/>
            <w:vMerge w:val="continue"/>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14:paraId="62633EE5">
            <w:pPr>
              <w:jc w:val="both"/>
              <w:rPr>
                <w:rFonts w:hint="default" w:ascii="Times New Roman" w:hAnsi="Times New Roman" w:eastAsia="微软雅黑" w:cs="Times New Roman"/>
                <w:i w:val="0"/>
                <w:iCs w:val="0"/>
                <w:color w:val="666666"/>
                <w:sz w:val="24"/>
                <w:szCs w:val="24"/>
                <w:u w:val="none"/>
              </w:rPr>
            </w:pPr>
          </w:p>
        </w:tc>
        <w:tc>
          <w:tcPr>
            <w:tcW w:w="1378" w:type="dxa"/>
            <w:vMerge w:val="continue"/>
            <w:tcBorders>
              <w:top w:val="nil"/>
              <w:left w:val="nil"/>
              <w:bottom w:val="outset" w:color="auto" w:sz="6" w:space="0"/>
              <w:right w:val="single" w:color="auto" w:sz="6" w:space="0"/>
            </w:tcBorders>
            <w:shd w:val="clear" w:color="auto" w:fill="auto"/>
            <w:tcMar>
              <w:left w:w="60" w:type="dxa"/>
              <w:right w:w="60" w:type="dxa"/>
            </w:tcMar>
            <w:vAlign w:val="center"/>
          </w:tcPr>
          <w:p w14:paraId="25FC27E4">
            <w:pPr>
              <w:jc w:val="both"/>
              <w:rPr>
                <w:rFonts w:hint="default" w:ascii="Times New Roman" w:hAnsi="Times New Roman" w:eastAsia="微软雅黑" w:cs="Times New Roman"/>
                <w:i w:val="0"/>
                <w:iCs w:val="0"/>
                <w:color w:val="666666"/>
                <w:sz w:val="24"/>
                <w:szCs w:val="24"/>
                <w:u w:val="none"/>
              </w:rPr>
            </w:pPr>
          </w:p>
        </w:tc>
        <w:tc>
          <w:tcPr>
            <w:tcW w:w="4701" w:type="dxa"/>
            <w:tcBorders>
              <w:top w:val="nil"/>
              <w:left w:val="nil"/>
              <w:bottom w:val="single" w:color="auto" w:sz="6" w:space="0"/>
              <w:right w:val="single" w:color="auto" w:sz="6" w:space="0"/>
            </w:tcBorders>
            <w:shd w:val="clear" w:color="auto" w:fill="auto"/>
            <w:tcMar>
              <w:left w:w="60" w:type="dxa"/>
              <w:right w:w="60" w:type="dxa"/>
            </w:tcMar>
            <w:vAlign w:val="top"/>
          </w:tcPr>
          <w:p w14:paraId="4BDFF996">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3.补正后申请内容仍不明确</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084FD5D9">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26C8031A">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1B468EE7">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63577489">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7615FD35">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14:paraId="3972894C">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14:paraId="1A862E2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r>
      <w:tr w14:paraId="0175C9F8">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1118" w:type="dxa"/>
            <w:vMerge w:val="continue"/>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14:paraId="1F440563">
            <w:pPr>
              <w:jc w:val="both"/>
              <w:rPr>
                <w:rFonts w:hint="default" w:ascii="Times New Roman" w:hAnsi="Times New Roman" w:eastAsia="微软雅黑" w:cs="Times New Roman"/>
                <w:i w:val="0"/>
                <w:iCs w:val="0"/>
                <w:color w:val="666666"/>
                <w:sz w:val="24"/>
                <w:szCs w:val="24"/>
                <w:u w:val="none"/>
              </w:rPr>
            </w:pPr>
          </w:p>
        </w:tc>
        <w:tc>
          <w:tcPr>
            <w:tcW w:w="1378" w:type="dxa"/>
            <w:vMerge w:val="restart"/>
            <w:tcBorders>
              <w:top w:val="nil"/>
              <w:left w:val="nil"/>
              <w:bottom w:val="outset" w:color="auto" w:sz="6" w:space="0"/>
              <w:right w:val="single" w:color="auto" w:sz="6" w:space="0"/>
            </w:tcBorders>
            <w:shd w:val="clear" w:color="auto" w:fill="auto"/>
            <w:tcMar>
              <w:left w:w="60" w:type="dxa"/>
              <w:right w:w="60" w:type="dxa"/>
            </w:tcMar>
            <w:vAlign w:val="center"/>
          </w:tcPr>
          <w:p w14:paraId="5D75381B">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（五）不予处理</w:t>
            </w:r>
          </w:p>
        </w:tc>
        <w:tc>
          <w:tcPr>
            <w:tcW w:w="4701" w:type="dxa"/>
            <w:tcBorders>
              <w:top w:val="nil"/>
              <w:left w:val="nil"/>
              <w:bottom w:val="single" w:color="auto" w:sz="6" w:space="0"/>
              <w:right w:val="single" w:color="auto" w:sz="6" w:space="0"/>
            </w:tcBorders>
            <w:shd w:val="clear" w:color="auto" w:fill="auto"/>
            <w:tcMar>
              <w:left w:w="60" w:type="dxa"/>
              <w:right w:w="60" w:type="dxa"/>
            </w:tcMar>
            <w:vAlign w:val="top"/>
          </w:tcPr>
          <w:p w14:paraId="436684A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1.信访举报投诉类申请</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46A2B2CD">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02DF818F">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24284904">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367D23BC">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7E490007">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14:paraId="54C8D0D9">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14:paraId="57B97024">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r>
      <w:tr w14:paraId="795BD786">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1118" w:type="dxa"/>
            <w:vMerge w:val="continue"/>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14:paraId="55A26238">
            <w:pPr>
              <w:jc w:val="both"/>
              <w:rPr>
                <w:rFonts w:hint="default" w:ascii="Times New Roman" w:hAnsi="Times New Roman" w:eastAsia="微软雅黑" w:cs="Times New Roman"/>
                <w:i w:val="0"/>
                <w:iCs w:val="0"/>
                <w:color w:val="666666"/>
                <w:sz w:val="24"/>
                <w:szCs w:val="24"/>
                <w:u w:val="none"/>
              </w:rPr>
            </w:pPr>
          </w:p>
        </w:tc>
        <w:tc>
          <w:tcPr>
            <w:tcW w:w="1378" w:type="dxa"/>
            <w:vMerge w:val="continue"/>
            <w:tcBorders>
              <w:top w:val="nil"/>
              <w:left w:val="nil"/>
              <w:bottom w:val="outset" w:color="auto" w:sz="6" w:space="0"/>
              <w:right w:val="single" w:color="auto" w:sz="6" w:space="0"/>
            </w:tcBorders>
            <w:shd w:val="clear" w:color="auto" w:fill="auto"/>
            <w:tcMar>
              <w:left w:w="60" w:type="dxa"/>
              <w:right w:w="60" w:type="dxa"/>
            </w:tcMar>
            <w:vAlign w:val="center"/>
          </w:tcPr>
          <w:p w14:paraId="5FBF79B4">
            <w:pPr>
              <w:jc w:val="both"/>
              <w:rPr>
                <w:rFonts w:hint="default" w:ascii="Times New Roman" w:hAnsi="Times New Roman" w:eastAsia="微软雅黑" w:cs="Times New Roman"/>
                <w:i w:val="0"/>
                <w:iCs w:val="0"/>
                <w:color w:val="666666"/>
                <w:sz w:val="24"/>
                <w:szCs w:val="24"/>
                <w:u w:val="none"/>
              </w:rPr>
            </w:pPr>
          </w:p>
        </w:tc>
        <w:tc>
          <w:tcPr>
            <w:tcW w:w="4701" w:type="dxa"/>
            <w:tcBorders>
              <w:top w:val="nil"/>
              <w:left w:val="nil"/>
              <w:bottom w:val="single" w:color="auto" w:sz="6" w:space="0"/>
              <w:right w:val="single" w:color="auto" w:sz="6" w:space="0"/>
            </w:tcBorders>
            <w:shd w:val="clear" w:color="auto" w:fill="auto"/>
            <w:tcMar>
              <w:left w:w="60" w:type="dxa"/>
              <w:right w:w="60" w:type="dxa"/>
            </w:tcMar>
            <w:vAlign w:val="top"/>
          </w:tcPr>
          <w:p w14:paraId="3A8EAEC6">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2.重复申请</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674ABF5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0303CF7B">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657B6C9B">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7CF16463">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34BD2623">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14:paraId="1D0AE04C">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14:paraId="75EA3DCA">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r>
      <w:tr w14:paraId="36D31C72">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1118" w:type="dxa"/>
            <w:vMerge w:val="continue"/>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14:paraId="53F50604">
            <w:pPr>
              <w:jc w:val="both"/>
              <w:rPr>
                <w:rFonts w:hint="default" w:ascii="Times New Roman" w:hAnsi="Times New Roman" w:eastAsia="微软雅黑" w:cs="Times New Roman"/>
                <w:i w:val="0"/>
                <w:iCs w:val="0"/>
                <w:color w:val="666666"/>
                <w:sz w:val="24"/>
                <w:szCs w:val="24"/>
                <w:u w:val="none"/>
              </w:rPr>
            </w:pPr>
          </w:p>
        </w:tc>
        <w:tc>
          <w:tcPr>
            <w:tcW w:w="1378" w:type="dxa"/>
            <w:vMerge w:val="continue"/>
            <w:tcBorders>
              <w:top w:val="nil"/>
              <w:left w:val="nil"/>
              <w:bottom w:val="outset" w:color="auto" w:sz="6" w:space="0"/>
              <w:right w:val="single" w:color="auto" w:sz="6" w:space="0"/>
            </w:tcBorders>
            <w:shd w:val="clear" w:color="auto" w:fill="auto"/>
            <w:tcMar>
              <w:left w:w="60" w:type="dxa"/>
              <w:right w:w="60" w:type="dxa"/>
            </w:tcMar>
            <w:vAlign w:val="center"/>
          </w:tcPr>
          <w:p w14:paraId="4F477DE5">
            <w:pPr>
              <w:jc w:val="both"/>
              <w:rPr>
                <w:rFonts w:hint="default" w:ascii="Times New Roman" w:hAnsi="Times New Roman" w:eastAsia="微软雅黑" w:cs="Times New Roman"/>
                <w:i w:val="0"/>
                <w:iCs w:val="0"/>
                <w:color w:val="666666"/>
                <w:sz w:val="24"/>
                <w:szCs w:val="24"/>
                <w:u w:val="none"/>
              </w:rPr>
            </w:pPr>
          </w:p>
        </w:tc>
        <w:tc>
          <w:tcPr>
            <w:tcW w:w="4701" w:type="dxa"/>
            <w:tcBorders>
              <w:top w:val="nil"/>
              <w:left w:val="nil"/>
              <w:bottom w:val="single" w:color="auto" w:sz="6" w:space="0"/>
              <w:right w:val="single" w:color="auto" w:sz="6" w:space="0"/>
            </w:tcBorders>
            <w:shd w:val="clear" w:color="auto" w:fill="auto"/>
            <w:tcMar>
              <w:left w:w="60" w:type="dxa"/>
              <w:right w:w="60" w:type="dxa"/>
            </w:tcMar>
            <w:vAlign w:val="top"/>
          </w:tcPr>
          <w:p w14:paraId="3ED19C97">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3.要求提供公开出版物</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3F81C410">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0F3596D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4CC5FD6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22FBB4DB">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36937403">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14:paraId="7D185BE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14:paraId="4BB14B57">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r>
      <w:tr w14:paraId="0C6A1D55">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1118" w:type="dxa"/>
            <w:vMerge w:val="continue"/>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14:paraId="51719C08">
            <w:pPr>
              <w:jc w:val="both"/>
              <w:rPr>
                <w:rFonts w:hint="default" w:ascii="Times New Roman" w:hAnsi="Times New Roman" w:eastAsia="微软雅黑" w:cs="Times New Roman"/>
                <w:i w:val="0"/>
                <w:iCs w:val="0"/>
                <w:color w:val="666666"/>
                <w:sz w:val="24"/>
                <w:szCs w:val="24"/>
                <w:u w:val="none"/>
              </w:rPr>
            </w:pPr>
          </w:p>
        </w:tc>
        <w:tc>
          <w:tcPr>
            <w:tcW w:w="1378" w:type="dxa"/>
            <w:vMerge w:val="continue"/>
            <w:tcBorders>
              <w:top w:val="nil"/>
              <w:left w:val="nil"/>
              <w:bottom w:val="outset" w:color="auto" w:sz="6" w:space="0"/>
              <w:right w:val="single" w:color="auto" w:sz="6" w:space="0"/>
            </w:tcBorders>
            <w:shd w:val="clear" w:color="auto" w:fill="auto"/>
            <w:tcMar>
              <w:left w:w="60" w:type="dxa"/>
              <w:right w:w="60" w:type="dxa"/>
            </w:tcMar>
            <w:vAlign w:val="center"/>
          </w:tcPr>
          <w:p w14:paraId="0D1C89F5">
            <w:pPr>
              <w:jc w:val="both"/>
              <w:rPr>
                <w:rFonts w:hint="default" w:ascii="Times New Roman" w:hAnsi="Times New Roman" w:eastAsia="微软雅黑" w:cs="Times New Roman"/>
                <w:i w:val="0"/>
                <w:iCs w:val="0"/>
                <w:color w:val="666666"/>
                <w:sz w:val="24"/>
                <w:szCs w:val="24"/>
                <w:u w:val="none"/>
              </w:rPr>
            </w:pPr>
          </w:p>
        </w:tc>
        <w:tc>
          <w:tcPr>
            <w:tcW w:w="4701" w:type="dxa"/>
            <w:tcBorders>
              <w:top w:val="nil"/>
              <w:left w:val="nil"/>
              <w:bottom w:val="single" w:color="auto" w:sz="6" w:space="0"/>
              <w:right w:val="single" w:color="auto" w:sz="6" w:space="0"/>
            </w:tcBorders>
            <w:shd w:val="clear" w:color="auto" w:fill="auto"/>
            <w:tcMar>
              <w:left w:w="60" w:type="dxa"/>
              <w:right w:w="60" w:type="dxa"/>
            </w:tcMar>
            <w:vAlign w:val="top"/>
          </w:tcPr>
          <w:p w14:paraId="140318EF">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4.无正当理由大量反复申请</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4BEA0E43">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56AB4F07">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154FDD10">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0C8E554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0DA93A85">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14:paraId="10AB230F">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14:paraId="44E31DBD">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r>
      <w:tr w14:paraId="40815B9B">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1118" w:type="dxa"/>
            <w:vMerge w:val="continue"/>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14:paraId="1C5D3B33">
            <w:pPr>
              <w:jc w:val="both"/>
              <w:rPr>
                <w:rFonts w:hint="default" w:ascii="Times New Roman" w:hAnsi="Times New Roman" w:eastAsia="微软雅黑" w:cs="Times New Roman"/>
                <w:i w:val="0"/>
                <w:iCs w:val="0"/>
                <w:color w:val="666666"/>
                <w:sz w:val="24"/>
                <w:szCs w:val="24"/>
                <w:u w:val="none"/>
              </w:rPr>
            </w:pPr>
          </w:p>
        </w:tc>
        <w:tc>
          <w:tcPr>
            <w:tcW w:w="1378" w:type="dxa"/>
            <w:vMerge w:val="continue"/>
            <w:tcBorders>
              <w:top w:val="nil"/>
              <w:left w:val="nil"/>
              <w:bottom w:val="outset" w:color="auto" w:sz="6" w:space="0"/>
              <w:right w:val="single" w:color="auto" w:sz="6" w:space="0"/>
            </w:tcBorders>
            <w:shd w:val="clear" w:color="auto" w:fill="auto"/>
            <w:tcMar>
              <w:left w:w="60" w:type="dxa"/>
              <w:right w:w="60" w:type="dxa"/>
            </w:tcMar>
            <w:vAlign w:val="center"/>
          </w:tcPr>
          <w:p w14:paraId="52D16A9B">
            <w:pPr>
              <w:jc w:val="both"/>
              <w:rPr>
                <w:rFonts w:hint="default" w:ascii="Times New Roman" w:hAnsi="Times New Roman" w:eastAsia="微软雅黑" w:cs="Times New Roman"/>
                <w:i w:val="0"/>
                <w:iCs w:val="0"/>
                <w:color w:val="666666"/>
                <w:sz w:val="24"/>
                <w:szCs w:val="24"/>
                <w:u w:val="none"/>
              </w:rPr>
            </w:pPr>
          </w:p>
        </w:tc>
        <w:tc>
          <w:tcPr>
            <w:tcW w:w="4701" w:type="dxa"/>
            <w:tcBorders>
              <w:top w:val="nil"/>
              <w:left w:val="nil"/>
              <w:bottom w:val="outset" w:color="auto" w:sz="6" w:space="0"/>
              <w:right w:val="single" w:color="auto" w:sz="6" w:space="0"/>
            </w:tcBorders>
            <w:shd w:val="clear" w:color="auto" w:fill="auto"/>
            <w:tcMar>
              <w:left w:w="60" w:type="dxa"/>
              <w:right w:w="60" w:type="dxa"/>
            </w:tcMar>
            <w:vAlign w:val="center"/>
          </w:tcPr>
          <w:p w14:paraId="070EE007">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5.要求行政机关确认或重新出具已获取信息</w:t>
            </w:r>
          </w:p>
        </w:tc>
        <w:tc>
          <w:tcPr>
            <w:tcW w:w="1008" w:type="dxa"/>
            <w:tcBorders>
              <w:top w:val="nil"/>
              <w:left w:val="nil"/>
              <w:bottom w:val="outset" w:color="auto" w:sz="6" w:space="0"/>
              <w:right w:val="single" w:color="auto" w:sz="6" w:space="0"/>
            </w:tcBorders>
            <w:shd w:val="clear" w:color="auto" w:fill="auto"/>
            <w:tcMar>
              <w:left w:w="60" w:type="dxa"/>
              <w:right w:w="60" w:type="dxa"/>
            </w:tcMar>
            <w:vAlign w:val="center"/>
          </w:tcPr>
          <w:p w14:paraId="5C4801D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1072" w:type="dxa"/>
            <w:tcBorders>
              <w:top w:val="nil"/>
              <w:left w:val="nil"/>
              <w:bottom w:val="outset" w:color="auto" w:sz="6" w:space="0"/>
              <w:right w:val="single" w:color="auto" w:sz="6" w:space="0"/>
            </w:tcBorders>
            <w:shd w:val="clear" w:color="auto" w:fill="auto"/>
            <w:tcMar>
              <w:left w:w="60" w:type="dxa"/>
              <w:right w:w="60" w:type="dxa"/>
            </w:tcMar>
            <w:vAlign w:val="center"/>
          </w:tcPr>
          <w:p w14:paraId="583538C5">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1072" w:type="dxa"/>
            <w:tcBorders>
              <w:top w:val="nil"/>
              <w:left w:val="nil"/>
              <w:bottom w:val="outset" w:color="auto" w:sz="6" w:space="0"/>
              <w:right w:val="single" w:color="auto" w:sz="6" w:space="0"/>
            </w:tcBorders>
            <w:shd w:val="clear" w:color="auto" w:fill="auto"/>
            <w:tcMar>
              <w:left w:w="60" w:type="dxa"/>
              <w:right w:w="60" w:type="dxa"/>
            </w:tcMar>
            <w:vAlign w:val="center"/>
          </w:tcPr>
          <w:p w14:paraId="1F083EFB">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1008" w:type="dxa"/>
            <w:tcBorders>
              <w:top w:val="nil"/>
              <w:left w:val="nil"/>
              <w:bottom w:val="outset" w:color="auto" w:sz="6" w:space="0"/>
              <w:right w:val="single" w:color="auto" w:sz="6" w:space="0"/>
            </w:tcBorders>
            <w:shd w:val="clear" w:color="auto" w:fill="auto"/>
            <w:tcMar>
              <w:left w:w="60" w:type="dxa"/>
              <w:right w:w="60" w:type="dxa"/>
            </w:tcMar>
            <w:vAlign w:val="center"/>
          </w:tcPr>
          <w:p w14:paraId="6E9C254F">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1008" w:type="dxa"/>
            <w:tcBorders>
              <w:top w:val="nil"/>
              <w:left w:val="nil"/>
              <w:bottom w:val="outset" w:color="auto" w:sz="6" w:space="0"/>
              <w:right w:val="single" w:color="auto" w:sz="6" w:space="0"/>
            </w:tcBorders>
            <w:shd w:val="clear" w:color="auto" w:fill="auto"/>
            <w:tcMar>
              <w:left w:w="60" w:type="dxa"/>
              <w:right w:w="60" w:type="dxa"/>
            </w:tcMar>
            <w:vAlign w:val="center"/>
          </w:tcPr>
          <w:p w14:paraId="26EC713B">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1020" w:type="dxa"/>
            <w:tcBorders>
              <w:top w:val="nil"/>
              <w:left w:val="nil"/>
              <w:bottom w:val="outset" w:color="auto" w:sz="6" w:space="0"/>
              <w:right w:val="single" w:color="auto" w:sz="6" w:space="0"/>
            </w:tcBorders>
            <w:shd w:val="clear" w:color="auto" w:fill="auto"/>
            <w:tcMar>
              <w:left w:w="60" w:type="dxa"/>
              <w:right w:w="60" w:type="dxa"/>
            </w:tcMar>
            <w:vAlign w:val="center"/>
          </w:tcPr>
          <w:p w14:paraId="5555AF43">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934" w:type="dxa"/>
            <w:tcBorders>
              <w:top w:val="nil"/>
              <w:left w:val="nil"/>
              <w:bottom w:val="outset" w:color="auto" w:sz="6" w:space="0"/>
              <w:right w:val="single" w:color="auto" w:sz="6" w:space="0"/>
            </w:tcBorders>
            <w:shd w:val="clear" w:color="auto" w:fill="auto"/>
            <w:tcMar>
              <w:left w:w="60" w:type="dxa"/>
              <w:right w:w="60" w:type="dxa"/>
            </w:tcMar>
            <w:vAlign w:val="top"/>
          </w:tcPr>
          <w:p w14:paraId="04B7FB5B">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r>
      <w:tr w14:paraId="4302BD50">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1118" w:type="dxa"/>
            <w:vMerge w:val="continue"/>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14:paraId="7C6D37C7">
            <w:pPr>
              <w:jc w:val="both"/>
              <w:rPr>
                <w:rFonts w:hint="default" w:ascii="Times New Roman" w:hAnsi="Times New Roman" w:eastAsia="微软雅黑" w:cs="Times New Roman"/>
                <w:i w:val="0"/>
                <w:iCs w:val="0"/>
                <w:color w:val="666666"/>
                <w:sz w:val="24"/>
                <w:szCs w:val="24"/>
                <w:u w:val="none"/>
              </w:rPr>
            </w:pPr>
          </w:p>
        </w:tc>
        <w:tc>
          <w:tcPr>
            <w:tcW w:w="1378" w:type="dxa"/>
            <w:vMerge w:val="restart"/>
            <w:tcBorders>
              <w:top w:val="nil"/>
              <w:left w:val="nil"/>
              <w:bottom w:val="outset" w:color="auto" w:sz="6" w:space="0"/>
              <w:right w:val="single" w:color="auto" w:sz="6" w:space="0"/>
            </w:tcBorders>
            <w:shd w:val="clear" w:color="auto" w:fill="auto"/>
            <w:tcMar>
              <w:left w:w="60" w:type="dxa"/>
              <w:right w:w="60" w:type="dxa"/>
            </w:tcMar>
            <w:vAlign w:val="center"/>
          </w:tcPr>
          <w:p w14:paraId="51640AC5">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（六）其他处理</w:t>
            </w:r>
          </w:p>
        </w:tc>
        <w:tc>
          <w:tcPr>
            <w:tcW w:w="4701" w:type="dxa"/>
            <w:tcBorders>
              <w:top w:val="nil"/>
              <w:left w:val="nil"/>
              <w:bottom w:val="single" w:color="auto" w:sz="6" w:space="0"/>
              <w:right w:val="single" w:color="auto" w:sz="6" w:space="0"/>
            </w:tcBorders>
            <w:shd w:val="clear" w:color="auto" w:fill="auto"/>
            <w:tcMar>
              <w:left w:w="60" w:type="dxa"/>
              <w:right w:w="60" w:type="dxa"/>
            </w:tcMar>
            <w:vAlign w:val="center"/>
          </w:tcPr>
          <w:p w14:paraId="56813C0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1.申请人无正当理由逾期不补正、行政机关不再处理其政府信息公开申请</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3314D15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187307BC">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6E032586">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4A0ED270">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10C72F1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14:paraId="33D14110">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14:paraId="11CA7F13">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r>
      <w:tr w14:paraId="2CFF13B8">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106" w:hRule="atLeast"/>
        </w:trPr>
        <w:tc>
          <w:tcPr>
            <w:tcW w:w="1118" w:type="dxa"/>
            <w:vMerge w:val="continue"/>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14:paraId="0C2C3586">
            <w:pPr>
              <w:jc w:val="both"/>
              <w:rPr>
                <w:rFonts w:hint="default" w:ascii="Times New Roman" w:hAnsi="Times New Roman" w:eastAsia="微软雅黑" w:cs="Times New Roman"/>
                <w:i w:val="0"/>
                <w:iCs w:val="0"/>
                <w:color w:val="666666"/>
                <w:sz w:val="24"/>
                <w:szCs w:val="24"/>
                <w:u w:val="none"/>
              </w:rPr>
            </w:pPr>
          </w:p>
        </w:tc>
        <w:tc>
          <w:tcPr>
            <w:tcW w:w="1378" w:type="dxa"/>
            <w:vMerge w:val="continue"/>
            <w:tcBorders>
              <w:top w:val="nil"/>
              <w:left w:val="nil"/>
              <w:bottom w:val="outset" w:color="auto" w:sz="6" w:space="0"/>
              <w:right w:val="single" w:color="auto" w:sz="6" w:space="0"/>
            </w:tcBorders>
            <w:shd w:val="clear" w:color="auto" w:fill="auto"/>
            <w:tcMar>
              <w:left w:w="60" w:type="dxa"/>
              <w:right w:w="60" w:type="dxa"/>
            </w:tcMar>
            <w:vAlign w:val="center"/>
          </w:tcPr>
          <w:p w14:paraId="4E98923E">
            <w:pPr>
              <w:jc w:val="both"/>
              <w:rPr>
                <w:rFonts w:hint="default" w:ascii="Times New Roman" w:hAnsi="Times New Roman" w:eastAsia="微软雅黑" w:cs="Times New Roman"/>
                <w:i w:val="0"/>
                <w:iCs w:val="0"/>
                <w:color w:val="666666"/>
                <w:sz w:val="24"/>
                <w:szCs w:val="24"/>
                <w:u w:val="none"/>
              </w:rPr>
            </w:pPr>
          </w:p>
        </w:tc>
        <w:tc>
          <w:tcPr>
            <w:tcW w:w="4701" w:type="dxa"/>
            <w:tcBorders>
              <w:top w:val="nil"/>
              <w:left w:val="nil"/>
              <w:bottom w:val="single" w:color="auto" w:sz="6" w:space="0"/>
              <w:right w:val="single" w:color="auto" w:sz="6" w:space="0"/>
            </w:tcBorders>
            <w:shd w:val="clear" w:color="auto" w:fill="auto"/>
            <w:tcMar>
              <w:left w:w="60" w:type="dxa"/>
              <w:right w:w="60" w:type="dxa"/>
            </w:tcMar>
            <w:vAlign w:val="center"/>
          </w:tcPr>
          <w:p w14:paraId="68CCD5BB">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2.申请人逾期未按收费通知要求缴纳费用、行政机关不再处理其政府信息公开申请</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4CC1874B">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03028D3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2D07464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522CF26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6060F6F0">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14:paraId="46308677">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14:paraId="4E2BADCA">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p>
          <w:p w14:paraId="621C3154">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r>
      <w:tr w14:paraId="7146EF8C">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1118" w:type="dxa"/>
            <w:vMerge w:val="continue"/>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14:paraId="26591B13">
            <w:pPr>
              <w:jc w:val="both"/>
              <w:rPr>
                <w:rFonts w:hint="default" w:ascii="Times New Roman" w:hAnsi="Times New Roman" w:eastAsia="微软雅黑" w:cs="Times New Roman"/>
                <w:i w:val="0"/>
                <w:iCs w:val="0"/>
                <w:color w:val="666666"/>
                <w:sz w:val="24"/>
                <w:szCs w:val="24"/>
                <w:u w:val="none"/>
              </w:rPr>
            </w:pPr>
          </w:p>
        </w:tc>
        <w:tc>
          <w:tcPr>
            <w:tcW w:w="1378" w:type="dxa"/>
            <w:vMerge w:val="continue"/>
            <w:tcBorders>
              <w:top w:val="nil"/>
              <w:left w:val="nil"/>
              <w:bottom w:val="outset" w:color="auto" w:sz="6" w:space="0"/>
              <w:right w:val="single" w:color="auto" w:sz="6" w:space="0"/>
            </w:tcBorders>
            <w:shd w:val="clear" w:color="auto" w:fill="auto"/>
            <w:tcMar>
              <w:left w:w="60" w:type="dxa"/>
              <w:right w:w="60" w:type="dxa"/>
            </w:tcMar>
            <w:vAlign w:val="center"/>
          </w:tcPr>
          <w:p w14:paraId="01CFD1BF">
            <w:pPr>
              <w:jc w:val="both"/>
              <w:rPr>
                <w:rFonts w:hint="default" w:ascii="Times New Roman" w:hAnsi="Times New Roman" w:eastAsia="微软雅黑" w:cs="Times New Roman"/>
                <w:i w:val="0"/>
                <w:iCs w:val="0"/>
                <w:color w:val="666666"/>
                <w:sz w:val="24"/>
                <w:szCs w:val="24"/>
                <w:u w:val="none"/>
              </w:rPr>
            </w:pPr>
          </w:p>
        </w:tc>
        <w:tc>
          <w:tcPr>
            <w:tcW w:w="4701" w:type="dxa"/>
            <w:tcBorders>
              <w:top w:val="nil"/>
              <w:left w:val="nil"/>
              <w:bottom w:val="single" w:color="auto" w:sz="6" w:space="0"/>
              <w:right w:val="single" w:color="auto" w:sz="6" w:space="0"/>
            </w:tcBorders>
            <w:shd w:val="clear" w:color="auto" w:fill="auto"/>
            <w:tcMar>
              <w:left w:w="60" w:type="dxa"/>
              <w:right w:w="60" w:type="dxa"/>
            </w:tcMar>
            <w:vAlign w:val="center"/>
          </w:tcPr>
          <w:p w14:paraId="105FFEBF">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3.其他</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2E4200D5">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584F002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2B0663B0">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11E59939">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040EAC86">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14:paraId="4FA910E0">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14:paraId="5AB4823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r>
      <w:tr w14:paraId="5FE12F04">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1118" w:type="dxa"/>
            <w:vMerge w:val="continue"/>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14:paraId="3CD5E65A">
            <w:pPr>
              <w:jc w:val="both"/>
              <w:rPr>
                <w:rFonts w:hint="default" w:ascii="Times New Roman" w:hAnsi="Times New Roman" w:eastAsia="微软雅黑" w:cs="Times New Roman"/>
                <w:i w:val="0"/>
                <w:iCs w:val="0"/>
                <w:color w:val="666666"/>
                <w:sz w:val="24"/>
                <w:szCs w:val="24"/>
                <w:u w:val="none"/>
              </w:rPr>
            </w:pPr>
          </w:p>
        </w:tc>
        <w:tc>
          <w:tcPr>
            <w:tcW w:w="6079" w:type="dxa"/>
            <w:gridSpan w:val="2"/>
            <w:tcBorders>
              <w:top w:val="nil"/>
              <w:left w:val="nil"/>
              <w:bottom w:val="single" w:color="auto" w:sz="6" w:space="0"/>
              <w:right w:val="single" w:color="auto" w:sz="6" w:space="0"/>
            </w:tcBorders>
            <w:shd w:val="clear" w:color="auto" w:fill="auto"/>
            <w:tcMar>
              <w:left w:w="60" w:type="dxa"/>
              <w:right w:w="60" w:type="dxa"/>
            </w:tcMar>
            <w:vAlign w:val="center"/>
          </w:tcPr>
          <w:p w14:paraId="45B17FD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（七）总计</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24AC8396">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lang w:eastAsia="zh-CN"/>
              </w:rPr>
            </w:pPr>
            <w:r>
              <w:rPr>
                <w:rStyle w:val="7"/>
                <w:rFonts w:hint="default" w:ascii="Times New Roman" w:hAnsi="Times New Roman" w:eastAsia="仿宋" w:cs="Times New Roman"/>
                <w:i w:val="0"/>
                <w:iCs w:val="0"/>
                <w:color w:val="666666"/>
                <w:sz w:val="24"/>
                <w:szCs w:val="24"/>
                <w:u w:val="none"/>
                <w:lang w:val="en-US" w:eastAsia="zh-CN"/>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108EDAA0">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52E52ABD">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39399CC9">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029C665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14:paraId="39C33DB3">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14:paraId="553FCEBF">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lang w:eastAsia="zh-CN"/>
              </w:rPr>
            </w:pPr>
            <w:r>
              <w:rPr>
                <w:rStyle w:val="7"/>
                <w:rFonts w:hint="default" w:ascii="Times New Roman" w:hAnsi="Times New Roman" w:eastAsia="仿宋" w:cs="Times New Roman"/>
                <w:i w:val="0"/>
                <w:iCs w:val="0"/>
                <w:color w:val="666666"/>
                <w:sz w:val="24"/>
                <w:szCs w:val="24"/>
                <w:u w:val="none"/>
                <w:lang w:val="en-US" w:eastAsia="zh-CN"/>
              </w:rPr>
              <w:t>0</w:t>
            </w:r>
          </w:p>
        </w:tc>
      </w:tr>
      <w:tr w14:paraId="1EEB6A6A">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7197" w:type="dxa"/>
            <w:gridSpan w:val="3"/>
            <w:tcBorders>
              <w:top w:val="nil"/>
              <w:left w:val="single" w:color="auto" w:sz="6" w:space="0"/>
              <w:bottom w:val="single" w:color="auto" w:sz="6" w:space="0"/>
              <w:right w:val="single" w:color="auto" w:sz="6" w:space="0"/>
            </w:tcBorders>
            <w:shd w:val="clear" w:color="auto" w:fill="auto"/>
            <w:tcMar>
              <w:left w:w="60" w:type="dxa"/>
              <w:right w:w="60" w:type="dxa"/>
            </w:tcMar>
            <w:vAlign w:val="center"/>
          </w:tcPr>
          <w:p w14:paraId="078DEC0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四、结转下年度继续办理</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562F0E6F">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1A14BCE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1B890FAC">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1D331ACF">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4CEED80D">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14:paraId="168ECAE0">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14:paraId="3B20DE64">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i w:val="0"/>
                <w:iCs w:val="0"/>
                <w:color w:val="666666"/>
                <w:sz w:val="24"/>
                <w:szCs w:val="24"/>
                <w:u w:val="none"/>
              </w:rPr>
            </w:pPr>
            <w:r>
              <w:rPr>
                <w:rStyle w:val="7"/>
                <w:rFonts w:hint="default" w:ascii="Times New Roman" w:hAnsi="Times New Roman" w:eastAsia="仿宋" w:cs="Times New Roman"/>
                <w:i w:val="0"/>
                <w:iCs w:val="0"/>
                <w:color w:val="666666"/>
                <w:sz w:val="24"/>
                <w:szCs w:val="24"/>
                <w:u w:val="none"/>
              </w:rPr>
              <w:t>0</w:t>
            </w:r>
          </w:p>
        </w:tc>
      </w:tr>
    </w:tbl>
    <w:p w14:paraId="2EC1D560">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right="0"/>
        <w:jc w:val="both"/>
        <w:rPr>
          <w:rFonts w:hint="default" w:ascii="Times New Roman" w:hAnsi="Times New Roman" w:eastAsia="宋体" w:cs="Times New Roman"/>
          <w:i w:val="0"/>
          <w:iCs w:val="0"/>
          <w:caps w:val="0"/>
          <w:color w:val="666666"/>
          <w:spacing w:val="0"/>
          <w:sz w:val="24"/>
          <w:szCs w:val="24"/>
          <w:u w:val="none"/>
          <w:shd w:val="clear" w:fill="FFFFFF"/>
          <w:lang w:eastAsia="zh-CN"/>
        </w:rPr>
      </w:pPr>
    </w:p>
    <w:p w14:paraId="6F3AE883">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right="0" w:rightChars="0" w:firstLine="640" w:firstLineChars="200"/>
        <w:jc w:val="both"/>
        <w:textAlignment w:val="auto"/>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四、政府信息公开行政复议、行政诉讼情况</w:t>
      </w:r>
    </w:p>
    <w:p w14:paraId="535B514F">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645"/>
        <w:jc w:val="both"/>
        <w:rPr>
          <w:rFonts w:hint="default" w:ascii="Times New Roman" w:hAnsi="Times New Roman" w:eastAsia="宋体" w:cs="Times New Roman"/>
          <w:i w:val="0"/>
          <w:iCs w:val="0"/>
          <w:caps w:val="0"/>
          <w:color w:val="666666"/>
          <w:spacing w:val="0"/>
          <w:sz w:val="24"/>
          <w:szCs w:val="24"/>
          <w:u w:val="none"/>
          <w:shd w:val="clear" w:fill="FFFFFF"/>
        </w:rPr>
      </w:pPr>
    </w:p>
    <w:tbl>
      <w:tblPr>
        <w:tblStyle w:val="5"/>
        <w:tblW w:w="14039" w:type="dxa"/>
        <w:tblInd w:w="0" w:type="dxa"/>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Layout w:type="autofit"/>
        <w:tblCellMar>
          <w:top w:w="0" w:type="dxa"/>
          <w:left w:w="0" w:type="dxa"/>
          <w:bottom w:w="0" w:type="dxa"/>
          <w:right w:w="0" w:type="dxa"/>
        </w:tblCellMar>
      </w:tblPr>
      <w:tblGrid>
        <w:gridCol w:w="922"/>
        <w:gridCol w:w="922"/>
        <w:gridCol w:w="922"/>
        <w:gridCol w:w="922"/>
        <w:gridCol w:w="939"/>
        <w:gridCol w:w="922"/>
        <w:gridCol w:w="923"/>
        <w:gridCol w:w="923"/>
        <w:gridCol w:w="923"/>
        <w:gridCol w:w="938"/>
        <w:gridCol w:w="923"/>
        <w:gridCol w:w="923"/>
        <w:gridCol w:w="923"/>
        <w:gridCol w:w="923"/>
        <w:gridCol w:w="1091"/>
      </w:tblGrid>
      <w:tr w14:paraId="52BCEA49">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CellMar>
            <w:top w:w="0" w:type="dxa"/>
            <w:left w:w="0" w:type="dxa"/>
            <w:bottom w:w="0" w:type="dxa"/>
            <w:right w:w="0" w:type="dxa"/>
          </w:tblCellMar>
        </w:tblPrEx>
        <w:trPr>
          <w:trHeight w:val="476" w:hRule="atLeast"/>
        </w:trPr>
        <w:tc>
          <w:tcPr>
            <w:tcW w:w="4627" w:type="dxa"/>
            <w:gridSpan w:val="5"/>
            <w:tcBorders>
              <w:top w:val="single" w:color="auto" w:sz="6" w:space="0"/>
              <w:left w:val="single" w:color="auto" w:sz="6" w:space="0"/>
              <w:bottom w:val="single" w:color="auto" w:sz="6" w:space="0"/>
              <w:right w:val="single" w:color="auto" w:sz="6" w:space="0"/>
            </w:tcBorders>
            <w:shd w:val="clear" w:color="auto" w:fill="FFFFFF"/>
            <w:tcMar>
              <w:left w:w="105" w:type="dxa"/>
              <w:right w:w="105" w:type="dxa"/>
            </w:tcMar>
            <w:vAlign w:val="center"/>
          </w:tcPr>
          <w:p w14:paraId="7477C18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b/>
                <w:bCs/>
                <w:i w:val="0"/>
                <w:iCs w:val="0"/>
                <w:color w:val="666666"/>
                <w:sz w:val="24"/>
                <w:szCs w:val="24"/>
                <w:u w:val="none"/>
              </w:rPr>
            </w:pPr>
            <w:r>
              <w:rPr>
                <w:rFonts w:hint="default" w:ascii="Times New Roman" w:hAnsi="Times New Roman" w:eastAsia="仿宋" w:cs="Times New Roman"/>
                <w:b/>
                <w:bCs/>
                <w:i w:val="0"/>
                <w:iCs w:val="0"/>
                <w:caps w:val="0"/>
                <w:color w:val="666666"/>
                <w:spacing w:val="0"/>
                <w:sz w:val="24"/>
                <w:szCs w:val="24"/>
                <w:u w:val="none"/>
              </w:rPr>
              <w:t>行政复议</w:t>
            </w:r>
          </w:p>
        </w:tc>
        <w:tc>
          <w:tcPr>
            <w:tcW w:w="9412" w:type="dxa"/>
            <w:gridSpan w:val="10"/>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14:paraId="6609CB87">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b/>
                <w:bCs/>
                <w:i w:val="0"/>
                <w:iCs w:val="0"/>
                <w:color w:val="666666"/>
                <w:sz w:val="24"/>
                <w:szCs w:val="24"/>
                <w:u w:val="none"/>
              </w:rPr>
            </w:pPr>
            <w:r>
              <w:rPr>
                <w:rFonts w:hint="default" w:ascii="Times New Roman" w:hAnsi="Times New Roman" w:eastAsia="仿宋" w:cs="Times New Roman"/>
                <w:b/>
                <w:bCs/>
                <w:i w:val="0"/>
                <w:iCs w:val="0"/>
                <w:caps w:val="0"/>
                <w:color w:val="666666"/>
                <w:spacing w:val="0"/>
                <w:sz w:val="24"/>
                <w:szCs w:val="24"/>
                <w:u w:val="none"/>
              </w:rPr>
              <w:t>行政诉讼</w:t>
            </w:r>
          </w:p>
        </w:tc>
      </w:tr>
      <w:tr w14:paraId="68CB42B6">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476" w:hRule="atLeast"/>
        </w:trPr>
        <w:tc>
          <w:tcPr>
            <w:tcW w:w="922" w:type="dxa"/>
            <w:vMerge w:val="restart"/>
            <w:tcBorders>
              <w:top w:val="nil"/>
              <w:left w:val="single" w:color="auto" w:sz="6" w:space="0"/>
              <w:bottom w:val="single" w:color="auto" w:sz="6" w:space="0"/>
              <w:right w:val="single" w:color="auto" w:sz="6" w:space="0"/>
            </w:tcBorders>
            <w:shd w:val="clear" w:color="auto" w:fill="FFFFFF"/>
            <w:tcMar>
              <w:left w:w="105" w:type="dxa"/>
              <w:right w:w="105" w:type="dxa"/>
            </w:tcMar>
            <w:vAlign w:val="center"/>
          </w:tcPr>
          <w:p w14:paraId="31D4D85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b/>
                <w:bCs/>
                <w:i w:val="0"/>
                <w:iCs w:val="0"/>
                <w:color w:val="666666"/>
                <w:sz w:val="24"/>
                <w:szCs w:val="24"/>
                <w:u w:val="none"/>
              </w:rPr>
            </w:pPr>
            <w:r>
              <w:rPr>
                <w:rFonts w:hint="default" w:ascii="Times New Roman" w:hAnsi="Times New Roman" w:eastAsia="仿宋" w:cs="Times New Roman"/>
                <w:b/>
                <w:bCs/>
                <w:i w:val="0"/>
                <w:iCs w:val="0"/>
                <w:caps w:val="0"/>
                <w:color w:val="666666"/>
                <w:spacing w:val="0"/>
                <w:sz w:val="24"/>
                <w:szCs w:val="24"/>
                <w:u w:val="none"/>
              </w:rPr>
              <w:t>结果维持</w:t>
            </w:r>
          </w:p>
        </w:tc>
        <w:tc>
          <w:tcPr>
            <w:tcW w:w="922" w:type="dxa"/>
            <w:vMerge w:val="restart"/>
            <w:tcBorders>
              <w:top w:val="nil"/>
              <w:left w:val="nil"/>
              <w:bottom w:val="single" w:color="auto" w:sz="6" w:space="0"/>
              <w:right w:val="single" w:color="auto" w:sz="6" w:space="0"/>
            </w:tcBorders>
            <w:shd w:val="clear" w:color="auto" w:fill="FFFFFF"/>
            <w:tcMar>
              <w:left w:w="105" w:type="dxa"/>
              <w:right w:w="105" w:type="dxa"/>
            </w:tcMar>
            <w:vAlign w:val="center"/>
          </w:tcPr>
          <w:p w14:paraId="49F648E9">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b/>
                <w:bCs/>
                <w:i w:val="0"/>
                <w:iCs w:val="0"/>
                <w:color w:val="666666"/>
                <w:sz w:val="24"/>
                <w:szCs w:val="24"/>
                <w:u w:val="none"/>
              </w:rPr>
            </w:pPr>
            <w:r>
              <w:rPr>
                <w:rFonts w:hint="default" w:ascii="Times New Roman" w:hAnsi="Times New Roman" w:eastAsia="仿宋" w:cs="Times New Roman"/>
                <w:b/>
                <w:bCs/>
                <w:i w:val="0"/>
                <w:iCs w:val="0"/>
                <w:caps w:val="0"/>
                <w:color w:val="666666"/>
                <w:spacing w:val="0"/>
                <w:sz w:val="24"/>
                <w:szCs w:val="24"/>
                <w:u w:val="none"/>
              </w:rPr>
              <w:t>结果</w:t>
            </w:r>
            <w:r>
              <w:rPr>
                <w:rFonts w:hint="default" w:ascii="Times New Roman" w:hAnsi="Times New Roman" w:eastAsia="仿宋" w:cs="Times New Roman"/>
                <w:b/>
                <w:bCs/>
                <w:i w:val="0"/>
                <w:iCs w:val="0"/>
                <w:caps w:val="0"/>
                <w:color w:val="666666"/>
                <w:spacing w:val="0"/>
                <w:sz w:val="24"/>
                <w:szCs w:val="24"/>
                <w:u w:val="none"/>
              </w:rPr>
              <w:br w:type="textWrapping"/>
            </w:r>
            <w:r>
              <w:rPr>
                <w:rFonts w:hint="default" w:ascii="Times New Roman" w:hAnsi="Times New Roman" w:eastAsia="仿宋" w:cs="Times New Roman"/>
                <w:b/>
                <w:bCs/>
                <w:i w:val="0"/>
                <w:iCs w:val="0"/>
                <w:caps w:val="0"/>
                <w:color w:val="666666"/>
                <w:spacing w:val="0"/>
                <w:sz w:val="24"/>
                <w:szCs w:val="24"/>
                <w:u w:val="none"/>
              </w:rPr>
              <w:t>纠正</w:t>
            </w:r>
          </w:p>
        </w:tc>
        <w:tc>
          <w:tcPr>
            <w:tcW w:w="922" w:type="dxa"/>
            <w:vMerge w:val="restart"/>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14:paraId="1C26642C">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b/>
                <w:bCs/>
                <w:i w:val="0"/>
                <w:iCs w:val="0"/>
                <w:color w:val="666666"/>
                <w:sz w:val="24"/>
                <w:szCs w:val="24"/>
                <w:u w:val="none"/>
              </w:rPr>
            </w:pPr>
            <w:r>
              <w:rPr>
                <w:rFonts w:hint="default" w:ascii="Times New Roman" w:hAnsi="Times New Roman" w:eastAsia="仿宋" w:cs="Times New Roman"/>
                <w:b/>
                <w:bCs/>
                <w:i w:val="0"/>
                <w:iCs w:val="0"/>
                <w:caps w:val="0"/>
                <w:color w:val="666666"/>
                <w:spacing w:val="0"/>
                <w:sz w:val="24"/>
                <w:szCs w:val="24"/>
                <w:u w:val="none"/>
              </w:rPr>
              <w:t>其他</w:t>
            </w:r>
            <w:r>
              <w:rPr>
                <w:rFonts w:hint="default" w:ascii="Times New Roman" w:hAnsi="Times New Roman" w:eastAsia="仿宋" w:cs="Times New Roman"/>
                <w:b/>
                <w:bCs/>
                <w:i w:val="0"/>
                <w:iCs w:val="0"/>
                <w:caps w:val="0"/>
                <w:color w:val="666666"/>
                <w:spacing w:val="0"/>
                <w:sz w:val="24"/>
                <w:szCs w:val="24"/>
                <w:u w:val="none"/>
              </w:rPr>
              <w:br w:type="textWrapping"/>
            </w:r>
            <w:r>
              <w:rPr>
                <w:rFonts w:hint="default" w:ascii="Times New Roman" w:hAnsi="Times New Roman" w:eastAsia="仿宋" w:cs="Times New Roman"/>
                <w:b/>
                <w:bCs/>
                <w:i w:val="0"/>
                <w:iCs w:val="0"/>
                <w:caps w:val="0"/>
                <w:color w:val="666666"/>
                <w:spacing w:val="0"/>
                <w:sz w:val="24"/>
                <w:szCs w:val="24"/>
                <w:u w:val="none"/>
              </w:rPr>
              <w:t>结果</w:t>
            </w:r>
          </w:p>
        </w:tc>
        <w:tc>
          <w:tcPr>
            <w:tcW w:w="922" w:type="dxa"/>
            <w:vMerge w:val="restart"/>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14:paraId="4FE46C2B">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b/>
                <w:bCs/>
                <w:i w:val="0"/>
                <w:iCs w:val="0"/>
                <w:color w:val="666666"/>
                <w:sz w:val="24"/>
                <w:szCs w:val="24"/>
                <w:u w:val="none"/>
              </w:rPr>
            </w:pPr>
            <w:r>
              <w:rPr>
                <w:rFonts w:hint="default" w:ascii="Times New Roman" w:hAnsi="Times New Roman" w:eastAsia="仿宋" w:cs="Times New Roman"/>
                <w:b/>
                <w:bCs/>
                <w:i w:val="0"/>
                <w:iCs w:val="0"/>
                <w:caps w:val="0"/>
                <w:color w:val="666666"/>
                <w:spacing w:val="0"/>
                <w:sz w:val="24"/>
                <w:szCs w:val="24"/>
                <w:u w:val="none"/>
              </w:rPr>
              <w:t>尚未</w:t>
            </w:r>
            <w:r>
              <w:rPr>
                <w:rFonts w:hint="default" w:ascii="Times New Roman" w:hAnsi="Times New Roman" w:eastAsia="仿宋" w:cs="Times New Roman"/>
                <w:b/>
                <w:bCs/>
                <w:i w:val="0"/>
                <w:iCs w:val="0"/>
                <w:caps w:val="0"/>
                <w:color w:val="666666"/>
                <w:spacing w:val="0"/>
                <w:sz w:val="24"/>
                <w:szCs w:val="24"/>
                <w:u w:val="none"/>
              </w:rPr>
              <w:br w:type="textWrapping"/>
            </w:r>
            <w:r>
              <w:rPr>
                <w:rFonts w:hint="default" w:ascii="Times New Roman" w:hAnsi="Times New Roman" w:eastAsia="仿宋" w:cs="Times New Roman"/>
                <w:b/>
                <w:bCs/>
                <w:i w:val="0"/>
                <w:iCs w:val="0"/>
                <w:caps w:val="0"/>
                <w:color w:val="666666"/>
                <w:spacing w:val="0"/>
                <w:sz w:val="24"/>
                <w:szCs w:val="24"/>
                <w:u w:val="none"/>
              </w:rPr>
              <w:t>审结</w:t>
            </w:r>
          </w:p>
        </w:tc>
        <w:tc>
          <w:tcPr>
            <w:tcW w:w="939" w:type="dxa"/>
            <w:vMerge w:val="restart"/>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14:paraId="6325639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b/>
                <w:bCs/>
                <w:i w:val="0"/>
                <w:iCs w:val="0"/>
                <w:color w:val="666666"/>
                <w:sz w:val="24"/>
                <w:szCs w:val="24"/>
                <w:u w:val="none"/>
              </w:rPr>
            </w:pPr>
            <w:r>
              <w:rPr>
                <w:rFonts w:hint="default" w:ascii="Times New Roman" w:hAnsi="Times New Roman" w:eastAsia="仿宋" w:cs="Times New Roman"/>
                <w:b/>
                <w:bCs/>
                <w:i w:val="0"/>
                <w:iCs w:val="0"/>
                <w:caps w:val="0"/>
                <w:color w:val="666666"/>
                <w:spacing w:val="0"/>
                <w:sz w:val="24"/>
                <w:szCs w:val="24"/>
                <w:u w:val="none"/>
              </w:rPr>
              <w:t>总计</w:t>
            </w:r>
          </w:p>
        </w:tc>
        <w:tc>
          <w:tcPr>
            <w:tcW w:w="4629" w:type="dxa"/>
            <w:gridSpan w:val="5"/>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14:paraId="13C7870C">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b/>
                <w:bCs/>
                <w:i w:val="0"/>
                <w:iCs w:val="0"/>
                <w:color w:val="666666"/>
                <w:sz w:val="24"/>
                <w:szCs w:val="24"/>
                <w:u w:val="none"/>
              </w:rPr>
            </w:pPr>
            <w:r>
              <w:rPr>
                <w:rFonts w:hint="default" w:ascii="Times New Roman" w:hAnsi="Times New Roman" w:eastAsia="仿宋" w:cs="Times New Roman"/>
                <w:b/>
                <w:bCs/>
                <w:i w:val="0"/>
                <w:iCs w:val="0"/>
                <w:caps w:val="0"/>
                <w:color w:val="666666"/>
                <w:spacing w:val="0"/>
                <w:sz w:val="24"/>
                <w:szCs w:val="24"/>
                <w:u w:val="none"/>
              </w:rPr>
              <w:t>未经复议直接起诉</w:t>
            </w:r>
          </w:p>
        </w:tc>
        <w:tc>
          <w:tcPr>
            <w:tcW w:w="4783" w:type="dxa"/>
            <w:gridSpan w:val="5"/>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14:paraId="52A50E8F">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b/>
                <w:bCs/>
                <w:i w:val="0"/>
                <w:iCs w:val="0"/>
                <w:color w:val="666666"/>
                <w:sz w:val="24"/>
                <w:szCs w:val="24"/>
                <w:u w:val="none"/>
              </w:rPr>
            </w:pPr>
            <w:r>
              <w:rPr>
                <w:rFonts w:hint="default" w:ascii="Times New Roman" w:hAnsi="Times New Roman" w:eastAsia="仿宋" w:cs="Times New Roman"/>
                <w:b/>
                <w:bCs/>
                <w:i w:val="0"/>
                <w:iCs w:val="0"/>
                <w:caps w:val="0"/>
                <w:color w:val="666666"/>
                <w:spacing w:val="0"/>
                <w:sz w:val="24"/>
                <w:szCs w:val="24"/>
                <w:u w:val="none"/>
              </w:rPr>
              <w:t>复议后起诉</w:t>
            </w:r>
          </w:p>
        </w:tc>
      </w:tr>
      <w:tr w14:paraId="65CFBB3C">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1729" w:hRule="atLeast"/>
        </w:trPr>
        <w:tc>
          <w:tcPr>
            <w:tcW w:w="922" w:type="dxa"/>
            <w:vMerge w:val="continue"/>
            <w:tcBorders>
              <w:top w:val="nil"/>
              <w:left w:val="single" w:color="auto" w:sz="6" w:space="0"/>
              <w:bottom w:val="single" w:color="auto" w:sz="6" w:space="0"/>
              <w:right w:val="single" w:color="auto" w:sz="6" w:space="0"/>
            </w:tcBorders>
            <w:shd w:val="clear" w:color="auto" w:fill="FFFFFF"/>
            <w:tcMar>
              <w:left w:w="105" w:type="dxa"/>
              <w:right w:w="105" w:type="dxa"/>
            </w:tcMar>
            <w:vAlign w:val="center"/>
          </w:tcPr>
          <w:p w14:paraId="1A3BA41D">
            <w:pPr>
              <w:jc w:val="both"/>
              <w:rPr>
                <w:rFonts w:hint="default" w:ascii="Times New Roman" w:hAnsi="Times New Roman" w:eastAsia="微软雅黑" w:cs="Times New Roman"/>
                <w:b/>
                <w:bCs/>
                <w:i w:val="0"/>
                <w:iCs w:val="0"/>
                <w:caps w:val="0"/>
                <w:color w:val="666666"/>
                <w:spacing w:val="0"/>
                <w:sz w:val="24"/>
                <w:szCs w:val="24"/>
                <w:u w:val="none"/>
              </w:rPr>
            </w:pPr>
          </w:p>
        </w:tc>
        <w:tc>
          <w:tcPr>
            <w:tcW w:w="922" w:type="dxa"/>
            <w:vMerge w:val="continue"/>
            <w:tcBorders>
              <w:top w:val="nil"/>
              <w:left w:val="nil"/>
              <w:bottom w:val="single" w:color="auto" w:sz="6" w:space="0"/>
              <w:right w:val="single" w:color="auto" w:sz="6" w:space="0"/>
            </w:tcBorders>
            <w:shd w:val="clear" w:color="auto" w:fill="FFFFFF"/>
            <w:tcMar>
              <w:left w:w="105" w:type="dxa"/>
              <w:right w:w="105" w:type="dxa"/>
            </w:tcMar>
            <w:vAlign w:val="center"/>
          </w:tcPr>
          <w:p w14:paraId="7DBF2B8E">
            <w:pPr>
              <w:jc w:val="both"/>
              <w:rPr>
                <w:rFonts w:hint="default" w:ascii="Times New Roman" w:hAnsi="Times New Roman" w:eastAsia="微软雅黑" w:cs="Times New Roman"/>
                <w:b/>
                <w:bCs/>
                <w:i w:val="0"/>
                <w:iCs w:val="0"/>
                <w:caps w:val="0"/>
                <w:color w:val="666666"/>
                <w:spacing w:val="0"/>
                <w:sz w:val="24"/>
                <w:szCs w:val="24"/>
                <w:u w:val="none"/>
              </w:rPr>
            </w:pPr>
          </w:p>
        </w:tc>
        <w:tc>
          <w:tcPr>
            <w:tcW w:w="922" w:type="dxa"/>
            <w:vMerge w:val="continue"/>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14:paraId="58C1DC77">
            <w:pPr>
              <w:jc w:val="both"/>
              <w:rPr>
                <w:rFonts w:hint="default" w:ascii="Times New Roman" w:hAnsi="Times New Roman" w:eastAsia="微软雅黑" w:cs="Times New Roman"/>
                <w:b/>
                <w:bCs/>
                <w:i w:val="0"/>
                <w:iCs w:val="0"/>
                <w:caps w:val="0"/>
                <w:color w:val="666666"/>
                <w:spacing w:val="0"/>
                <w:sz w:val="24"/>
                <w:szCs w:val="24"/>
                <w:u w:val="none"/>
              </w:rPr>
            </w:pPr>
          </w:p>
        </w:tc>
        <w:tc>
          <w:tcPr>
            <w:tcW w:w="922" w:type="dxa"/>
            <w:vMerge w:val="continue"/>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14:paraId="505D35B0">
            <w:pPr>
              <w:jc w:val="both"/>
              <w:rPr>
                <w:rFonts w:hint="default" w:ascii="Times New Roman" w:hAnsi="Times New Roman" w:eastAsia="微软雅黑" w:cs="Times New Roman"/>
                <w:b/>
                <w:bCs/>
                <w:i w:val="0"/>
                <w:iCs w:val="0"/>
                <w:caps w:val="0"/>
                <w:color w:val="666666"/>
                <w:spacing w:val="0"/>
                <w:sz w:val="24"/>
                <w:szCs w:val="24"/>
                <w:u w:val="none"/>
              </w:rPr>
            </w:pPr>
          </w:p>
        </w:tc>
        <w:tc>
          <w:tcPr>
            <w:tcW w:w="939" w:type="dxa"/>
            <w:vMerge w:val="continue"/>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14:paraId="4B051C54">
            <w:pPr>
              <w:jc w:val="both"/>
              <w:rPr>
                <w:rFonts w:hint="default" w:ascii="Times New Roman" w:hAnsi="Times New Roman" w:eastAsia="微软雅黑" w:cs="Times New Roman"/>
                <w:b/>
                <w:bCs/>
                <w:i w:val="0"/>
                <w:iCs w:val="0"/>
                <w:caps w:val="0"/>
                <w:color w:val="666666"/>
                <w:spacing w:val="0"/>
                <w:sz w:val="24"/>
                <w:szCs w:val="24"/>
                <w:u w:val="none"/>
              </w:rPr>
            </w:pPr>
          </w:p>
        </w:tc>
        <w:tc>
          <w:tcPr>
            <w:tcW w:w="922" w:type="dxa"/>
            <w:tcBorders>
              <w:top w:val="nil"/>
              <w:left w:val="nil"/>
              <w:bottom w:val="single" w:color="auto" w:sz="6" w:space="0"/>
              <w:right w:val="single" w:color="auto" w:sz="6" w:space="0"/>
            </w:tcBorders>
            <w:shd w:val="clear" w:color="auto" w:fill="FFFFFF"/>
            <w:tcMar>
              <w:left w:w="105" w:type="dxa"/>
              <w:right w:w="105" w:type="dxa"/>
            </w:tcMar>
            <w:vAlign w:val="center"/>
          </w:tcPr>
          <w:p w14:paraId="76CC6C95">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b/>
                <w:bCs/>
                <w:i w:val="0"/>
                <w:iCs w:val="0"/>
                <w:color w:val="666666"/>
                <w:sz w:val="24"/>
                <w:szCs w:val="24"/>
                <w:u w:val="none"/>
              </w:rPr>
            </w:pPr>
            <w:r>
              <w:rPr>
                <w:rFonts w:hint="default" w:ascii="Times New Roman" w:hAnsi="Times New Roman" w:eastAsia="仿宋" w:cs="Times New Roman"/>
                <w:b/>
                <w:bCs/>
                <w:i w:val="0"/>
                <w:iCs w:val="0"/>
                <w:caps w:val="0"/>
                <w:color w:val="666666"/>
                <w:spacing w:val="0"/>
                <w:sz w:val="24"/>
                <w:szCs w:val="24"/>
                <w:u w:val="none"/>
              </w:rPr>
              <w:t>结果</w:t>
            </w:r>
            <w:r>
              <w:rPr>
                <w:rFonts w:hint="default" w:ascii="Times New Roman" w:hAnsi="Times New Roman" w:eastAsia="仿宋" w:cs="Times New Roman"/>
                <w:b/>
                <w:bCs/>
                <w:i w:val="0"/>
                <w:iCs w:val="0"/>
                <w:caps w:val="0"/>
                <w:color w:val="666666"/>
                <w:spacing w:val="0"/>
                <w:sz w:val="24"/>
                <w:szCs w:val="24"/>
                <w:u w:val="none"/>
              </w:rPr>
              <w:br w:type="textWrapping"/>
            </w:r>
            <w:r>
              <w:rPr>
                <w:rFonts w:hint="default" w:ascii="Times New Roman" w:hAnsi="Times New Roman" w:eastAsia="仿宋" w:cs="Times New Roman"/>
                <w:b/>
                <w:bCs/>
                <w:i w:val="0"/>
                <w:iCs w:val="0"/>
                <w:caps w:val="0"/>
                <w:color w:val="666666"/>
                <w:spacing w:val="0"/>
                <w:sz w:val="24"/>
                <w:szCs w:val="24"/>
                <w:u w:val="none"/>
              </w:rPr>
              <w:t>维持</w:t>
            </w:r>
          </w:p>
        </w:tc>
        <w:tc>
          <w:tcPr>
            <w:tcW w:w="923" w:type="dxa"/>
            <w:tcBorders>
              <w:top w:val="nil"/>
              <w:left w:val="nil"/>
              <w:bottom w:val="single" w:color="auto" w:sz="6" w:space="0"/>
              <w:right w:val="single" w:color="auto" w:sz="6" w:space="0"/>
            </w:tcBorders>
            <w:shd w:val="clear" w:color="auto" w:fill="FFFFFF"/>
            <w:tcMar>
              <w:left w:w="105" w:type="dxa"/>
              <w:right w:w="105" w:type="dxa"/>
            </w:tcMar>
            <w:vAlign w:val="center"/>
          </w:tcPr>
          <w:p w14:paraId="0DA81074">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b/>
                <w:bCs/>
                <w:i w:val="0"/>
                <w:iCs w:val="0"/>
                <w:color w:val="666666"/>
                <w:sz w:val="24"/>
                <w:szCs w:val="24"/>
                <w:u w:val="none"/>
              </w:rPr>
            </w:pPr>
            <w:r>
              <w:rPr>
                <w:rFonts w:hint="default" w:ascii="Times New Roman" w:hAnsi="Times New Roman" w:eastAsia="仿宋" w:cs="Times New Roman"/>
                <w:b/>
                <w:bCs/>
                <w:i w:val="0"/>
                <w:iCs w:val="0"/>
                <w:caps w:val="0"/>
                <w:color w:val="666666"/>
                <w:spacing w:val="0"/>
                <w:sz w:val="24"/>
                <w:szCs w:val="24"/>
                <w:u w:val="none"/>
              </w:rPr>
              <w:t>结果</w:t>
            </w:r>
            <w:r>
              <w:rPr>
                <w:rFonts w:hint="default" w:ascii="Times New Roman" w:hAnsi="Times New Roman" w:eastAsia="仿宋" w:cs="Times New Roman"/>
                <w:b/>
                <w:bCs/>
                <w:i w:val="0"/>
                <w:iCs w:val="0"/>
                <w:caps w:val="0"/>
                <w:color w:val="666666"/>
                <w:spacing w:val="0"/>
                <w:sz w:val="24"/>
                <w:szCs w:val="24"/>
                <w:u w:val="none"/>
              </w:rPr>
              <w:br w:type="textWrapping"/>
            </w:r>
            <w:r>
              <w:rPr>
                <w:rFonts w:hint="default" w:ascii="Times New Roman" w:hAnsi="Times New Roman" w:eastAsia="仿宋" w:cs="Times New Roman"/>
                <w:b/>
                <w:bCs/>
                <w:i w:val="0"/>
                <w:iCs w:val="0"/>
                <w:caps w:val="0"/>
                <w:color w:val="666666"/>
                <w:spacing w:val="0"/>
                <w:sz w:val="24"/>
                <w:szCs w:val="24"/>
                <w:u w:val="none"/>
              </w:rPr>
              <w:t>纠正</w:t>
            </w:r>
          </w:p>
        </w:tc>
        <w:tc>
          <w:tcPr>
            <w:tcW w:w="923" w:type="dxa"/>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14:paraId="1AF1DE0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b/>
                <w:bCs/>
                <w:i w:val="0"/>
                <w:iCs w:val="0"/>
                <w:color w:val="666666"/>
                <w:sz w:val="24"/>
                <w:szCs w:val="24"/>
                <w:u w:val="none"/>
              </w:rPr>
            </w:pPr>
            <w:r>
              <w:rPr>
                <w:rFonts w:hint="default" w:ascii="Times New Roman" w:hAnsi="Times New Roman" w:eastAsia="仿宋" w:cs="Times New Roman"/>
                <w:b/>
                <w:bCs/>
                <w:i w:val="0"/>
                <w:iCs w:val="0"/>
                <w:caps w:val="0"/>
                <w:color w:val="666666"/>
                <w:spacing w:val="0"/>
                <w:sz w:val="24"/>
                <w:szCs w:val="24"/>
                <w:u w:val="none"/>
              </w:rPr>
              <w:t>其他</w:t>
            </w:r>
            <w:r>
              <w:rPr>
                <w:rFonts w:hint="default" w:ascii="Times New Roman" w:hAnsi="Times New Roman" w:eastAsia="仿宋" w:cs="Times New Roman"/>
                <w:b/>
                <w:bCs/>
                <w:i w:val="0"/>
                <w:iCs w:val="0"/>
                <w:caps w:val="0"/>
                <w:color w:val="666666"/>
                <w:spacing w:val="0"/>
                <w:sz w:val="24"/>
                <w:szCs w:val="24"/>
                <w:u w:val="none"/>
              </w:rPr>
              <w:br w:type="textWrapping"/>
            </w:r>
            <w:r>
              <w:rPr>
                <w:rFonts w:hint="default" w:ascii="Times New Roman" w:hAnsi="Times New Roman" w:eastAsia="仿宋" w:cs="Times New Roman"/>
                <w:b/>
                <w:bCs/>
                <w:i w:val="0"/>
                <w:iCs w:val="0"/>
                <w:caps w:val="0"/>
                <w:color w:val="666666"/>
                <w:spacing w:val="0"/>
                <w:sz w:val="24"/>
                <w:szCs w:val="24"/>
                <w:u w:val="none"/>
              </w:rPr>
              <w:t>结果</w:t>
            </w:r>
          </w:p>
        </w:tc>
        <w:tc>
          <w:tcPr>
            <w:tcW w:w="923" w:type="dxa"/>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14:paraId="7A9D9C3C">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b/>
                <w:bCs/>
                <w:i w:val="0"/>
                <w:iCs w:val="0"/>
                <w:color w:val="666666"/>
                <w:sz w:val="24"/>
                <w:szCs w:val="24"/>
                <w:u w:val="none"/>
              </w:rPr>
            </w:pPr>
            <w:r>
              <w:rPr>
                <w:rFonts w:hint="default" w:ascii="Times New Roman" w:hAnsi="Times New Roman" w:eastAsia="仿宋" w:cs="Times New Roman"/>
                <w:b/>
                <w:bCs/>
                <w:i w:val="0"/>
                <w:iCs w:val="0"/>
                <w:caps w:val="0"/>
                <w:color w:val="666666"/>
                <w:spacing w:val="0"/>
                <w:sz w:val="24"/>
                <w:szCs w:val="24"/>
                <w:u w:val="none"/>
              </w:rPr>
              <w:t>尚未</w:t>
            </w:r>
            <w:r>
              <w:rPr>
                <w:rFonts w:hint="default" w:ascii="Times New Roman" w:hAnsi="Times New Roman" w:eastAsia="仿宋" w:cs="Times New Roman"/>
                <w:b/>
                <w:bCs/>
                <w:i w:val="0"/>
                <w:iCs w:val="0"/>
                <w:caps w:val="0"/>
                <w:color w:val="666666"/>
                <w:spacing w:val="0"/>
                <w:sz w:val="24"/>
                <w:szCs w:val="24"/>
                <w:u w:val="none"/>
              </w:rPr>
              <w:br w:type="textWrapping"/>
            </w:r>
            <w:r>
              <w:rPr>
                <w:rFonts w:hint="default" w:ascii="Times New Roman" w:hAnsi="Times New Roman" w:eastAsia="仿宋" w:cs="Times New Roman"/>
                <w:b/>
                <w:bCs/>
                <w:i w:val="0"/>
                <w:iCs w:val="0"/>
                <w:caps w:val="0"/>
                <w:color w:val="666666"/>
                <w:spacing w:val="0"/>
                <w:sz w:val="24"/>
                <w:szCs w:val="24"/>
                <w:u w:val="none"/>
              </w:rPr>
              <w:t>审结</w:t>
            </w:r>
          </w:p>
        </w:tc>
        <w:tc>
          <w:tcPr>
            <w:tcW w:w="938" w:type="dxa"/>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14:paraId="3DD0403A">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b/>
                <w:bCs/>
                <w:i w:val="0"/>
                <w:iCs w:val="0"/>
                <w:color w:val="666666"/>
                <w:sz w:val="24"/>
                <w:szCs w:val="24"/>
                <w:u w:val="none"/>
              </w:rPr>
            </w:pPr>
            <w:r>
              <w:rPr>
                <w:rFonts w:hint="default" w:ascii="Times New Roman" w:hAnsi="Times New Roman" w:eastAsia="仿宋" w:cs="Times New Roman"/>
                <w:b/>
                <w:bCs/>
                <w:i w:val="0"/>
                <w:iCs w:val="0"/>
                <w:caps w:val="0"/>
                <w:color w:val="666666"/>
                <w:spacing w:val="0"/>
                <w:sz w:val="24"/>
                <w:szCs w:val="24"/>
                <w:u w:val="none"/>
              </w:rPr>
              <w:t>总计</w:t>
            </w:r>
          </w:p>
        </w:tc>
        <w:tc>
          <w:tcPr>
            <w:tcW w:w="923" w:type="dxa"/>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14:paraId="350F40AF">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b/>
                <w:bCs/>
                <w:i w:val="0"/>
                <w:iCs w:val="0"/>
                <w:color w:val="666666"/>
                <w:sz w:val="24"/>
                <w:szCs w:val="24"/>
                <w:u w:val="none"/>
              </w:rPr>
            </w:pPr>
            <w:r>
              <w:rPr>
                <w:rFonts w:hint="default" w:ascii="Times New Roman" w:hAnsi="Times New Roman" w:eastAsia="仿宋" w:cs="Times New Roman"/>
                <w:b/>
                <w:bCs/>
                <w:i w:val="0"/>
                <w:iCs w:val="0"/>
                <w:caps w:val="0"/>
                <w:color w:val="666666"/>
                <w:spacing w:val="0"/>
                <w:sz w:val="24"/>
                <w:szCs w:val="24"/>
                <w:u w:val="none"/>
              </w:rPr>
              <w:t>结果</w:t>
            </w:r>
            <w:r>
              <w:rPr>
                <w:rFonts w:hint="default" w:ascii="Times New Roman" w:hAnsi="Times New Roman" w:eastAsia="仿宋" w:cs="Times New Roman"/>
                <w:b/>
                <w:bCs/>
                <w:i w:val="0"/>
                <w:iCs w:val="0"/>
                <w:caps w:val="0"/>
                <w:color w:val="666666"/>
                <w:spacing w:val="0"/>
                <w:sz w:val="24"/>
                <w:szCs w:val="24"/>
                <w:u w:val="none"/>
              </w:rPr>
              <w:br w:type="textWrapping"/>
            </w:r>
            <w:r>
              <w:rPr>
                <w:rFonts w:hint="default" w:ascii="Times New Roman" w:hAnsi="Times New Roman" w:eastAsia="仿宋" w:cs="Times New Roman"/>
                <w:b/>
                <w:bCs/>
                <w:i w:val="0"/>
                <w:iCs w:val="0"/>
                <w:caps w:val="0"/>
                <w:color w:val="666666"/>
                <w:spacing w:val="0"/>
                <w:sz w:val="24"/>
                <w:szCs w:val="24"/>
                <w:u w:val="none"/>
              </w:rPr>
              <w:t>维持</w:t>
            </w:r>
          </w:p>
        </w:tc>
        <w:tc>
          <w:tcPr>
            <w:tcW w:w="923" w:type="dxa"/>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14:paraId="2A03137C">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b/>
                <w:bCs/>
                <w:i w:val="0"/>
                <w:iCs w:val="0"/>
                <w:color w:val="666666"/>
                <w:sz w:val="24"/>
                <w:szCs w:val="24"/>
                <w:u w:val="none"/>
              </w:rPr>
            </w:pPr>
            <w:r>
              <w:rPr>
                <w:rFonts w:hint="default" w:ascii="Times New Roman" w:hAnsi="Times New Roman" w:eastAsia="仿宋" w:cs="Times New Roman"/>
                <w:b/>
                <w:bCs/>
                <w:i w:val="0"/>
                <w:iCs w:val="0"/>
                <w:caps w:val="0"/>
                <w:color w:val="666666"/>
                <w:spacing w:val="0"/>
                <w:sz w:val="24"/>
                <w:szCs w:val="24"/>
                <w:u w:val="none"/>
              </w:rPr>
              <w:t>结果</w:t>
            </w:r>
            <w:r>
              <w:rPr>
                <w:rFonts w:hint="default" w:ascii="Times New Roman" w:hAnsi="Times New Roman" w:eastAsia="仿宋" w:cs="Times New Roman"/>
                <w:b/>
                <w:bCs/>
                <w:i w:val="0"/>
                <w:iCs w:val="0"/>
                <w:caps w:val="0"/>
                <w:color w:val="666666"/>
                <w:spacing w:val="0"/>
                <w:sz w:val="24"/>
                <w:szCs w:val="24"/>
                <w:u w:val="none"/>
              </w:rPr>
              <w:br w:type="textWrapping"/>
            </w:r>
            <w:r>
              <w:rPr>
                <w:rFonts w:hint="default" w:ascii="Times New Roman" w:hAnsi="Times New Roman" w:eastAsia="仿宋" w:cs="Times New Roman"/>
                <w:b/>
                <w:bCs/>
                <w:i w:val="0"/>
                <w:iCs w:val="0"/>
                <w:caps w:val="0"/>
                <w:color w:val="666666"/>
                <w:spacing w:val="0"/>
                <w:sz w:val="24"/>
                <w:szCs w:val="24"/>
                <w:u w:val="none"/>
              </w:rPr>
              <w:t>纠正</w:t>
            </w:r>
          </w:p>
        </w:tc>
        <w:tc>
          <w:tcPr>
            <w:tcW w:w="923" w:type="dxa"/>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14:paraId="0730859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b/>
                <w:bCs/>
                <w:i w:val="0"/>
                <w:iCs w:val="0"/>
                <w:color w:val="666666"/>
                <w:sz w:val="24"/>
                <w:szCs w:val="24"/>
                <w:u w:val="none"/>
              </w:rPr>
            </w:pPr>
            <w:r>
              <w:rPr>
                <w:rFonts w:hint="default" w:ascii="Times New Roman" w:hAnsi="Times New Roman" w:eastAsia="仿宋" w:cs="Times New Roman"/>
                <w:b/>
                <w:bCs/>
                <w:i w:val="0"/>
                <w:iCs w:val="0"/>
                <w:caps w:val="0"/>
                <w:color w:val="666666"/>
                <w:spacing w:val="0"/>
                <w:sz w:val="24"/>
                <w:szCs w:val="24"/>
                <w:u w:val="none"/>
              </w:rPr>
              <w:t>其他</w:t>
            </w:r>
            <w:r>
              <w:rPr>
                <w:rFonts w:hint="default" w:ascii="Times New Roman" w:hAnsi="Times New Roman" w:eastAsia="仿宋" w:cs="Times New Roman"/>
                <w:b/>
                <w:bCs/>
                <w:i w:val="0"/>
                <w:iCs w:val="0"/>
                <w:caps w:val="0"/>
                <w:color w:val="666666"/>
                <w:spacing w:val="0"/>
                <w:sz w:val="24"/>
                <w:szCs w:val="24"/>
                <w:u w:val="none"/>
              </w:rPr>
              <w:br w:type="textWrapping"/>
            </w:r>
            <w:r>
              <w:rPr>
                <w:rFonts w:hint="default" w:ascii="Times New Roman" w:hAnsi="Times New Roman" w:eastAsia="仿宋" w:cs="Times New Roman"/>
                <w:b/>
                <w:bCs/>
                <w:i w:val="0"/>
                <w:iCs w:val="0"/>
                <w:caps w:val="0"/>
                <w:color w:val="666666"/>
                <w:spacing w:val="0"/>
                <w:sz w:val="24"/>
                <w:szCs w:val="24"/>
                <w:u w:val="none"/>
              </w:rPr>
              <w:t>结果</w:t>
            </w:r>
          </w:p>
        </w:tc>
        <w:tc>
          <w:tcPr>
            <w:tcW w:w="923" w:type="dxa"/>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14:paraId="0F73EA7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b/>
                <w:bCs/>
                <w:i w:val="0"/>
                <w:iCs w:val="0"/>
                <w:color w:val="666666"/>
                <w:sz w:val="24"/>
                <w:szCs w:val="24"/>
                <w:u w:val="none"/>
              </w:rPr>
            </w:pPr>
            <w:r>
              <w:rPr>
                <w:rFonts w:hint="default" w:ascii="Times New Roman" w:hAnsi="Times New Roman" w:eastAsia="仿宋" w:cs="Times New Roman"/>
                <w:b/>
                <w:bCs/>
                <w:i w:val="0"/>
                <w:iCs w:val="0"/>
                <w:caps w:val="0"/>
                <w:color w:val="666666"/>
                <w:spacing w:val="0"/>
                <w:sz w:val="24"/>
                <w:szCs w:val="24"/>
                <w:u w:val="none"/>
              </w:rPr>
              <w:t>尚未</w:t>
            </w:r>
            <w:r>
              <w:rPr>
                <w:rFonts w:hint="default" w:ascii="Times New Roman" w:hAnsi="Times New Roman" w:eastAsia="仿宋" w:cs="Times New Roman"/>
                <w:b/>
                <w:bCs/>
                <w:i w:val="0"/>
                <w:iCs w:val="0"/>
                <w:caps w:val="0"/>
                <w:color w:val="666666"/>
                <w:spacing w:val="0"/>
                <w:sz w:val="24"/>
                <w:szCs w:val="24"/>
                <w:u w:val="none"/>
              </w:rPr>
              <w:br w:type="textWrapping"/>
            </w:r>
            <w:r>
              <w:rPr>
                <w:rFonts w:hint="default" w:ascii="Times New Roman" w:hAnsi="Times New Roman" w:eastAsia="仿宋" w:cs="Times New Roman"/>
                <w:b/>
                <w:bCs/>
                <w:i w:val="0"/>
                <w:iCs w:val="0"/>
                <w:caps w:val="0"/>
                <w:color w:val="666666"/>
                <w:spacing w:val="0"/>
                <w:sz w:val="24"/>
                <w:szCs w:val="24"/>
                <w:u w:val="none"/>
              </w:rPr>
              <w:t>审结</w:t>
            </w:r>
          </w:p>
        </w:tc>
        <w:tc>
          <w:tcPr>
            <w:tcW w:w="1091" w:type="dxa"/>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14:paraId="12942CF9">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b/>
                <w:bCs/>
                <w:i w:val="0"/>
                <w:iCs w:val="0"/>
                <w:color w:val="666666"/>
                <w:sz w:val="24"/>
                <w:szCs w:val="24"/>
                <w:u w:val="none"/>
              </w:rPr>
            </w:pPr>
            <w:r>
              <w:rPr>
                <w:rFonts w:hint="default" w:ascii="Times New Roman" w:hAnsi="Times New Roman" w:eastAsia="仿宋" w:cs="Times New Roman"/>
                <w:b/>
                <w:bCs/>
                <w:i w:val="0"/>
                <w:iCs w:val="0"/>
                <w:caps w:val="0"/>
                <w:color w:val="666666"/>
                <w:spacing w:val="0"/>
                <w:sz w:val="24"/>
                <w:szCs w:val="24"/>
                <w:u w:val="none"/>
              </w:rPr>
              <w:t>总计</w:t>
            </w:r>
          </w:p>
        </w:tc>
      </w:tr>
      <w:tr w14:paraId="6FDFDF77">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894" w:hRule="atLeast"/>
        </w:trPr>
        <w:tc>
          <w:tcPr>
            <w:tcW w:w="922" w:type="dxa"/>
            <w:tcBorders>
              <w:top w:val="nil"/>
              <w:left w:val="single" w:color="auto" w:sz="6" w:space="0"/>
              <w:bottom w:val="single" w:color="auto" w:sz="6" w:space="0"/>
              <w:right w:val="single" w:color="auto" w:sz="6" w:space="0"/>
            </w:tcBorders>
            <w:shd w:val="clear" w:color="auto" w:fill="FFFFFF"/>
            <w:tcMar>
              <w:left w:w="105" w:type="dxa"/>
              <w:right w:w="105" w:type="dxa"/>
            </w:tcMar>
            <w:vAlign w:val="center"/>
          </w:tcPr>
          <w:p w14:paraId="5729EF8C">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b/>
                <w:bCs/>
                <w:i w:val="0"/>
                <w:iCs w:val="0"/>
                <w:color w:val="666666"/>
                <w:sz w:val="24"/>
                <w:szCs w:val="24"/>
                <w:u w:val="none"/>
              </w:rPr>
            </w:pPr>
            <w:r>
              <w:rPr>
                <w:rFonts w:hint="default" w:ascii="Times New Roman" w:hAnsi="Times New Roman" w:eastAsia="仿宋" w:cs="Times New Roman"/>
                <w:b/>
                <w:bCs/>
                <w:i w:val="0"/>
                <w:iCs w:val="0"/>
                <w:caps w:val="0"/>
                <w:color w:val="666666"/>
                <w:spacing w:val="0"/>
                <w:sz w:val="24"/>
                <w:szCs w:val="24"/>
                <w:u w:val="none"/>
              </w:rPr>
              <w:t>0</w:t>
            </w:r>
          </w:p>
        </w:tc>
        <w:tc>
          <w:tcPr>
            <w:tcW w:w="922" w:type="dxa"/>
            <w:tcBorders>
              <w:top w:val="nil"/>
              <w:left w:val="nil"/>
              <w:bottom w:val="single" w:color="auto" w:sz="6" w:space="0"/>
              <w:right w:val="single" w:color="auto" w:sz="6" w:space="0"/>
            </w:tcBorders>
            <w:shd w:val="clear" w:color="auto" w:fill="FFFFFF"/>
            <w:tcMar>
              <w:left w:w="105" w:type="dxa"/>
              <w:right w:w="105" w:type="dxa"/>
            </w:tcMar>
            <w:vAlign w:val="center"/>
          </w:tcPr>
          <w:p w14:paraId="004C247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b/>
                <w:bCs/>
                <w:i w:val="0"/>
                <w:iCs w:val="0"/>
                <w:color w:val="666666"/>
                <w:sz w:val="24"/>
                <w:szCs w:val="24"/>
                <w:u w:val="none"/>
              </w:rPr>
            </w:pPr>
            <w:r>
              <w:rPr>
                <w:rFonts w:hint="default" w:ascii="Times New Roman" w:hAnsi="Times New Roman" w:eastAsia="仿宋" w:cs="Times New Roman"/>
                <w:b/>
                <w:bCs/>
                <w:i w:val="0"/>
                <w:iCs w:val="0"/>
                <w:caps w:val="0"/>
                <w:color w:val="666666"/>
                <w:spacing w:val="0"/>
                <w:sz w:val="24"/>
                <w:szCs w:val="24"/>
                <w:u w:val="none"/>
              </w:rPr>
              <w:t>0</w:t>
            </w:r>
          </w:p>
        </w:tc>
        <w:tc>
          <w:tcPr>
            <w:tcW w:w="922" w:type="dxa"/>
            <w:tcBorders>
              <w:top w:val="nil"/>
              <w:left w:val="nil"/>
              <w:bottom w:val="single" w:color="auto" w:sz="6" w:space="0"/>
              <w:right w:val="single" w:color="auto" w:sz="6" w:space="0"/>
            </w:tcBorders>
            <w:shd w:val="clear" w:color="auto" w:fill="FFFFFF"/>
            <w:tcMar>
              <w:left w:w="105" w:type="dxa"/>
              <w:right w:w="105" w:type="dxa"/>
            </w:tcMar>
            <w:vAlign w:val="center"/>
          </w:tcPr>
          <w:p w14:paraId="3D8F5F1A">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b/>
                <w:bCs/>
                <w:i w:val="0"/>
                <w:iCs w:val="0"/>
                <w:color w:val="666666"/>
                <w:sz w:val="24"/>
                <w:szCs w:val="24"/>
                <w:u w:val="none"/>
              </w:rPr>
            </w:pPr>
            <w:r>
              <w:rPr>
                <w:rFonts w:hint="default" w:ascii="Times New Roman" w:hAnsi="Times New Roman" w:eastAsia="仿宋" w:cs="Times New Roman"/>
                <w:b/>
                <w:bCs/>
                <w:i w:val="0"/>
                <w:iCs w:val="0"/>
                <w:caps w:val="0"/>
                <w:color w:val="666666"/>
                <w:spacing w:val="0"/>
                <w:sz w:val="24"/>
                <w:szCs w:val="24"/>
                <w:u w:val="none"/>
              </w:rPr>
              <w:t>0</w:t>
            </w:r>
          </w:p>
        </w:tc>
        <w:tc>
          <w:tcPr>
            <w:tcW w:w="922" w:type="dxa"/>
            <w:tcBorders>
              <w:top w:val="nil"/>
              <w:left w:val="nil"/>
              <w:bottom w:val="single" w:color="auto" w:sz="6" w:space="0"/>
              <w:right w:val="single" w:color="auto" w:sz="6" w:space="0"/>
            </w:tcBorders>
            <w:shd w:val="clear" w:color="auto" w:fill="FFFFFF"/>
            <w:tcMar>
              <w:left w:w="105" w:type="dxa"/>
              <w:right w:w="105" w:type="dxa"/>
            </w:tcMar>
            <w:vAlign w:val="center"/>
          </w:tcPr>
          <w:p w14:paraId="1A3BE56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b/>
                <w:bCs/>
                <w:i w:val="0"/>
                <w:iCs w:val="0"/>
                <w:color w:val="666666"/>
                <w:sz w:val="24"/>
                <w:szCs w:val="24"/>
                <w:u w:val="none"/>
              </w:rPr>
            </w:pPr>
            <w:r>
              <w:rPr>
                <w:rFonts w:hint="default" w:ascii="Times New Roman" w:hAnsi="Times New Roman" w:eastAsia="仿宋" w:cs="Times New Roman"/>
                <w:b/>
                <w:bCs/>
                <w:i w:val="0"/>
                <w:iCs w:val="0"/>
                <w:caps w:val="0"/>
                <w:color w:val="666666"/>
                <w:spacing w:val="0"/>
                <w:sz w:val="24"/>
                <w:szCs w:val="24"/>
                <w:u w:val="none"/>
              </w:rPr>
              <w:t>0</w:t>
            </w:r>
          </w:p>
        </w:tc>
        <w:tc>
          <w:tcPr>
            <w:tcW w:w="939" w:type="dxa"/>
            <w:tcBorders>
              <w:top w:val="nil"/>
              <w:left w:val="nil"/>
              <w:bottom w:val="single" w:color="auto" w:sz="6" w:space="0"/>
              <w:right w:val="single" w:color="auto" w:sz="6" w:space="0"/>
            </w:tcBorders>
            <w:shd w:val="clear" w:color="auto" w:fill="FFFFFF"/>
            <w:tcMar>
              <w:left w:w="105" w:type="dxa"/>
              <w:right w:w="105" w:type="dxa"/>
            </w:tcMar>
            <w:vAlign w:val="center"/>
          </w:tcPr>
          <w:p w14:paraId="03B409FF">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b/>
                <w:bCs/>
                <w:i w:val="0"/>
                <w:iCs w:val="0"/>
                <w:color w:val="666666"/>
                <w:sz w:val="24"/>
                <w:szCs w:val="24"/>
                <w:u w:val="none"/>
              </w:rPr>
            </w:pPr>
            <w:r>
              <w:rPr>
                <w:rFonts w:hint="default" w:ascii="Times New Roman" w:hAnsi="Times New Roman" w:eastAsia="仿宋" w:cs="Times New Roman"/>
                <w:b/>
                <w:bCs/>
                <w:i w:val="0"/>
                <w:iCs w:val="0"/>
                <w:caps w:val="0"/>
                <w:color w:val="666666"/>
                <w:spacing w:val="0"/>
                <w:sz w:val="24"/>
                <w:szCs w:val="24"/>
                <w:u w:val="none"/>
              </w:rPr>
              <w:t>0</w:t>
            </w:r>
          </w:p>
        </w:tc>
        <w:tc>
          <w:tcPr>
            <w:tcW w:w="922" w:type="dxa"/>
            <w:tcBorders>
              <w:top w:val="nil"/>
              <w:left w:val="nil"/>
              <w:bottom w:val="single" w:color="auto" w:sz="6" w:space="0"/>
              <w:right w:val="single" w:color="auto" w:sz="6" w:space="0"/>
            </w:tcBorders>
            <w:shd w:val="clear" w:color="auto" w:fill="FFFFFF"/>
            <w:tcMar>
              <w:left w:w="105" w:type="dxa"/>
              <w:right w:w="105" w:type="dxa"/>
            </w:tcMar>
            <w:vAlign w:val="center"/>
          </w:tcPr>
          <w:p w14:paraId="740A6C7D">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b/>
                <w:bCs/>
                <w:i w:val="0"/>
                <w:iCs w:val="0"/>
                <w:color w:val="666666"/>
                <w:sz w:val="24"/>
                <w:szCs w:val="24"/>
                <w:u w:val="none"/>
              </w:rPr>
            </w:pPr>
            <w:r>
              <w:rPr>
                <w:rFonts w:hint="default" w:ascii="Times New Roman" w:hAnsi="Times New Roman" w:eastAsia="仿宋" w:cs="Times New Roman"/>
                <w:b/>
                <w:bCs/>
                <w:i w:val="0"/>
                <w:iCs w:val="0"/>
                <w:caps w:val="0"/>
                <w:color w:val="666666"/>
                <w:spacing w:val="0"/>
                <w:sz w:val="24"/>
                <w:szCs w:val="24"/>
                <w:u w:val="none"/>
              </w:rPr>
              <w:t>0</w:t>
            </w:r>
          </w:p>
        </w:tc>
        <w:tc>
          <w:tcPr>
            <w:tcW w:w="923" w:type="dxa"/>
            <w:tcBorders>
              <w:top w:val="nil"/>
              <w:left w:val="nil"/>
              <w:bottom w:val="single" w:color="auto" w:sz="6" w:space="0"/>
              <w:right w:val="single" w:color="auto" w:sz="6" w:space="0"/>
            </w:tcBorders>
            <w:shd w:val="clear" w:color="auto" w:fill="FFFFFF"/>
            <w:tcMar>
              <w:left w:w="105" w:type="dxa"/>
              <w:right w:w="105" w:type="dxa"/>
            </w:tcMar>
            <w:vAlign w:val="center"/>
          </w:tcPr>
          <w:p w14:paraId="3979719A">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b/>
                <w:bCs/>
                <w:i w:val="0"/>
                <w:iCs w:val="0"/>
                <w:color w:val="666666"/>
                <w:sz w:val="24"/>
                <w:szCs w:val="24"/>
                <w:u w:val="none"/>
              </w:rPr>
            </w:pPr>
            <w:r>
              <w:rPr>
                <w:rFonts w:hint="default" w:ascii="Times New Roman" w:hAnsi="Times New Roman" w:eastAsia="仿宋" w:cs="Times New Roman"/>
                <w:b/>
                <w:bCs/>
                <w:i w:val="0"/>
                <w:iCs w:val="0"/>
                <w:caps w:val="0"/>
                <w:color w:val="666666"/>
                <w:spacing w:val="0"/>
                <w:sz w:val="24"/>
                <w:szCs w:val="24"/>
                <w:u w:val="none"/>
              </w:rPr>
              <w:t>0</w:t>
            </w:r>
          </w:p>
        </w:tc>
        <w:tc>
          <w:tcPr>
            <w:tcW w:w="923" w:type="dxa"/>
            <w:tcBorders>
              <w:top w:val="nil"/>
              <w:left w:val="nil"/>
              <w:bottom w:val="single" w:color="auto" w:sz="6" w:space="0"/>
              <w:right w:val="single" w:color="auto" w:sz="6" w:space="0"/>
            </w:tcBorders>
            <w:shd w:val="clear" w:color="auto" w:fill="FFFFFF"/>
            <w:tcMar>
              <w:left w:w="105" w:type="dxa"/>
              <w:right w:w="105" w:type="dxa"/>
            </w:tcMar>
            <w:vAlign w:val="center"/>
          </w:tcPr>
          <w:p w14:paraId="3FA10124">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b/>
                <w:bCs/>
                <w:i w:val="0"/>
                <w:iCs w:val="0"/>
                <w:color w:val="666666"/>
                <w:sz w:val="24"/>
                <w:szCs w:val="24"/>
                <w:u w:val="none"/>
              </w:rPr>
            </w:pPr>
            <w:r>
              <w:rPr>
                <w:rFonts w:hint="default" w:ascii="Times New Roman" w:hAnsi="Times New Roman" w:eastAsia="仿宋" w:cs="Times New Roman"/>
                <w:b/>
                <w:bCs/>
                <w:i w:val="0"/>
                <w:iCs w:val="0"/>
                <w:caps w:val="0"/>
                <w:color w:val="666666"/>
                <w:spacing w:val="0"/>
                <w:sz w:val="24"/>
                <w:szCs w:val="24"/>
                <w:u w:val="none"/>
              </w:rPr>
              <w:t>0</w:t>
            </w:r>
          </w:p>
        </w:tc>
        <w:tc>
          <w:tcPr>
            <w:tcW w:w="923" w:type="dxa"/>
            <w:tcBorders>
              <w:top w:val="nil"/>
              <w:left w:val="nil"/>
              <w:bottom w:val="single" w:color="auto" w:sz="6" w:space="0"/>
              <w:right w:val="single" w:color="auto" w:sz="6" w:space="0"/>
            </w:tcBorders>
            <w:shd w:val="clear" w:color="auto" w:fill="FFFFFF"/>
            <w:tcMar>
              <w:left w:w="105" w:type="dxa"/>
              <w:right w:w="105" w:type="dxa"/>
            </w:tcMar>
            <w:vAlign w:val="center"/>
          </w:tcPr>
          <w:p w14:paraId="6FA2151C">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b/>
                <w:bCs/>
                <w:i w:val="0"/>
                <w:iCs w:val="0"/>
                <w:color w:val="666666"/>
                <w:sz w:val="24"/>
                <w:szCs w:val="24"/>
                <w:u w:val="none"/>
              </w:rPr>
            </w:pPr>
            <w:r>
              <w:rPr>
                <w:rFonts w:hint="default" w:ascii="Times New Roman" w:hAnsi="Times New Roman" w:eastAsia="仿宋" w:cs="Times New Roman"/>
                <w:b/>
                <w:bCs/>
                <w:i w:val="0"/>
                <w:iCs w:val="0"/>
                <w:caps w:val="0"/>
                <w:color w:val="666666"/>
                <w:spacing w:val="0"/>
                <w:sz w:val="24"/>
                <w:szCs w:val="24"/>
                <w:u w:val="none"/>
              </w:rPr>
              <w:t>0</w:t>
            </w:r>
          </w:p>
        </w:tc>
        <w:tc>
          <w:tcPr>
            <w:tcW w:w="938" w:type="dxa"/>
            <w:tcBorders>
              <w:top w:val="nil"/>
              <w:left w:val="nil"/>
              <w:bottom w:val="single" w:color="auto" w:sz="6" w:space="0"/>
              <w:right w:val="single" w:color="auto" w:sz="6" w:space="0"/>
            </w:tcBorders>
            <w:shd w:val="clear" w:color="auto" w:fill="FFFFFF"/>
            <w:tcMar>
              <w:left w:w="105" w:type="dxa"/>
              <w:right w:w="105" w:type="dxa"/>
            </w:tcMar>
            <w:vAlign w:val="center"/>
          </w:tcPr>
          <w:p w14:paraId="44455A9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b/>
                <w:bCs/>
                <w:i w:val="0"/>
                <w:iCs w:val="0"/>
                <w:color w:val="666666"/>
                <w:sz w:val="24"/>
                <w:szCs w:val="24"/>
                <w:u w:val="none"/>
              </w:rPr>
            </w:pPr>
            <w:r>
              <w:rPr>
                <w:rFonts w:hint="default" w:ascii="Times New Roman" w:hAnsi="Times New Roman" w:eastAsia="仿宋" w:cs="Times New Roman"/>
                <w:b/>
                <w:bCs/>
                <w:i w:val="0"/>
                <w:iCs w:val="0"/>
                <w:caps w:val="0"/>
                <w:color w:val="666666"/>
                <w:spacing w:val="0"/>
                <w:sz w:val="24"/>
                <w:szCs w:val="24"/>
                <w:u w:val="none"/>
              </w:rPr>
              <w:t>0</w:t>
            </w:r>
          </w:p>
        </w:tc>
        <w:tc>
          <w:tcPr>
            <w:tcW w:w="923" w:type="dxa"/>
            <w:tcBorders>
              <w:top w:val="nil"/>
              <w:left w:val="nil"/>
              <w:bottom w:val="single" w:color="auto" w:sz="6" w:space="0"/>
              <w:right w:val="single" w:color="auto" w:sz="6" w:space="0"/>
            </w:tcBorders>
            <w:shd w:val="clear" w:color="auto" w:fill="FFFFFF"/>
            <w:tcMar>
              <w:left w:w="105" w:type="dxa"/>
              <w:right w:w="105" w:type="dxa"/>
            </w:tcMar>
            <w:vAlign w:val="center"/>
          </w:tcPr>
          <w:p w14:paraId="67779F8C">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b/>
                <w:bCs/>
                <w:i w:val="0"/>
                <w:iCs w:val="0"/>
                <w:color w:val="666666"/>
                <w:sz w:val="24"/>
                <w:szCs w:val="24"/>
                <w:u w:val="none"/>
              </w:rPr>
            </w:pPr>
            <w:r>
              <w:rPr>
                <w:rFonts w:hint="default" w:ascii="Times New Roman" w:hAnsi="Times New Roman" w:eastAsia="仿宋" w:cs="Times New Roman"/>
                <w:b/>
                <w:bCs/>
                <w:i w:val="0"/>
                <w:iCs w:val="0"/>
                <w:caps w:val="0"/>
                <w:color w:val="666666"/>
                <w:spacing w:val="0"/>
                <w:sz w:val="24"/>
                <w:szCs w:val="24"/>
                <w:u w:val="none"/>
              </w:rPr>
              <w:t>0</w:t>
            </w:r>
          </w:p>
        </w:tc>
        <w:tc>
          <w:tcPr>
            <w:tcW w:w="923" w:type="dxa"/>
            <w:tcBorders>
              <w:top w:val="nil"/>
              <w:left w:val="nil"/>
              <w:bottom w:val="single" w:color="auto" w:sz="6" w:space="0"/>
              <w:right w:val="single" w:color="auto" w:sz="6" w:space="0"/>
            </w:tcBorders>
            <w:shd w:val="clear" w:color="auto" w:fill="FFFFFF"/>
            <w:tcMar>
              <w:left w:w="105" w:type="dxa"/>
              <w:right w:w="105" w:type="dxa"/>
            </w:tcMar>
            <w:vAlign w:val="center"/>
          </w:tcPr>
          <w:p w14:paraId="5B18DF64">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b/>
                <w:bCs/>
                <w:i w:val="0"/>
                <w:iCs w:val="0"/>
                <w:color w:val="666666"/>
                <w:sz w:val="24"/>
                <w:szCs w:val="24"/>
                <w:u w:val="none"/>
              </w:rPr>
            </w:pPr>
            <w:r>
              <w:rPr>
                <w:rFonts w:hint="default" w:ascii="Times New Roman" w:hAnsi="Times New Roman" w:eastAsia="仿宋" w:cs="Times New Roman"/>
                <w:b/>
                <w:bCs/>
                <w:i w:val="0"/>
                <w:iCs w:val="0"/>
                <w:caps w:val="0"/>
                <w:color w:val="666666"/>
                <w:spacing w:val="0"/>
                <w:sz w:val="24"/>
                <w:szCs w:val="24"/>
                <w:u w:val="none"/>
              </w:rPr>
              <w:t>0</w:t>
            </w:r>
          </w:p>
        </w:tc>
        <w:tc>
          <w:tcPr>
            <w:tcW w:w="923" w:type="dxa"/>
            <w:tcBorders>
              <w:top w:val="nil"/>
              <w:left w:val="nil"/>
              <w:bottom w:val="single" w:color="auto" w:sz="6" w:space="0"/>
              <w:right w:val="single" w:color="auto" w:sz="6" w:space="0"/>
            </w:tcBorders>
            <w:shd w:val="clear" w:color="auto" w:fill="FFFFFF"/>
            <w:tcMar>
              <w:left w:w="105" w:type="dxa"/>
              <w:right w:w="105" w:type="dxa"/>
            </w:tcMar>
            <w:vAlign w:val="center"/>
          </w:tcPr>
          <w:p w14:paraId="1D0058BD">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b/>
                <w:bCs/>
                <w:i w:val="0"/>
                <w:iCs w:val="0"/>
                <w:color w:val="666666"/>
                <w:sz w:val="24"/>
                <w:szCs w:val="24"/>
                <w:u w:val="none"/>
              </w:rPr>
            </w:pPr>
            <w:r>
              <w:rPr>
                <w:rFonts w:hint="default" w:ascii="Times New Roman" w:hAnsi="Times New Roman" w:eastAsia="仿宋" w:cs="Times New Roman"/>
                <w:b/>
                <w:bCs/>
                <w:i w:val="0"/>
                <w:iCs w:val="0"/>
                <w:caps w:val="0"/>
                <w:color w:val="666666"/>
                <w:spacing w:val="0"/>
                <w:sz w:val="24"/>
                <w:szCs w:val="24"/>
                <w:u w:val="none"/>
              </w:rPr>
              <w:t>0</w:t>
            </w:r>
          </w:p>
        </w:tc>
        <w:tc>
          <w:tcPr>
            <w:tcW w:w="923" w:type="dxa"/>
            <w:tcBorders>
              <w:top w:val="nil"/>
              <w:left w:val="nil"/>
              <w:bottom w:val="single" w:color="auto" w:sz="6" w:space="0"/>
              <w:right w:val="single" w:color="auto" w:sz="6" w:space="0"/>
            </w:tcBorders>
            <w:shd w:val="clear" w:color="auto" w:fill="FFFFFF"/>
            <w:tcMar>
              <w:left w:w="105" w:type="dxa"/>
              <w:right w:w="105" w:type="dxa"/>
            </w:tcMar>
            <w:vAlign w:val="center"/>
          </w:tcPr>
          <w:p w14:paraId="68395FD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b/>
                <w:bCs/>
                <w:i w:val="0"/>
                <w:iCs w:val="0"/>
                <w:color w:val="666666"/>
                <w:sz w:val="24"/>
                <w:szCs w:val="24"/>
                <w:u w:val="none"/>
              </w:rPr>
            </w:pPr>
            <w:r>
              <w:rPr>
                <w:rFonts w:hint="default" w:ascii="Times New Roman" w:hAnsi="Times New Roman" w:eastAsia="仿宋" w:cs="Times New Roman"/>
                <w:b/>
                <w:bCs/>
                <w:i w:val="0"/>
                <w:iCs w:val="0"/>
                <w:caps w:val="0"/>
                <w:color w:val="666666"/>
                <w:spacing w:val="0"/>
                <w:sz w:val="24"/>
                <w:szCs w:val="24"/>
                <w:u w:val="none"/>
              </w:rPr>
              <w:t>0</w:t>
            </w:r>
          </w:p>
        </w:tc>
        <w:tc>
          <w:tcPr>
            <w:tcW w:w="1091" w:type="dxa"/>
            <w:tcBorders>
              <w:top w:val="nil"/>
              <w:left w:val="nil"/>
              <w:bottom w:val="single" w:color="auto" w:sz="6" w:space="0"/>
              <w:right w:val="single" w:color="auto" w:sz="6" w:space="0"/>
            </w:tcBorders>
            <w:shd w:val="clear" w:color="auto" w:fill="FFFFFF"/>
            <w:tcMar>
              <w:left w:w="105" w:type="dxa"/>
              <w:right w:w="105" w:type="dxa"/>
            </w:tcMar>
            <w:vAlign w:val="center"/>
          </w:tcPr>
          <w:p w14:paraId="6F51C7D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default" w:ascii="Times New Roman" w:hAnsi="Times New Roman" w:eastAsia="微软雅黑" w:cs="Times New Roman"/>
                <w:b/>
                <w:bCs/>
                <w:i w:val="0"/>
                <w:iCs w:val="0"/>
                <w:color w:val="666666"/>
                <w:sz w:val="24"/>
                <w:szCs w:val="24"/>
                <w:u w:val="none"/>
              </w:rPr>
            </w:pPr>
            <w:r>
              <w:rPr>
                <w:rFonts w:hint="default" w:ascii="Times New Roman" w:hAnsi="Times New Roman" w:eastAsia="仿宋" w:cs="Times New Roman"/>
                <w:b/>
                <w:bCs/>
                <w:i w:val="0"/>
                <w:iCs w:val="0"/>
                <w:caps w:val="0"/>
                <w:color w:val="666666"/>
                <w:spacing w:val="0"/>
                <w:sz w:val="24"/>
                <w:szCs w:val="24"/>
                <w:u w:val="none"/>
              </w:rPr>
              <w:t>0</w:t>
            </w:r>
          </w:p>
        </w:tc>
      </w:tr>
    </w:tbl>
    <w:p w14:paraId="24CB34A6">
      <w:pPr>
        <w:pStyle w:val="4"/>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600" w:lineRule="atLeast"/>
        <w:ind w:left="420" w:leftChars="0" w:right="0" w:rightChars="0"/>
        <w:jc w:val="both"/>
        <w:rPr>
          <w:rFonts w:hint="default" w:ascii="Times New Roman" w:hAnsi="Times New Roman" w:eastAsia="仿宋" w:cs="Times New Roman"/>
          <w:i w:val="0"/>
          <w:iCs w:val="0"/>
          <w:caps w:val="0"/>
          <w:color w:val="666666"/>
          <w:spacing w:val="0"/>
          <w:sz w:val="31"/>
          <w:szCs w:val="31"/>
          <w:u w:val="none"/>
          <w:shd w:val="clear" w:fill="FFFFFF"/>
        </w:rPr>
      </w:pPr>
    </w:p>
    <w:p w14:paraId="5188B222">
      <w:pPr>
        <w:pStyle w:val="4"/>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600" w:lineRule="atLeast"/>
        <w:ind w:left="420" w:leftChars="0" w:right="0" w:rightChars="0"/>
        <w:jc w:val="both"/>
        <w:rPr>
          <w:rFonts w:hint="default" w:ascii="Times New Roman" w:hAnsi="Times New Roman" w:eastAsia="宋体" w:cs="Times New Roman"/>
          <w:i w:val="0"/>
          <w:iCs w:val="0"/>
          <w:caps w:val="0"/>
          <w:color w:val="666666"/>
          <w:spacing w:val="0"/>
          <w:sz w:val="24"/>
          <w:szCs w:val="24"/>
          <w:u w:val="none"/>
          <w:shd w:val="clear" w:fill="FFFFFF"/>
          <w:lang w:eastAsia="zh-CN"/>
        </w:rPr>
        <w:sectPr>
          <w:pgSz w:w="16838" w:h="11906" w:orient="landscape"/>
          <w:pgMar w:top="1800" w:right="1440" w:bottom="1800" w:left="1440" w:header="851" w:footer="992" w:gutter="0"/>
          <w:cols w:space="425" w:num="1"/>
          <w:docGrid w:type="lines" w:linePitch="312" w:charSpace="0"/>
        </w:sectPr>
      </w:pPr>
    </w:p>
    <w:p w14:paraId="158C1C82">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right="0" w:rightChars="0" w:firstLine="640" w:firstLineChars="200"/>
        <w:jc w:val="both"/>
        <w:textAlignment w:val="auto"/>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五、存在的主要问题及改进情况</w:t>
      </w:r>
    </w:p>
    <w:p w14:paraId="040EDE0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2025年，在开展政府信息公开工作中，我局虽取得一定进展，但仍存在一些亟待改进的不足之处：一是我局存在公开的时效性与主动性有待增强。</w:t>
      </w:r>
      <w:r>
        <w:rPr>
          <w:rFonts w:hint="default" w:ascii="Times New Roman" w:hAnsi="Times New Roman" w:eastAsia="仿宋_GB2312" w:cs="Times New Roman"/>
          <w:sz w:val="32"/>
          <w:szCs w:val="32"/>
          <w:lang w:val="en-US" w:eastAsia="zh-CN"/>
        </w:rPr>
        <w:t>部分信息存在收集整理滞后、发布不够及时的现象</w:t>
      </w:r>
      <w:r>
        <w:rPr>
          <w:rFonts w:hint="default" w:ascii="Times New Roman" w:hAnsi="Times New Roman" w:eastAsia="仿宋_GB2312" w:cs="Times New Roman"/>
          <w:sz w:val="32"/>
          <w:szCs w:val="32"/>
          <w:lang w:val="en-US" w:eastAsia="zh-CN"/>
        </w:rPr>
        <w:t>；二是</w:t>
      </w:r>
      <w:r>
        <w:rPr>
          <w:rFonts w:hint="default" w:ascii="Times New Roman" w:hAnsi="Times New Roman" w:eastAsia="仿宋_GB2312" w:cs="Times New Roman"/>
          <w:sz w:val="32"/>
          <w:szCs w:val="32"/>
          <w:lang w:val="en-US" w:eastAsia="zh-CN"/>
        </w:rPr>
        <w:t>公开内容的深度与精准度有待提升。当前公开内容仍较多集中于工作动态和宏观政策，对涉及特定群体利益或专业领域的决策背景、数据解读、执行情况等深度信息公开相对不足</w:t>
      </w:r>
      <w:r>
        <w:rPr>
          <w:rFonts w:hint="default" w:ascii="Times New Roman" w:hAnsi="Times New Roman" w:eastAsia="仿宋_GB2312" w:cs="Times New Roman"/>
          <w:sz w:val="32"/>
          <w:szCs w:val="32"/>
          <w:lang w:val="en-US" w:eastAsia="zh-CN"/>
        </w:rPr>
        <w:t>。</w:t>
      </w:r>
    </w:p>
    <w:p w14:paraId="39F8231D">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666666"/>
          <w:spacing w:val="0"/>
          <w:sz w:val="32"/>
          <w:szCs w:val="32"/>
          <w:u w:val="none"/>
          <w:lang w:val="en-US" w:eastAsia="zh-CN"/>
        </w:rPr>
      </w:pPr>
      <w:r>
        <w:rPr>
          <w:rFonts w:hint="default" w:ascii="Times New Roman" w:hAnsi="Times New Roman" w:eastAsia="仿宋_GB2312" w:cs="Times New Roman"/>
          <w:sz w:val="32"/>
          <w:szCs w:val="32"/>
          <w:lang w:val="en-US" w:eastAsia="zh-CN"/>
        </w:rPr>
        <w:t>下一步，我局将完善措施，努力做好政府信息公开工作。</w:t>
      </w:r>
      <w:r>
        <w:rPr>
          <w:rFonts w:hint="default" w:ascii="Times New Roman" w:hAnsi="Times New Roman" w:eastAsia="仿宋_GB2312" w:cs="Times New Roman"/>
          <w:b/>
          <w:bCs/>
          <w:sz w:val="32"/>
          <w:szCs w:val="32"/>
          <w:lang w:val="en-US" w:eastAsia="zh-CN"/>
        </w:rPr>
        <w:t>一是</w:t>
      </w:r>
      <w:r>
        <w:rPr>
          <w:rFonts w:hint="default" w:ascii="Times New Roman" w:hAnsi="Times New Roman" w:eastAsia="仿宋_GB2312" w:cs="Times New Roman"/>
          <w:sz w:val="32"/>
          <w:szCs w:val="32"/>
          <w:lang w:val="en-US" w:eastAsia="zh-CN"/>
        </w:rPr>
        <w:t>健全机制，压实时效责任。修订完善内部信息公开时限标准与流程，建立“源头认定、分级负责、限时办结”的提速机制。对重要政务活动和政策文件，推行“同步谋划、同步起草、同步审批、同步发布”的解读准备模式，确保应公开信息及时、准确上线。</w:t>
      </w:r>
      <w:r>
        <w:rPr>
          <w:rFonts w:hint="default" w:ascii="Times New Roman" w:hAnsi="Times New Roman" w:eastAsia="仿宋_GB2312" w:cs="Times New Roman"/>
          <w:b/>
          <w:bCs/>
          <w:sz w:val="32"/>
          <w:szCs w:val="32"/>
          <w:lang w:val="en-US" w:eastAsia="zh-CN"/>
        </w:rPr>
        <w:t>二是</w:t>
      </w:r>
      <w:r>
        <w:rPr>
          <w:rFonts w:hint="default" w:ascii="Times New Roman" w:hAnsi="Times New Roman" w:eastAsia="仿宋_GB2312" w:cs="Times New Roman"/>
          <w:sz w:val="32"/>
          <w:szCs w:val="32"/>
          <w:lang w:val="en-US" w:eastAsia="zh-CN"/>
        </w:rPr>
        <w:t>深化内容，聚焦需求导向。围绕粮食安全、乡村建设、惠农补贴等社会关切领域，制定专项公开清单，推动公开内容向决策过程、执行结果和监督检查延伸。</w:t>
      </w:r>
      <w:r>
        <w:rPr>
          <w:rFonts w:hint="default" w:ascii="Times New Roman" w:hAnsi="Times New Roman" w:eastAsia="仿宋_GB2312" w:cs="Times New Roman"/>
          <w:b/>
          <w:bCs/>
          <w:sz w:val="32"/>
          <w:szCs w:val="32"/>
          <w:lang w:val="en-US" w:eastAsia="zh-CN"/>
        </w:rPr>
        <w:t>三是</w:t>
      </w:r>
      <w:r>
        <w:rPr>
          <w:rFonts w:hint="default" w:ascii="Times New Roman" w:hAnsi="Times New Roman" w:eastAsia="仿宋_GB2312" w:cs="Times New Roman"/>
          <w:sz w:val="32"/>
          <w:szCs w:val="32"/>
          <w:lang w:val="en-US" w:eastAsia="zh-CN"/>
        </w:rPr>
        <w:t>强化督导，确保常态长效。将政务公开工作纳入局内年度绩效考核体系，建立定期检查与通报制度。提升全局政务公开工作的规范化、专业化水平，确保各项改进措施落地见效，持续提升我局政务公开工作质效。</w:t>
      </w:r>
    </w:p>
    <w:p w14:paraId="74627E04">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right="0" w:rightChars="0" w:firstLine="640" w:firstLineChars="200"/>
        <w:jc w:val="both"/>
        <w:textAlignment w:val="auto"/>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六、其他需要报告的事项</w:t>
      </w:r>
    </w:p>
    <w:p w14:paraId="172F4C0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本单位暂无其他需要报告的事项。 </w:t>
      </w:r>
    </w:p>
    <w:p w14:paraId="76C683D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5760" w:firstLineChars="18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隆尧县农业农村局</w:t>
      </w:r>
    </w:p>
    <w:p w14:paraId="153AC8C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5760" w:firstLineChars="18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202</w:t>
      </w:r>
      <w:r>
        <w:rPr>
          <w:rFonts w:hint="default" w:ascii="Times New Roman" w:hAnsi="Times New Roman" w:eastAsia="仿宋_GB2312" w:cs="Times New Roman"/>
          <w:sz w:val="32"/>
          <w:szCs w:val="32"/>
          <w:lang w:val="en-US" w:eastAsia="zh-CN"/>
        </w:rPr>
        <w:t>6</w:t>
      </w:r>
      <w:r>
        <w:rPr>
          <w:rFonts w:hint="default" w:ascii="Times New Roman" w:hAnsi="Times New Roman" w:eastAsia="仿宋_GB2312" w:cs="Times New Roman"/>
          <w:sz w:val="32"/>
          <w:szCs w:val="32"/>
          <w:lang w:val="en-US" w:eastAsia="zh-CN"/>
        </w:rPr>
        <w:t>年1月</w:t>
      </w:r>
      <w:r>
        <w:rPr>
          <w:rFonts w:hint="eastAsia" w:ascii="Times New Roman" w:hAnsi="Times New Roman" w:eastAsia="仿宋_GB2312" w:cs="Times New Roman"/>
          <w:sz w:val="32"/>
          <w:szCs w:val="32"/>
          <w:lang w:val="en-US" w:eastAsia="zh-CN"/>
        </w:rPr>
        <w:t>21</w:t>
      </w:r>
      <w:r>
        <w:rPr>
          <w:rFonts w:hint="default" w:ascii="Times New Roman" w:hAnsi="Times New Roman" w:eastAsia="仿宋_GB2312" w:cs="Times New Roman"/>
          <w:sz w:val="32"/>
          <w:szCs w:val="32"/>
          <w:lang w:val="en-US" w:eastAsia="zh-CN"/>
        </w:rPr>
        <w:t>日</w:t>
      </w:r>
    </w:p>
    <w:sectPr>
      <w:pgSz w:w="11906" w:h="16838"/>
      <w:pgMar w:top="1440" w:right="1576" w:bottom="1440" w:left="1576"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0"/>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1AA96347-485F-4153-A890-7364D7DD123B}"/>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00000000000000000"/>
    <w:charset w:val="86"/>
    <w:family w:val="auto"/>
    <w:pitch w:val="default"/>
    <w:sig w:usb0="00000001" w:usb1="080E0000" w:usb2="00000000" w:usb3="00000000" w:csb0="00040000" w:csb1="00000000"/>
    <w:embedRegular r:id="rId2" w:fontKey="{E17F8B16-C8C0-4935-9D96-96FDDBAAE808}"/>
  </w:font>
  <w:font w:name="仿宋_GB2312">
    <w:panose1 w:val="02010609030101010101"/>
    <w:charset w:val="86"/>
    <w:family w:val="auto"/>
    <w:pitch w:val="default"/>
    <w:sig w:usb0="00000001" w:usb1="080E0000" w:usb2="00000000" w:usb3="00000000" w:csb0="00040000" w:csb1="00000000"/>
    <w:embedRegular r:id="rId3" w:fontKey="{508BB81A-B01C-4C5C-928B-E4E32F502671}"/>
  </w:font>
  <w:font w:name="楷体_GB2312">
    <w:panose1 w:val="02010609030101010101"/>
    <w:charset w:val="86"/>
    <w:family w:val="auto"/>
    <w:pitch w:val="default"/>
    <w:sig w:usb0="00000001" w:usb1="080E0000" w:usb2="00000000" w:usb3="00000000" w:csb0="00040000" w:csb1="00000000"/>
    <w:embedRegular r:id="rId4" w:fontKey="{933C0798-5FFA-48C7-9639-D4256C2FE74A}"/>
  </w:font>
  <w:font w:name="等线">
    <w:panose1 w:val="02010600030101010101"/>
    <w:charset w:val="86"/>
    <w:family w:val="auto"/>
    <w:pitch w:val="default"/>
    <w:sig w:usb0="A00002BF" w:usb1="38CF7CFA" w:usb2="00000016" w:usb3="00000000" w:csb0="0004000F" w:csb1="00000000"/>
    <w:embedRegular r:id="rId5" w:fontKey="{3F5AA976-D84D-44A9-8396-920A07EB2FDC}"/>
  </w:font>
  <w:font w:name="微软雅黑">
    <w:panose1 w:val="020B0503020204020204"/>
    <w:charset w:val="86"/>
    <w:family w:val="auto"/>
    <w:pitch w:val="default"/>
    <w:sig w:usb0="80000287" w:usb1="2ACF3C50" w:usb2="00000016" w:usb3="00000000" w:csb0="0004001F" w:csb1="00000000"/>
    <w:embedRegular r:id="rId6" w:fontKey="{AA0028A5-0D4E-4AD1-A4FA-5E5BC7C252CB}"/>
  </w:font>
  <w:font w:name="仿宋">
    <w:panose1 w:val="02010609060101010101"/>
    <w:charset w:val="86"/>
    <w:family w:val="auto"/>
    <w:pitch w:val="default"/>
    <w:sig w:usb0="800002BF" w:usb1="38CF7CFA" w:usb2="00000016" w:usb3="00000000" w:csb0="00040001" w:csb1="00000000"/>
    <w:embedRegular r:id="rId7" w:fontKey="{E02B15C8-12BE-44CF-8D24-15DB9FD0DF41}"/>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NhMmUwOWQwNWYxZmUwOGRiYjc5OTkzNjBmN2RlMTAifQ=="/>
  </w:docVars>
  <w:rsids>
    <w:rsidRoot w:val="6F057D7A"/>
    <w:rsid w:val="01BD35AB"/>
    <w:rsid w:val="025B7E44"/>
    <w:rsid w:val="058A0AA9"/>
    <w:rsid w:val="07FB4E2D"/>
    <w:rsid w:val="0BD76ACC"/>
    <w:rsid w:val="0C2B6017"/>
    <w:rsid w:val="0D826F42"/>
    <w:rsid w:val="10EB73A4"/>
    <w:rsid w:val="117816B9"/>
    <w:rsid w:val="13126763"/>
    <w:rsid w:val="16A86180"/>
    <w:rsid w:val="18152391"/>
    <w:rsid w:val="18DA6CE0"/>
    <w:rsid w:val="1B6B2D7C"/>
    <w:rsid w:val="1D945CCD"/>
    <w:rsid w:val="1DB7373C"/>
    <w:rsid w:val="1E5B7F7C"/>
    <w:rsid w:val="1ECF5AB0"/>
    <w:rsid w:val="24D96952"/>
    <w:rsid w:val="25C127A0"/>
    <w:rsid w:val="29242EA8"/>
    <w:rsid w:val="2E61029C"/>
    <w:rsid w:val="3012463B"/>
    <w:rsid w:val="32523B47"/>
    <w:rsid w:val="34680D50"/>
    <w:rsid w:val="366C4FC4"/>
    <w:rsid w:val="372E0CF4"/>
    <w:rsid w:val="398208E0"/>
    <w:rsid w:val="3A1F5EA9"/>
    <w:rsid w:val="3C850E5A"/>
    <w:rsid w:val="40534544"/>
    <w:rsid w:val="431E02BF"/>
    <w:rsid w:val="448418FA"/>
    <w:rsid w:val="451850BD"/>
    <w:rsid w:val="45E4394D"/>
    <w:rsid w:val="47C5763D"/>
    <w:rsid w:val="494F6C15"/>
    <w:rsid w:val="4B0F610D"/>
    <w:rsid w:val="4C502428"/>
    <w:rsid w:val="4CE90CC5"/>
    <w:rsid w:val="4F5D14F6"/>
    <w:rsid w:val="4FDEF1DF"/>
    <w:rsid w:val="531770A4"/>
    <w:rsid w:val="53952781"/>
    <w:rsid w:val="53B95953"/>
    <w:rsid w:val="5BB66216"/>
    <w:rsid w:val="5C1D634A"/>
    <w:rsid w:val="5DAC0455"/>
    <w:rsid w:val="5E62059E"/>
    <w:rsid w:val="5F531FCE"/>
    <w:rsid w:val="6189617B"/>
    <w:rsid w:val="61A1293E"/>
    <w:rsid w:val="623941D1"/>
    <w:rsid w:val="661F1B01"/>
    <w:rsid w:val="67ED117D"/>
    <w:rsid w:val="6A2D29FA"/>
    <w:rsid w:val="6A4C294C"/>
    <w:rsid w:val="6C3F4006"/>
    <w:rsid w:val="6C967660"/>
    <w:rsid w:val="6D9F7164"/>
    <w:rsid w:val="6EE573DC"/>
    <w:rsid w:val="6F057D7A"/>
    <w:rsid w:val="731B5FCA"/>
    <w:rsid w:val="73C860E7"/>
    <w:rsid w:val="74D44721"/>
    <w:rsid w:val="77CA0851"/>
    <w:rsid w:val="79BE2849"/>
    <w:rsid w:val="7B17757D"/>
    <w:rsid w:val="7EA62CD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autoRedefine/>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6">
    <w:name w:val="Default Paragraph Font"/>
    <w:autoRedefine/>
    <w:semiHidden/>
    <w:qFormat/>
    <w:uiPriority w:val="0"/>
  </w:style>
  <w:style w:type="table" w:default="1" w:styleId="5">
    <w:name w:val="Normal Table"/>
    <w:autoRedefine/>
    <w:semiHidden/>
    <w:qFormat/>
    <w:uiPriority w:val="0"/>
    <w:tblPr>
      <w:tblCellMar>
        <w:top w:w="0" w:type="dxa"/>
        <w:left w:w="108" w:type="dxa"/>
        <w:bottom w:w="0" w:type="dxa"/>
        <w:right w:w="108" w:type="dxa"/>
      </w:tblCellMar>
    </w:tblPr>
  </w:style>
  <w:style w:type="paragraph" w:styleId="2">
    <w:name w:val="Normal Indent"/>
    <w:basedOn w:val="1"/>
    <w:next w:val="1"/>
    <w:autoRedefine/>
    <w:qFormat/>
    <w:uiPriority w:val="0"/>
    <w:pPr>
      <w:ind w:firstLine="420"/>
    </w:pPr>
    <w:rPr>
      <w:rFonts w:ascii="Times New Roman" w:hAnsi="Times New Roman" w:eastAsia="宋体" w:cs="Times New Roman"/>
    </w:rPr>
  </w:style>
  <w:style w:type="paragraph" w:styleId="4">
    <w:name w:val="Normal (Web)"/>
    <w:basedOn w:val="1"/>
    <w:autoRedefine/>
    <w:qFormat/>
    <w:uiPriority w:val="0"/>
    <w:pPr>
      <w:spacing w:before="0" w:beforeAutospacing="1" w:after="0" w:afterAutospacing="1"/>
      <w:ind w:left="0" w:right="0"/>
      <w:jc w:val="left"/>
    </w:pPr>
    <w:rPr>
      <w:kern w:val="0"/>
      <w:sz w:val="24"/>
      <w:lang w:val="en-US" w:eastAsia="zh-CN" w:bidi="ar"/>
    </w:rPr>
  </w:style>
  <w:style w:type="character" w:styleId="7">
    <w:name w:val="Strong"/>
    <w:basedOn w:val="6"/>
    <w:autoRedefine/>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3031</Words>
  <Characters>3083</Characters>
  <Lines>0</Lines>
  <Paragraphs>0</Paragraphs>
  <TotalTime>77</TotalTime>
  <ScaleCrop>false</ScaleCrop>
  <LinksUpToDate>false</LinksUpToDate>
  <CharactersWithSpaces>3167</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2023-01-13T15:53:00Z</dcterms:created>
  <dc:creator>Administrator</dc:creator>
  <cp:lastModifiedBy>烛黎</cp:lastModifiedBy>
  <cp:lastPrinted>2026-01-21T01:13:35Z</cp:lastPrinted>
  <dcterms:modified xsi:type="dcterms:W3CDTF">2026-01-21T02:14:38Z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E606CE2E18B2C6526114E26321454EDF</vt:lpwstr>
  </property>
  <property fmtid="{D5CDD505-2E9C-101B-9397-08002B2CF9AE}" pid="4" name="KSOTemplateDocerSaveRecord">
    <vt:lpwstr>eyJoZGlkIjoiZWVjNjJiYmZhZmI3NTRmNWUyM2YyNzk5ZmZjZTA5MWUiLCJ1c2VySWQiOiI5NTM4NTc1MTAifQ==</vt:lpwstr>
  </property>
</Properties>
</file>