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A465DD">
      <w:pPr>
        <w:spacing w:before="100" w:line="223" w:lineRule="auto"/>
        <w:ind w:left="41"/>
        <w:jc w:val="center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color w:val="333333"/>
          <w:spacing w:val="-24"/>
          <w:sz w:val="43"/>
          <w:szCs w:val="43"/>
        </w:rPr>
        <w:t>牛</w:t>
      </w:r>
      <w:r>
        <w:rPr>
          <w:rFonts w:ascii="宋体" w:hAnsi="宋体" w:eastAsia="宋体" w:cs="宋体"/>
          <w:color w:val="333333"/>
          <w:spacing w:val="-13"/>
          <w:sz w:val="43"/>
          <w:szCs w:val="43"/>
        </w:rPr>
        <w:t>家桥乡202</w:t>
      </w:r>
      <w:r>
        <w:rPr>
          <w:rFonts w:hint="eastAsia" w:ascii="宋体" w:hAnsi="宋体" w:eastAsia="宋体" w:cs="宋体"/>
          <w:color w:val="333333"/>
          <w:spacing w:val="-13"/>
          <w:sz w:val="43"/>
          <w:szCs w:val="43"/>
          <w:lang w:val="en-US" w:eastAsia="zh-CN"/>
        </w:rPr>
        <w:t>5</w:t>
      </w:r>
      <w:r>
        <w:rPr>
          <w:rFonts w:ascii="宋体" w:hAnsi="宋体" w:eastAsia="宋体" w:cs="宋体"/>
          <w:color w:val="333333"/>
          <w:spacing w:val="-13"/>
          <w:sz w:val="43"/>
          <w:szCs w:val="43"/>
        </w:rPr>
        <w:t>年政府信息公开工作年度报告</w:t>
      </w:r>
    </w:p>
    <w:p w14:paraId="424A648D">
      <w:pPr>
        <w:spacing w:before="101" w:line="346" w:lineRule="auto"/>
        <w:ind w:right="93"/>
        <w:rPr>
          <w:rFonts w:ascii="仿宋" w:hAnsi="仿宋" w:eastAsia="仿宋" w:cs="仿宋"/>
          <w:color w:val="333333"/>
          <w:spacing w:val="2"/>
          <w:sz w:val="31"/>
          <w:szCs w:val="31"/>
        </w:rPr>
      </w:pPr>
    </w:p>
    <w:p w14:paraId="7DC788AA">
      <w:pPr>
        <w:spacing w:before="101" w:line="346" w:lineRule="auto"/>
        <w:ind w:left="32" w:right="93" w:firstLine="644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333333"/>
          <w:spacing w:val="2"/>
          <w:sz w:val="31"/>
          <w:szCs w:val="31"/>
        </w:rPr>
        <w:t>根据《中华人民共和国政府信息公开条例》</w:t>
      </w:r>
      <w:r>
        <w:rPr>
          <w:rFonts w:ascii="仿宋" w:hAnsi="仿宋" w:eastAsia="仿宋" w:cs="仿宋"/>
          <w:color w:val="333333"/>
          <w:spacing w:val="1"/>
          <w:sz w:val="31"/>
          <w:szCs w:val="31"/>
        </w:rPr>
        <w:t xml:space="preserve">  (以下简称</w:t>
      </w:r>
      <w:r>
        <w:rPr>
          <w:rFonts w:ascii="仿宋" w:hAnsi="仿宋" w:eastAsia="仿宋" w:cs="仿宋"/>
          <w:color w:val="333333"/>
          <w:sz w:val="31"/>
          <w:szCs w:val="31"/>
        </w:rPr>
        <w:t xml:space="preserve"> </w:t>
      </w:r>
      <w:r>
        <w:rPr>
          <w:rFonts w:ascii="仿宋" w:hAnsi="仿宋" w:eastAsia="仿宋" w:cs="仿宋"/>
          <w:color w:val="333333"/>
          <w:spacing w:val="4"/>
          <w:sz w:val="31"/>
          <w:szCs w:val="31"/>
        </w:rPr>
        <w:t>《条例》) 要求</w:t>
      </w:r>
      <w:r>
        <w:rPr>
          <w:rFonts w:ascii="仿宋" w:hAnsi="仿宋" w:eastAsia="仿宋" w:cs="仿宋"/>
          <w:color w:val="333333"/>
          <w:spacing w:val="2"/>
          <w:sz w:val="31"/>
          <w:szCs w:val="31"/>
        </w:rPr>
        <w:t>， 由牛家桥乡根据年度信息公开工作编制而</w:t>
      </w:r>
      <w:r>
        <w:rPr>
          <w:rFonts w:ascii="仿宋" w:hAnsi="仿宋" w:eastAsia="仿宋" w:cs="仿宋"/>
          <w:color w:val="333333"/>
          <w:spacing w:val="16"/>
          <w:sz w:val="31"/>
          <w:szCs w:val="31"/>
        </w:rPr>
        <w:t>成。</w:t>
      </w:r>
      <w:r>
        <w:rPr>
          <w:rFonts w:ascii="仿宋" w:hAnsi="仿宋" w:eastAsia="仿宋" w:cs="仿宋"/>
          <w:color w:val="333333"/>
          <w:spacing w:val="11"/>
          <w:sz w:val="31"/>
          <w:szCs w:val="31"/>
        </w:rPr>
        <w:t>全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文包括概述，主动公开政府信息情况，依申请公开政</w:t>
      </w:r>
      <w:r>
        <w:rPr>
          <w:rFonts w:ascii="仿宋" w:hAnsi="仿宋" w:eastAsia="仿宋" w:cs="仿宋"/>
          <w:color w:val="333333"/>
          <w:spacing w:val="16"/>
          <w:sz w:val="31"/>
          <w:szCs w:val="31"/>
        </w:rPr>
        <w:t>府信</w:t>
      </w:r>
      <w:r>
        <w:rPr>
          <w:rFonts w:ascii="仿宋" w:hAnsi="仿宋" w:eastAsia="仿宋" w:cs="仿宋"/>
          <w:color w:val="333333"/>
          <w:spacing w:val="9"/>
          <w:sz w:val="31"/>
          <w:szCs w:val="31"/>
        </w:rPr>
        <w:t>息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情况，政府信息公开类行政复议、行政诉讼情况，咨</w:t>
      </w:r>
      <w:r>
        <w:rPr>
          <w:rFonts w:ascii="仿宋" w:hAnsi="仿宋" w:eastAsia="仿宋" w:cs="仿宋"/>
          <w:color w:val="333333"/>
          <w:spacing w:val="16"/>
          <w:sz w:val="31"/>
          <w:szCs w:val="31"/>
        </w:rPr>
        <w:t>询处</w:t>
      </w:r>
      <w:r>
        <w:rPr>
          <w:rFonts w:ascii="仿宋" w:hAnsi="仿宋" w:eastAsia="仿宋" w:cs="仿宋"/>
          <w:color w:val="333333"/>
          <w:spacing w:val="11"/>
          <w:sz w:val="31"/>
          <w:szCs w:val="31"/>
        </w:rPr>
        <w:t>理</w:t>
      </w:r>
      <w:r>
        <w:rPr>
          <w:rFonts w:ascii="仿宋" w:hAnsi="仿宋" w:eastAsia="仿宋" w:cs="仿宋"/>
          <w:color w:val="333333"/>
          <w:spacing w:val="8"/>
          <w:sz w:val="31"/>
          <w:szCs w:val="31"/>
        </w:rPr>
        <w:t>情况，存在的主要问题和改进措施等，并附部分指标</w:t>
      </w:r>
      <w:r>
        <w:rPr>
          <w:rFonts w:ascii="仿宋" w:hAnsi="仿宋" w:eastAsia="仿宋" w:cs="仿宋"/>
          <w:color w:val="333333"/>
          <w:spacing w:val="1"/>
          <w:sz w:val="31"/>
          <w:szCs w:val="31"/>
        </w:rPr>
        <w:t>统</w:t>
      </w:r>
      <w:r>
        <w:rPr>
          <w:rFonts w:ascii="仿宋" w:hAnsi="仿宋" w:eastAsia="仿宋" w:cs="仿宋"/>
          <w:color w:val="333333"/>
          <w:sz w:val="31"/>
          <w:szCs w:val="31"/>
        </w:rPr>
        <w:t>计表等。本年度报告中所列数据的统计期限从 202</w:t>
      </w:r>
      <w:r>
        <w:rPr>
          <w:rFonts w:hint="eastAsia" w:ascii="仿宋" w:hAnsi="仿宋" w:eastAsia="仿宋" w:cs="仿宋"/>
          <w:color w:val="333333"/>
          <w:sz w:val="31"/>
          <w:szCs w:val="31"/>
          <w:lang w:val="en-US" w:eastAsia="zh-CN"/>
        </w:rPr>
        <w:t xml:space="preserve">5 </w:t>
      </w:r>
      <w:r>
        <w:rPr>
          <w:rFonts w:ascii="仿宋" w:hAnsi="仿宋" w:eastAsia="仿宋" w:cs="仿宋"/>
          <w:color w:val="333333"/>
          <w:sz w:val="31"/>
          <w:szCs w:val="31"/>
        </w:rPr>
        <w:t>年</w:t>
      </w:r>
      <w:r>
        <w:rPr>
          <w:rFonts w:hint="eastAsia" w:ascii="仿宋" w:hAnsi="仿宋" w:eastAsia="仿宋" w:cs="仿宋"/>
          <w:color w:val="333333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color w:val="333333"/>
          <w:sz w:val="31"/>
          <w:szCs w:val="31"/>
        </w:rPr>
        <w:t>1</w:t>
      </w:r>
      <w:r>
        <w:rPr>
          <w:rFonts w:hint="eastAsia" w:ascii="仿宋" w:hAnsi="仿宋" w:eastAsia="仿宋" w:cs="仿宋"/>
          <w:color w:val="333333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color w:val="333333"/>
          <w:spacing w:val="-14"/>
          <w:sz w:val="31"/>
          <w:szCs w:val="31"/>
        </w:rPr>
        <w:t>月</w:t>
      </w:r>
      <w:r>
        <w:rPr>
          <w:rFonts w:hint="eastAsia" w:ascii="仿宋" w:hAnsi="仿宋" w:eastAsia="仿宋" w:cs="仿宋"/>
          <w:color w:val="333333"/>
          <w:spacing w:val="-14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color w:val="333333"/>
          <w:spacing w:val="-7"/>
          <w:sz w:val="31"/>
          <w:szCs w:val="31"/>
        </w:rPr>
        <w:t>1</w:t>
      </w:r>
      <w:r>
        <w:rPr>
          <w:rFonts w:hint="eastAsia" w:ascii="仿宋" w:hAnsi="仿宋" w:eastAsia="仿宋" w:cs="仿宋"/>
          <w:color w:val="333333"/>
          <w:spacing w:val="-7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color w:val="333333"/>
          <w:spacing w:val="-7"/>
          <w:sz w:val="31"/>
          <w:szCs w:val="31"/>
        </w:rPr>
        <w:t>日到</w:t>
      </w:r>
      <w:r>
        <w:rPr>
          <w:rFonts w:hint="eastAsia" w:ascii="仿宋" w:hAnsi="仿宋" w:eastAsia="仿宋" w:cs="仿宋"/>
          <w:color w:val="333333"/>
          <w:spacing w:val="-7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color w:val="333333"/>
          <w:spacing w:val="-7"/>
          <w:sz w:val="31"/>
          <w:szCs w:val="31"/>
        </w:rPr>
        <w:t>12</w:t>
      </w:r>
      <w:r>
        <w:rPr>
          <w:rFonts w:hint="eastAsia" w:ascii="仿宋" w:hAnsi="仿宋" w:eastAsia="仿宋" w:cs="仿宋"/>
          <w:color w:val="333333"/>
          <w:spacing w:val="-7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color w:val="333333"/>
          <w:spacing w:val="-7"/>
          <w:sz w:val="31"/>
          <w:szCs w:val="31"/>
        </w:rPr>
        <w:t>月</w:t>
      </w:r>
      <w:r>
        <w:rPr>
          <w:rFonts w:hint="eastAsia" w:ascii="仿宋" w:hAnsi="仿宋" w:eastAsia="仿宋" w:cs="仿宋"/>
          <w:color w:val="333333"/>
          <w:spacing w:val="-7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color w:val="333333"/>
          <w:spacing w:val="-7"/>
          <w:sz w:val="31"/>
          <w:szCs w:val="31"/>
        </w:rPr>
        <w:t>31</w:t>
      </w:r>
      <w:r>
        <w:rPr>
          <w:rFonts w:hint="eastAsia" w:ascii="仿宋" w:hAnsi="仿宋" w:eastAsia="仿宋" w:cs="仿宋"/>
          <w:color w:val="333333"/>
          <w:spacing w:val="-7"/>
          <w:sz w:val="31"/>
          <w:szCs w:val="31"/>
          <w:lang w:val="en-US" w:eastAsia="zh-CN"/>
        </w:rPr>
        <w:t xml:space="preserve"> </w:t>
      </w:r>
      <w:r>
        <w:rPr>
          <w:rFonts w:ascii="仿宋" w:hAnsi="仿宋" w:eastAsia="仿宋" w:cs="仿宋"/>
          <w:color w:val="333333"/>
          <w:spacing w:val="-7"/>
          <w:sz w:val="31"/>
          <w:szCs w:val="31"/>
        </w:rPr>
        <w:t>日止。本年度报告发布于隆尧县人民政府</w:t>
      </w:r>
      <w:r>
        <w:rPr>
          <w:rFonts w:ascii="仿宋" w:hAnsi="仿宋" w:eastAsia="仿宋" w:cs="仿宋"/>
          <w:color w:val="333333"/>
          <w:spacing w:val="4"/>
          <w:sz w:val="31"/>
          <w:szCs w:val="31"/>
        </w:rPr>
        <w:t>门户网站。</w:t>
      </w:r>
    </w:p>
    <w:p w14:paraId="1F1B147F">
      <w:pPr>
        <w:spacing w:line="513" w:lineRule="exact"/>
        <w:ind w:left="67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7"/>
          <w:position w:val="4"/>
          <w:sz w:val="31"/>
          <w:szCs w:val="31"/>
        </w:rPr>
        <w:t>一、总体情况</w:t>
      </w:r>
    </w:p>
    <w:p w14:paraId="35F5A898">
      <w:pPr>
        <w:spacing w:before="32" w:line="384" w:lineRule="auto"/>
        <w:ind w:left="34" w:right="73" w:firstLine="650"/>
        <w:rPr>
          <w:rFonts w:ascii="仿宋" w:hAnsi="仿宋" w:eastAsia="仿宋" w:cs="仿宋"/>
          <w:sz w:val="30"/>
          <w:szCs w:val="30"/>
          <w:highlight w:val="none"/>
        </w:rPr>
      </w:pPr>
      <w:r>
        <w:rPr>
          <w:rFonts w:ascii="仿宋" w:hAnsi="仿宋" w:eastAsia="仿宋" w:cs="仿宋"/>
          <w:spacing w:val="10"/>
          <w:sz w:val="30"/>
          <w:szCs w:val="30"/>
        </w:rPr>
        <w:t>(一)</w:t>
      </w:r>
      <w:r>
        <w:rPr>
          <w:rFonts w:ascii="仿宋" w:hAnsi="仿宋" w:eastAsia="仿宋" w:cs="仿宋"/>
          <w:spacing w:val="5"/>
          <w:sz w:val="30"/>
          <w:szCs w:val="30"/>
        </w:rPr>
        <w:t xml:space="preserve"> 加</w:t>
      </w:r>
      <w:r>
        <w:rPr>
          <w:rFonts w:hint="eastAsia" w:ascii="仿宋" w:hAnsi="仿宋" w:eastAsia="仿宋" w:cs="仿宋"/>
          <w:spacing w:val="5"/>
          <w:sz w:val="30"/>
          <w:szCs w:val="30"/>
          <w:lang w:val="en-US" w:eastAsia="zh-CN"/>
        </w:rPr>
        <w:t>强</w:t>
      </w:r>
      <w:r>
        <w:rPr>
          <w:rFonts w:ascii="仿宋" w:hAnsi="仿宋" w:eastAsia="仿宋" w:cs="仿宋"/>
          <w:spacing w:val="5"/>
          <w:sz w:val="30"/>
          <w:szCs w:val="30"/>
        </w:rPr>
        <w:t>主动公开。</w:t>
      </w:r>
      <w:r>
        <w:rPr>
          <w:rFonts w:ascii="仿宋" w:hAnsi="仿宋" w:eastAsia="仿宋" w:cs="仿宋"/>
          <w:spacing w:val="5"/>
          <w:sz w:val="30"/>
          <w:szCs w:val="30"/>
          <w:highlight w:val="none"/>
        </w:rPr>
        <w:t>着力抓好政策信息公开发布，</w:t>
      </w:r>
      <w:r>
        <w:rPr>
          <w:rFonts w:ascii="仿宋" w:hAnsi="仿宋" w:eastAsia="仿宋" w:cs="仿宋"/>
          <w:spacing w:val="12"/>
          <w:sz w:val="30"/>
          <w:szCs w:val="30"/>
          <w:highlight w:val="none"/>
        </w:rPr>
        <w:t>乡政</w:t>
      </w:r>
      <w:r>
        <w:rPr>
          <w:rFonts w:ascii="仿宋" w:hAnsi="仿宋" w:eastAsia="仿宋" w:cs="仿宋"/>
          <w:spacing w:val="6"/>
          <w:sz w:val="30"/>
          <w:szCs w:val="30"/>
          <w:highlight w:val="none"/>
        </w:rPr>
        <w:t>府网站全年更新各类政府信息</w:t>
      </w:r>
      <w:r>
        <w:rPr>
          <w:rFonts w:hint="eastAsia" w:ascii="仿宋" w:hAnsi="仿宋" w:eastAsia="仿宋" w:cs="仿宋"/>
          <w:spacing w:val="6"/>
          <w:sz w:val="30"/>
          <w:szCs w:val="30"/>
          <w:highlight w:val="none"/>
          <w:lang w:val="en-US" w:eastAsia="zh-CN"/>
        </w:rPr>
        <w:t xml:space="preserve"> 49</w:t>
      </w:r>
      <w:r>
        <w:rPr>
          <w:rFonts w:ascii="仿宋" w:hAnsi="仿宋" w:eastAsia="仿宋" w:cs="仿宋"/>
          <w:spacing w:val="6"/>
          <w:sz w:val="30"/>
          <w:szCs w:val="30"/>
          <w:highlight w:val="none"/>
        </w:rPr>
        <w:t xml:space="preserve"> 条，其中，法定主动公</w:t>
      </w:r>
      <w:r>
        <w:rPr>
          <w:rFonts w:ascii="仿宋" w:hAnsi="仿宋" w:eastAsia="仿宋" w:cs="仿宋"/>
          <w:spacing w:val="-9"/>
          <w:sz w:val="30"/>
          <w:szCs w:val="30"/>
          <w:highlight w:val="none"/>
        </w:rPr>
        <w:t>开</w:t>
      </w:r>
      <w:r>
        <w:rPr>
          <w:rFonts w:ascii="仿宋" w:hAnsi="仿宋" w:eastAsia="仿宋" w:cs="仿宋"/>
          <w:spacing w:val="-7"/>
          <w:sz w:val="30"/>
          <w:szCs w:val="30"/>
          <w:highlight w:val="none"/>
        </w:rPr>
        <w:t>内容</w:t>
      </w:r>
      <w:r>
        <w:rPr>
          <w:rFonts w:hint="eastAsia" w:ascii="仿宋" w:hAnsi="仿宋" w:eastAsia="仿宋" w:cs="仿宋"/>
          <w:spacing w:val="-7"/>
          <w:sz w:val="30"/>
          <w:szCs w:val="30"/>
          <w:highlight w:val="none"/>
          <w:lang w:val="en-US" w:eastAsia="zh-CN"/>
        </w:rPr>
        <w:t xml:space="preserve"> 48</w:t>
      </w:r>
      <w:r>
        <w:rPr>
          <w:rFonts w:ascii="仿宋" w:hAnsi="仿宋" w:eastAsia="仿宋" w:cs="仿宋"/>
          <w:spacing w:val="-7"/>
          <w:sz w:val="30"/>
          <w:szCs w:val="30"/>
          <w:highlight w:val="none"/>
        </w:rPr>
        <w:t xml:space="preserve"> 条，政府信息公开年报</w:t>
      </w:r>
      <w:r>
        <w:rPr>
          <w:rFonts w:ascii="仿宋" w:hAnsi="仿宋" w:eastAsia="仿宋" w:cs="仿宋"/>
          <w:spacing w:val="-7"/>
          <w:sz w:val="30"/>
          <w:szCs w:val="30"/>
          <w:highlight w:val="none"/>
        </w:rPr>
        <w:t xml:space="preserve"> 1 条。</w:t>
      </w:r>
    </w:p>
    <w:p w14:paraId="6114F414">
      <w:pPr>
        <w:spacing w:line="384" w:lineRule="auto"/>
        <w:ind w:left="33" w:firstLine="651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1"/>
          <w:sz w:val="30"/>
          <w:szCs w:val="30"/>
        </w:rPr>
        <w:t>(二) 规范依申请公开。严格执行《河北省政府信</w:t>
      </w:r>
      <w:r>
        <w:rPr>
          <w:rFonts w:ascii="仿宋" w:hAnsi="仿宋" w:eastAsia="仿宋" w:cs="仿宋"/>
          <w:spacing w:val="10"/>
          <w:sz w:val="30"/>
          <w:szCs w:val="30"/>
        </w:rPr>
        <w:t>息</w:t>
      </w:r>
      <w:r>
        <w:rPr>
          <w:rFonts w:ascii="仿宋" w:hAnsi="仿宋" w:eastAsia="仿宋" w:cs="仿宋"/>
          <w:spacing w:val="7"/>
          <w:sz w:val="30"/>
          <w:szCs w:val="30"/>
        </w:rPr>
        <w:t>公开申请办理规范》，依据《答复格式文本》制作政府信息</w:t>
      </w:r>
      <w:r>
        <w:rPr>
          <w:rFonts w:ascii="仿宋" w:hAnsi="仿宋" w:eastAsia="仿宋" w:cs="仿宋"/>
          <w:spacing w:val="5"/>
          <w:sz w:val="30"/>
          <w:szCs w:val="30"/>
        </w:rPr>
        <w:t>公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开申请答复书、告知书等，扎实推进依申请公开工作规范化</w:t>
      </w:r>
      <w:r>
        <w:rPr>
          <w:rFonts w:ascii="仿宋" w:hAnsi="仿宋" w:eastAsia="仿宋" w:cs="仿宋"/>
          <w:spacing w:val="2"/>
          <w:sz w:val="30"/>
          <w:szCs w:val="30"/>
        </w:rPr>
        <w:t>标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7"/>
          <w:sz w:val="30"/>
          <w:szCs w:val="30"/>
        </w:rPr>
        <w:t>准化。树牢宗旨意识，加强同申请人沟通联系，最大限度满</w:t>
      </w:r>
      <w:r>
        <w:rPr>
          <w:rFonts w:ascii="仿宋" w:hAnsi="仿宋" w:eastAsia="仿宋" w:cs="仿宋"/>
          <w:spacing w:val="5"/>
          <w:sz w:val="30"/>
          <w:szCs w:val="30"/>
        </w:rPr>
        <w:t>足</w:t>
      </w:r>
      <w:r>
        <w:rPr>
          <w:rFonts w:ascii="仿宋" w:hAnsi="仿宋" w:eastAsia="仿宋" w:cs="仿宋"/>
          <w:sz w:val="30"/>
          <w:szCs w:val="30"/>
        </w:rPr>
        <w:t xml:space="preserve"> </w:t>
      </w:r>
      <w:r>
        <w:rPr>
          <w:rFonts w:ascii="仿宋" w:hAnsi="仿宋" w:eastAsia="仿宋" w:cs="仿宋"/>
          <w:spacing w:val="8"/>
          <w:sz w:val="30"/>
          <w:szCs w:val="30"/>
        </w:rPr>
        <w:t>群众</w:t>
      </w:r>
      <w:r>
        <w:rPr>
          <w:rFonts w:ascii="仿宋" w:hAnsi="仿宋" w:eastAsia="仿宋" w:cs="仿宋"/>
          <w:spacing w:val="6"/>
          <w:sz w:val="30"/>
          <w:szCs w:val="30"/>
        </w:rPr>
        <w:t>信</w:t>
      </w:r>
      <w:r>
        <w:rPr>
          <w:rFonts w:ascii="仿宋" w:hAnsi="仿宋" w:eastAsia="仿宋" w:cs="仿宋"/>
          <w:spacing w:val="4"/>
          <w:sz w:val="30"/>
          <w:szCs w:val="30"/>
        </w:rPr>
        <w:t>息需求。202</w:t>
      </w:r>
      <w:r>
        <w:rPr>
          <w:rFonts w:hint="eastAsia" w:ascii="仿宋" w:hAnsi="仿宋" w:eastAsia="仿宋" w:cs="仿宋"/>
          <w:spacing w:val="4"/>
          <w:sz w:val="30"/>
          <w:szCs w:val="30"/>
          <w:lang w:val="en-US" w:eastAsia="zh-CN"/>
        </w:rPr>
        <w:t>5</w:t>
      </w:r>
      <w:r>
        <w:rPr>
          <w:rFonts w:ascii="仿宋" w:hAnsi="仿宋" w:eastAsia="仿宋" w:cs="仿宋"/>
          <w:spacing w:val="4"/>
          <w:sz w:val="30"/>
          <w:szCs w:val="30"/>
        </w:rPr>
        <w:t>年，未收到向乡政府申请的信息公开件。</w:t>
      </w:r>
    </w:p>
    <w:p w14:paraId="2E5E566A">
      <w:pPr>
        <w:spacing w:before="3" w:line="389" w:lineRule="auto"/>
        <w:ind w:left="33" w:right="92" w:firstLine="651"/>
        <w:rPr>
          <w:rFonts w:ascii="仿宋" w:hAnsi="仿宋" w:eastAsia="仿宋" w:cs="仿宋"/>
          <w:spacing w:val="11"/>
          <w:sz w:val="30"/>
          <w:szCs w:val="30"/>
        </w:rPr>
      </w:pP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pacing w:val="11"/>
          <w:sz w:val="30"/>
          <w:szCs w:val="30"/>
          <w:lang w:val="en-US" w:eastAsia="zh-CN"/>
        </w:rPr>
        <w:t>三</w:t>
      </w: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）</w:t>
      </w:r>
      <w:r>
        <w:rPr>
          <w:rFonts w:hint="eastAsia" w:ascii="仿宋" w:hAnsi="仿宋" w:eastAsia="仿宋" w:cs="仿宋"/>
          <w:spacing w:val="11"/>
          <w:sz w:val="30"/>
          <w:szCs w:val="30"/>
          <w:lang w:val="en-US" w:eastAsia="zh-CN"/>
        </w:rPr>
        <w:t>严格</w:t>
      </w:r>
      <w:r>
        <w:rPr>
          <w:rFonts w:ascii="仿宋" w:hAnsi="仿宋" w:eastAsia="仿宋" w:cs="仿宋"/>
          <w:spacing w:val="11"/>
          <w:sz w:val="30"/>
          <w:szCs w:val="30"/>
        </w:rPr>
        <w:t>政府信息管理</w:t>
      </w: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spacing w:val="11"/>
          <w:sz w:val="30"/>
          <w:szCs w:val="30"/>
        </w:rPr>
        <w:t>组织专人每日登录相关网站，了解县委县政府及其他政府部门动态，收集整理民众在平台上的意见建议</w:t>
      </w: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spacing w:val="11"/>
          <w:sz w:val="30"/>
          <w:szCs w:val="30"/>
        </w:rPr>
        <w:t>可以公开的内容，做到依法公开。</w:t>
      </w:r>
    </w:p>
    <w:p w14:paraId="35674B61">
      <w:pPr>
        <w:spacing w:before="3" w:line="389" w:lineRule="auto"/>
        <w:ind w:left="33" w:right="92" w:firstLine="651"/>
        <w:rPr>
          <w:rFonts w:ascii="仿宋" w:hAnsi="仿宋" w:eastAsia="仿宋" w:cs="仿宋"/>
          <w:sz w:val="30"/>
          <w:szCs w:val="30"/>
        </w:rPr>
      </w:pPr>
      <w:r>
        <w:rPr>
          <w:rFonts w:ascii="仿宋" w:hAnsi="仿宋" w:eastAsia="仿宋" w:cs="仿宋"/>
          <w:spacing w:val="11"/>
          <w:sz w:val="30"/>
          <w:szCs w:val="30"/>
        </w:rPr>
        <w:t>(</w:t>
      </w:r>
      <w:r>
        <w:rPr>
          <w:rFonts w:hint="eastAsia" w:ascii="仿宋" w:hAnsi="仿宋" w:eastAsia="仿宋" w:cs="仿宋"/>
          <w:spacing w:val="11"/>
          <w:sz w:val="30"/>
          <w:szCs w:val="30"/>
          <w:lang w:val="en-US" w:eastAsia="zh-CN"/>
        </w:rPr>
        <w:t>四</w:t>
      </w:r>
      <w:r>
        <w:rPr>
          <w:rFonts w:ascii="仿宋" w:hAnsi="仿宋" w:eastAsia="仿宋" w:cs="仿宋"/>
          <w:spacing w:val="11"/>
          <w:sz w:val="30"/>
          <w:szCs w:val="30"/>
        </w:rPr>
        <w:t>) 推动公开平台建设。按照上级要求，主动通过政</w:t>
      </w:r>
      <w:r>
        <w:rPr>
          <w:rFonts w:ascii="仿宋" w:hAnsi="仿宋" w:eastAsia="仿宋" w:cs="仿宋"/>
          <w:spacing w:val="10"/>
          <w:sz w:val="30"/>
          <w:szCs w:val="30"/>
        </w:rPr>
        <w:t>务</w:t>
      </w:r>
      <w:r>
        <w:rPr>
          <w:rFonts w:ascii="仿宋" w:hAnsi="仿宋" w:eastAsia="仿宋" w:cs="仿宋"/>
          <w:spacing w:val="7"/>
          <w:sz w:val="30"/>
          <w:szCs w:val="30"/>
        </w:rPr>
        <w:t>新媒体、政务服务大厅等渠道加强乡政府公报传播，方便群</w:t>
      </w:r>
      <w:r>
        <w:rPr>
          <w:rFonts w:ascii="仿宋" w:hAnsi="仿宋" w:eastAsia="仿宋" w:cs="仿宋"/>
          <w:spacing w:val="2"/>
          <w:sz w:val="30"/>
          <w:szCs w:val="30"/>
        </w:rPr>
        <w:t>众</w:t>
      </w:r>
      <w:r>
        <w:rPr>
          <w:rFonts w:ascii="仿宋" w:hAnsi="仿宋" w:eastAsia="仿宋" w:cs="仿宋"/>
          <w:sz w:val="30"/>
          <w:szCs w:val="30"/>
        </w:rPr>
        <w:t>查阅。</w:t>
      </w:r>
    </w:p>
    <w:p w14:paraId="5DE6A8D4"/>
    <w:p w14:paraId="5847AEA2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89" w:lineRule="auto"/>
        <w:ind w:right="91" w:firstLine="644" w:firstLineChars="200"/>
        <w:textAlignment w:val="baseline"/>
        <w:rPr>
          <w:rFonts w:ascii="仿宋" w:hAnsi="仿宋" w:eastAsia="仿宋" w:cs="仿宋"/>
          <w:spacing w:val="11"/>
          <w:sz w:val="30"/>
          <w:szCs w:val="30"/>
        </w:rPr>
        <w:sectPr>
          <w:pgSz w:w="11906" w:h="16839"/>
          <w:pgMar w:top="1440" w:right="1800" w:bottom="1440" w:left="1800" w:header="0" w:footer="0" w:gutter="0"/>
          <w:cols w:space="720" w:num="1"/>
          <w:docGrid w:linePitch="312" w:charSpace="0"/>
        </w:sectPr>
      </w:pPr>
      <w:r>
        <w:rPr>
          <w:rFonts w:ascii="仿宋" w:hAnsi="仿宋" w:eastAsia="仿宋" w:cs="仿宋"/>
          <w:spacing w:val="11"/>
          <w:sz w:val="30"/>
          <w:szCs w:val="30"/>
        </w:rPr>
        <w:t>（五）进一步加强监督保障</w:t>
      </w:r>
      <w:r>
        <w:rPr>
          <w:rFonts w:hint="eastAsia" w:ascii="仿宋" w:hAnsi="仿宋" w:eastAsia="仿宋" w:cs="仿宋"/>
          <w:spacing w:val="11"/>
          <w:sz w:val="30"/>
          <w:szCs w:val="30"/>
          <w:lang w:eastAsia="zh-CN"/>
        </w:rPr>
        <w:t>。</w:t>
      </w:r>
      <w:r>
        <w:rPr>
          <w:rFonts w:hint="eastAsia" w:ascii="仿宋" w:hAnsi="仿宋" w:eastAsia="仿宋" w:cs="仿宋"/>
          <w:spacing w:val="11"/>
          <w:sz w:val="30"/>
          <w:szCs w:val="30"/>
        </w:rPr>
        <w:t>结合工作实际，对政府信息公开领导小组及时调整，细化分解工作职责，确保工作扎实，稳步推进，把政务公开纳入严格执行信息发布审核机制范围，全面落实监督岗位责任</w:t>
      </w:r>
    </w:p>
    <w:p w14:paraId="05DD8ABE">
      <w:pPr>
        <w:spacing w:before="199" w:line="233" w:lineRule="auto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4"/>
          <w:sz w:val="31"/>
          <w:szCs w:val="31"/>
        </w:rPr>
        <w:t>二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、主动公开政府信息情况</w:t>
      </w:r>
    </w:p>
    <w:tbl>
      <w:tblPr>
        <w:tblStyle w:val="6"/>
        <w:tblW w:w="8144" w:type="dxa"/>
        <w:tblInd w:w="473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7"/>
        <w:gridCol w:w="1875"/>
        <w:gridCol w:w="1265"/>
        <w:gridCol w:w="1887"/>
      </w:tblGrid>
      <w:tr w14:paraId="4B1BE5E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</w:tcPr>
          <w:p w14:paraId="0E1F93AB">
            <w:pPr>
              <w:spacing w:before="73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"/>
                <w:sz w:val="19"/>
                <w:szCs w:val="19"/>
              </w:rPr>
              <w:t>第二十条第 ( 一) 项</w:t>
            </w:r>
          </w:p>
        </w:tc>
      </w:tr>
      <w:tr w14:paraId="2B30057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6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0FECC258">
            <w:pPr>
              <w:spacing w:before="257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4A4A5425">
            <w:pPr>
              <w:spacing w:before="101" w:line="312" w:lineRule="exact"/>
              <w:ind w:left="6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position w:val="8"/>
                <w:sz w:val="19"/>
                <w:szCs w:val="19"/>
              </w:rPr>
              <w:t>本年新</w:t>
            </w:r>
          </w:p>
          <w:p w14:paraId="56C61F4D">
            <w:pPr>
              <w:spacing w:line="228" w:lineRule="auto"/>
              <w:ind w:left="5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制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作数量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1A9F7E49">
            <w:pPr>
              <w:spacing w:before="101" w:line="314" w:lineRule="auto"/>
              <w:ind w:left="239" w:right="225" w:firstLine="9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本年新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公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开数量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11BD153C">
            <w:pPr>
              <w:spacing w:before="257" w:line="228" w:lineRule="auto"/>
              <w:ind w:left="24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对外公开总数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量</w:t>
            </w:r>
          </w:p>
        </w:tc>
      </w:tr>
      <w:tr w14:paraId="3739586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8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6FFACA5D">
            <w:pPr>
              <w:spacing w:before="78" w:line="228" w:lineRule="auto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规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章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02BEB32A">
            <w:pPr>
              <w:spacing w:before="109" w:line="192" w:lineRule="auto"/>
              <w:ind w:left="5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1BE557CB">
            <w:pPr>
              <w:spacing w:before="109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68026669">
            <w:pPr>
              <w:spacing w:before="109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691A857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37B61D18">
            <w:pPr>
              <w:spacing w:before="63" w:line="228" w:lineRule="auto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规范性文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件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2DC6B1AD">
            <w:pPr>
              <w:spacing w:before="94" w:line="192" w:lineRule="auto"/>
              <w:ind w:left="5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683BC588">
            <w:pPr>
              <w:spacing w:before="94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118BB7DC">
            <w:pPr>
              <w:spacing w:before="94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31F6EFB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</w:tcPr>
          <w:p w14:paraId="18F87205">
            <w:pPr>
              <w:spacing w:before="65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二十条第 (五) 项</w:t>
            </w:r>
          </w:p>
        </w:tc>
      </w:tr>
      <w:tr w14:paraId="0ADFCF2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1D928969">
            <w:pPr>
              <w:spacing w:before="133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1262589D">
            <w:pPr>
              <w:spacing w:before="133" w:line="240" w:lineRule="auto"/>
              <w:ind w:left="2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上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一年项目数量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2B59C77D">
            <w:pPr>
              <w:spacing w:before="134" w:line="228" w:lineRule="auto"/>
              <w:ind w:left="18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年增/减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05298CD2">
            <w:pPr>
              <w:spacing w:before="133" w:line="228" w:lineRule="auto"/>
              <w:ind w:left="34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处理决定数量</w:t>
            </w:r>
          </w:p>
        </w:tc>
      </w:tr>
      <w:tr w14:paraId="2F5E60B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64AC21BB">
            <w:pPr>
              <w:spacing w:before="83" w:line="228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行政许可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5AE89CCB">
            <w:pPr>
              <w:spacing w:before="114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6E03D7F2">
            <w:pPr>
              <w:spacing w:before="114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5A7B0DC0">
            <w:pPr>
              <w:spacing w:before="114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34EB972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5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3CB34A85">
            <w:pPr>
              <w:spacing w:before="94" w:line="226" w:lineRule="auto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其他对外管理服务事项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23CE5EB0">
            <w:pPr>
              <w:spacing w:before="125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5DA6C2A9">
            <w:pPr>
              <w:spacing w:before="125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3006B606">
            <w:pPr>
              <w:spacing w:before="125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1946E5F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</w:tcPr>
          <w:p w14:paraId="0B6A0E49">
            <w:pPr>
              <w:spacing w:before="64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二十条第 (六) 项</w:t>
            </w:r>
          </w:p>
        </w:tc>
      </w:tr>
      <w:tr w14:paraId="3A1DC6D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46A80E12">
            <w:pPr>
              <w:spacing w:before="135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308820A0">
            <w:pPr>
              <w:spacing w:before="135" w:line="240" w:lineRule="auto"/>
              <w:ind w:left="23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上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一年项目数量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47DA3FCD">
            <w:pPr>
              <w:spacing w:before="136" w:line="228" w:lineRule="auto"/>
              <w:ind w:left="18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年增/减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084898E7">
            <w:pPr>
              <w:spacing w:before="135" w:line="228" w:lineRule="auto"/>
              <w:ind w:left="34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处理决定数量</w:t>
            </w:r>
          </w:p>
        </w:tc>
      </w:tr>
      <w:tr w14:paraId="2328D1A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097EA1A4">
            <w:pPr>
              <w:spacing w:before="65" w:line="228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行政处罚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6E5B4CC5">
            <w:pPr>
              <w:spacing w:before="96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47B11163">
            <w:pPr>
              <w:spacing w:before="96" w:line="192" w:lineRule="auto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0EF3C57C">
            <w:pPr>
              <w:spacing w:before="96" w:line="192" w:lineRule="auto"/>
              <w:ind w:left="31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47D71B4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367AE4EC">
            <w:pPr>
              <w:spacing w:before="64" w:line="228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行政强制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28E50C6D">
            <w:pPr>
              <w:spacing w:before="96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265" w:type="dxa"/>
            <w:tcBorders>
              <w:top w:val="single" w:color="000000" w:sz="2" w:space="0"/>
              <w:bottom w:val="single" w:color="000000" w:sz="2" w:space="0"/>
            </w:tcBorders>
          </w:tcPr>
          <w:p w14:paraId="7ABB8F19">
            <w:pPr>
              <w:spacing w:before="96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1887" w:type="dxa"/>
            <w:tcBorders>
              <w:top w:val="single" w:color="000000" w:sz="2" w:space="0"/>
              <w:bottom w:val="single" w:color="000000" w:sz="2" w:space="0"/>
            </w:tcBorders>
          </w:tcPr>
          <w:p w14:paraId="3E5386A9">
            <w:pPr>
              <w:spacing w:before="96" w:line="192" w:lineRule="auto"/>
              <w:ind w:left="3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2C22672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</w:tcPr>
          <w:p w14:paraId="0997D2C2">
            <w:pPr>
              <w:spacing w:before="66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二十条第 (八) 项</w:t>
            </w:r>
          </w:p>
        </w:tc>
      </w:tr>
      <w:tr w14:paraId="7BD9650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71005826">
            <w:pPr>
              <w:spacing w:before="65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257FBE59">
            <w:pPr>
              <w:spacing w:before="65" w:line="240" w:lineRule="auto"/>
              <w:ind w:left="10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上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一年项目数量</w:t>
            </w:r>
          </w:p>
        </w:tc>
        <w:tc>
          <w:tcPr>
            <w:tcW w:w="315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007C5729">
            <w:pPr>
              <w:spacing w:before="66" w:line="228" w:lineRule="auto"/>
              <w:ind w:left="112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年增/减</w:t>
            </w:r>
          </w:p>
        </w:tc>
      </w:tr>
      <w:tr w14:paraId="2481A60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6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4FDCE9C8">
            <w:pPr>
              <w:spacing w:before="94" w:line="228" w:lineRule="auto"/>
              <w:ind w:left="11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行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政事业性收费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09DADEB5">
            <w:pPr>
              <w:spacing w:before="124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315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4B580E32">
            <w:pPr>
              <w:spacing w:before="124" w:line="192" w:lineRule="auto"/>
              <w:ind w:left="142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  <w:tr w14:paraId="7D3C1579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8144" w:type="dxa"/>
            <w:gridSpan w:val="4"/>
            <w:tcBorders>
              <w:top w:val="single" w:color="000000" w:sz="2" w:space="0"/>
              <w:bottom w:val="single" w:color="000000" w:sz="2" w:space="0"/>
            </w:tcBorders>
            <w:shd w:val="clear" w:color="auto" w:fill="C6D9F1"/>
          </w:tcPr>
          <w:p w14:paraId="03B14F31">
            <w:pPr>
              <w:spacing w:before="65" w:line="228" w:lineRule="auto"/>
              <w:ind w:left="317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>第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二十条第 (九) 项</w:t>
            </w:r>
          </w:p>
        </w:tc>
      </w:tr>
      <w:tr w14:paraId="4D91FE3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7ED4C8D9">
            <w:pPr>
              <w:spacing w:before="112" w:line="228" w:lineRule="auto"/>
              <w:ind w:left="115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信息内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容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02556C07">
            <w:pPr>
              <w:spacing w:before="112" w:line="228" w:lineRule="auto"/>
              <w:ind w:left="33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>采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购项目数量</w:t>
            </w:r>
          </w:p>
        </w:tc>
        <w:tc>
          <w:tcPr>
            <w:tcW w:w="315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52333250">
            <w:pPr>
              <w:spacing w:before="112" w:line="228" w:lineRule="auto"/>
              <w:ind w:left="107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9"/>
                <w:sz w:val="19"/>
                <w:szCs w:val="19"/>
              </w:rPr>
              <w:t>采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购总金额</w:t>
            </w:r>
          </w:p>
        </w:tc>
      </w:tr>
      <w:tr w14:paraId="5BC827C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</w:trPr>
        <w:tc>
          <w:tcPr>
            <w:tcW w:w="3117" w:type="dxa"/>
            <w:tcBorders>
              <w:top w:val="single" w:color="000000" w:sz="2" w:space="0"/>
              <w:bottom w:val="single" w:color="000000" w:sz="2" w:space="0"/>
            </w:tcBorders>
          </w:tcPr>
          <w:p w14:paraId="386AFADE">
            <w:pPr>
              <w:spacing w:before="89" w:line="228" w:lineRule="auto"/>
              <w:ind w:left="1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>政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府集中采购</w:t>
            </w:r>
          </w:p>
        </w:tc>
        <w:tc>
          <w:tcPr>
            <w:tcW w:w="1875" w:type="dxa"/>
            <w:tcBorders>
              <w:top w:val="single" w:color="000000" w:sz="2" w:space="0"/>
              <w:bottom w:val="single" w:color="000000" w:sz="2" w:space="0"/>
            </w:tcBorders>
          </w:tcPr>
          <w:p w14:paraId="73BF98B9">
            <w:pPr>
              <w:spacing w:before="120" w:line="192" w:lineRule="auto"/>
              <w:ind w:left="307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3152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4A001B66">
            <w:pPr>
              <w:spacing w:before="197" w:line="190" w:lineRule="auto"/>
              <w:ind w:left="11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</w:tbl>
    <w:p w14:paraId="0D761BFC">
      <w:pPr>
        <w:spacing w:line="389" w:lineRule="auto"/>
        <w:rPr>
          <w:rFonts w:ascii="Arial" w:hAnsi="Arial"/>
          <w:sz w:val="21"/>
        </w:rPr>
      </w:pPr>
    </w:p>
    <w:p w14:paraId="29FA9C75">
      <w:pPr>
        <w:spacing w:before="100" w:line="233" w:lineRule="auto"/>
        <w:ind w:left="1052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6"/>
          <w:sz w:val="31"/>
          <w:szCs w:val="31"/>
        </w:rPr>
        <w:t>三</w:t>
      </w:r>
      <w:r>
        <w:rPr>
          <w:rFonts w:ascii="黑体" w:hAnsi="黑体" w:eastAsia="黑体" w:cs="黑体"/>
          <w:color w:val="333333"/>
          <w:spacing w:val="13"/>
          <w:sz w:val="31"/>
          <w:szCs w:val="31"/>
        </w:rPr>
        <w:t>、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收到和处理政府信息公开申请情况</w:t>
      </w:r>
    </w:p>
    <w:tbl>
      <w:tblPr>
        <w:tblStyle w:val="6"/>
        <w:tblW w:w="907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561"/>
        <w:gridCol w:w="811"/>
        <w:gridCol w:w="754"/>
        <w:gridCol w:w="754"/>
        <w:gridCol w:w="812"/>
        <w:gridCol w:w="971"/>
        <w:gridCol w:w="710"/>
        <w:gridCol w:w="702"/>
      </w:tblGrid>
      <w:tr w14:paraId="5E7DE9D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5" w:hRule="atLeast"/>
        </w:trPr>
        <w:tc>
          <w:tcPr>
            <w:tcW w:w="3561" w:type="dxa"/>
            <w:vMerge w:val="restart"/>
            <w:tcBorders>
              <w:top w:val="single" w:color="000000" w:sz="2" w:space="0"/>
              <w:bottom w:val="nil"/>
            </w:tcBorders>
          </w:tcPr>
          <w:p w14:paraId="2B88C1BA">
            <w:pPr>
              <w:spacing w:line="336" w:lineRule="auto"/>
              <w:rPr>
                <w:rFonts w:ascii="Arial" w:hAnsi="Arial"/>
                <w:sz w:val="21"/>
              </w:rPr>
            </w:pPr>
          </w:p>
          <w:p w14:paraId="1B233E62">
            <w:pPr>
              <w:spacing w:line="336" w:lineRule="auto"/>
              <w:rPr>
                <w:rFonts w:ascii="Arial" w:hAnsi="Arial"/>
                <w:sz w:val="21"/>
              </w:rPr>
            </w:pPr>
          </w:p>
          <w:p w14:paraId="27079A9E">
            <w:pPr>
              <w:spacing w:before="62" w:line="314" w:lineRule="auto"/>
              <w:ind w:left="112" w:right="61" w:firstLine="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(本列数据的勾稽关系为：第一项加第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4"/>
                <w:sz w:val="19"/>
                <w:szCs w:val="19"/>
              </w:rPr>
              <w:t>二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项之和，等于第三项加第四项之和)</w:t>
            </w:r>
          </w:p>
        </w:tc>
        <w:tc>
          <w:tcPr>
            <w:tcW w:w="5514" w:type="dxa"/>
            <w:gridSpan w:val="7"/>
            <w:tcBorders>
              <w:top w:val="single" w:color="000000" w:sz="2" w:space="0"/>
              <w:bottom w:val="single" w:color="000000" w:sz="2" w:space="0"/>
            </w:tcBorders>
          </w:tcPr>
          <w:p w14:paraId="71DE636B">
            <w:pPr>
              <w:spacing w:before="72" w:line="228" w:lineRule="auto"/>
              <w:ind w:left="228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申请人情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况</w:t>
            </w:r>
          </w:p>
        </w:tc>
      </w:tr>
      <w:tr w14:paraId="0E7FC4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3561" w:type="dxa"/>
            <w:vMerge w:val="continue"/>
            <w:tcBorders>
              <w:top w:val="nil"/>
              <w:bottom w:val="nil"/>
            </w:tcBorders>
          </w:tcPr>
          <w:p w14:paraId="5B141DBD"/>
        </w:tc>
        <w:tc>
          <w:tcPr>
            <w:tcW w:w="811" w:type="dxa"/>
            <w:vMerge w:val="restart"/>
            <w:tcBorders>
              <w:top w:val="single" w:color="000000" w:sz="2" w:space="0"/>
              <w:bottom w:val="nil"/>
            </w:tcBorders>
          </w:tcPr>
          <w:p w14:paraId="66C1DFC6">
            <w:pPr>
              <w:spacing w:line="413" w:lineRule="auto"/>
              <w:rPr>
                <w:rFonts w:ascii="Arial" w:hAnsi="Arial"/>
                <w:sz w:val="21"/>
              </w:rPr>
            </w:pPr>
          </w:p>
          <w:p w14:paraId="1D79F20D">
            <w:pPr>
              <w:spacing w:before="62" w:line="312" w:lineRule="exact"/>
              <w:ind w:left="23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-12"/>
                <w:position w:val="8"/>
                <w:sz w:val="19"/>
                <w:szCs w:val="19"/>
              </w:rPr>
              <w:t>自</w:t>
            </w:r>
            <w:r>
              <w:rPr>
                <w:rFonts w:ascii="宋体" w:hAnsi="宋体" w:eastAsia="宋体" w:cs="宋体"/>
                <w:spacing w:val="-11"/>
                <w:position w:val="8"/>
                <w:sz w:val="19"/>
                <w:szCs w:val="19"/>
              </w:rPr>
              <w:t>然</w:t>
            </w:r>
          </w:p>
          <w:p w14:paraId="3E128725">
            <w:pPr>
              <w:spacing w:line="230" w:lineRule="auto"/>
              <w:ind w:left="30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人</w:t>
            </w:r>
          </w:p>
        </w:tc>
        <w:tc>
          <w:tcPr>
            <w:tcW w:w="4001" w:type="dxa"/>
            <w:gridSpan w:val="5"/>
            <w:tcBorders>
              <w:top w:val="single" w:color="000000" w:sz="2" w:space="0"/>
              <w:bottom w:val="single" w:color="000000" w:sz="2" w:space="0"/>
            </w:tcBorders>
          </w:tcPr>
          <w:p w14:paraId="51F5BADA">
            <w:pPr>
              <w:spacing w:before="63" w:line="226" w:lineRule="auto"/>
              <w:ind w:left="130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>法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人或其他组织</w:t>
            </w:r>
          </w:p>
        </w:tc>
        <w:tc>
          <w:tcPr>
            <w:tcW w:w="702" w:type="dxa"/>
            <w:vMerge w:val="restart"/>
            <w:tcBorders>
              <w:top w:val="single" w:color="000000" w:sz="2" w:space="0"/>
              <w:bottom w:val="nil"/>
            </w:tcBorders>
          </w:tcPr>
          <w:p w14:paraId="5F1303D2">
            <w:pPr>
              <w:spacing w:line="283" w:lineRule="auto"/>
              <w:rPr>
                <w:rFonts w:ascii="Arial" w:hAnsi="Arial"/>
                <w:sz w:val="21"/>
              </w:rPr>
            </w:pPr>
          </w:p>
          <w:p w14:paraId="45A9D58F">
            <w:pPr>
              <w:spacing w:line="283" w:lineRule="auto"/>
              <w:rPr>
                <w:rFonts w:ascii="Arial" w:hAnsi="Arial"/>
                <w:sz w:val="21"/>
              </w:rPr>
            </w:pPr>
          </w:p>
          <w:p w14:paraId="0AD8C8CD">
            <w:pPr>
              <w:spacing w:before="61" w:line="230" w:lineRule="auto"/>
              <w:ind w:left="1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总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计</w:t>
            </w:r>
          </w:p>
        </w:tc>
      </w:tr>
      <w:tr w14:paraId="701003D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36" w:hRule="atLeast"/>
        </w:trPr>
        <w:tc>
          <w:tcPr>
            <w:tcW w:w="3561" w:type="dxa"/>
            <w:vMerge w:val="continue"/>
            <w:tcBorders>
              <w:top w:val="nil"/>
              <w:bottom w:val="single" w:color="000000" w:sz="2" w:space="0"/>
            </w:tcBorders>
          </w:tcPr>
          <w:p w14:paraId="6216F0A9"/>
        </w:tc>
        <w:tc>
          <w:tcPr>
            <w:tcW w:w="811" w:type="dxa"/>
            <w:vMerge w:val="continue"/>
            <w:tcBorders>
              <w:top w:val="nil"/>
              <w:bottom w:val="single" w:color="000000" w:sz="2" w:space="0"/>
            </w:tcBorders>
          </w:tcPr>
          <w:p w14:paraId="165B14B0"/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8DCD508">
            <w:pPr>
              <w:spacing w:before="220" w:line="312" w:lineRule="exact"/>
              <w:ind w:left="18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position w:val="8"/>
                <w:sz w:val="19"/>
                <w:szCs w:val="19"/>
              </w:rPr>
              <w:t>商业</w:t>
            </w:r>
          </w:p>
          <w:p w14:paraId="5990B1F8">
            <w:pPr>
              <w:spacing w:line="238" w:lineRule="auto"/>
              <w:ind w:left="18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企</w:t>
            </w: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业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136C414">
            <w:pPr>
              <w:spacing w:before="220" w:line="312" w:lineRule="exact"/>
              <w:ind w:left="17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position w:val="8"/>
                <w:sz w:val="19"/>
                <w:szCs w:val="19"/>
              </w:rPr>
              <w:t>科研</w:t>
            </w:r>
          </w:p>
          <w:p w14:paraId="582309FF">
            <w:pPr>
              <w:spacing w:line="228" w:lineRule="auto"/>
              <w:ind w:left="17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机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构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06DD7DF4">
            <w:pPr>
              <w:spacing w:before="64" w:line="312" w:lineRule="exact"/>
              <w:ind w:left="20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position w:val="8"/>
                <w:sz w:val="19"/>
                <w:szCs w:val="19"/>
              </w:rPr>
              <w:t>社会</w:t>
            </w:r>
          </w:p>
          <w:p w14:paraId="0EC9B05F">
            <w:pPr>
              <w:spacing w:line="228" w:lineRule="auto"/>
              <w:ind w:left="21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公益</w:t>
            </w:r>
          </w:p>
          <w:p w14:paraId="51BCAFFD">
            <w:pPr>
              <w:spacing w:before="77" w:line="230" w:lineRule="auto"/>
              <w:ind w:left="2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组织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0A9AF45C">
            <w:pPr>
              <w:spacing w:before="219" w:line="314" w:lineRule="auto"/>
              <w:ind w:left="190" w:right="17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法律服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务机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构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2E204BE9">
            <w:pPr>
              <w:spacing w:line="312" w:lineRule="auto"/>
              <w:rPr>
                <w:rFonts w:ascii="Arial" w:hAnsi="Arial"/>
                <w:sz w:val="21"/>
              </w:rPr>
            </w:pPr>
          </w:p>
          <w:p w14:paraId="5603F39B">
            <w:pPr>
              <w:spacing w:before="62" w:line="226" w:lineRule="auto"/>
              <w:ind w:left="16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其</w:t>
            </w:r>
            <w:r>
              <w:rPr>
                <w:rFonts w:ascii="宋体" w:hAnsi="宋体" w:eastAsia="宋体" w:cs="宋体"/>
                <w:spacing w:val="4"/>
                <w:sz w:val="19"/>
                <w:szCs w:val="19"/>
              </w:rPr>
              <w:t>他</w:t>
            </w:r>
          </w:p>
        </w:tc>
        <w:tc>
          <w:tcPr>
            <w:tcW w:w="702" w:type="dxa"/>
            <w:vMerge w:val="continue"/>
            <w:tcBorders>
              <w:top w:val="nil"/>
              <w:bottom w:val="single" w:color="000000" w:sz="2" w:space="0"/>
            </w:tcBorders>
          </w:tcPr>
          <w:p w14:paraId="49C6DDF4"/>
        </w:tc>
      </w:tr>
    </w:tbl>
    <w:p w14:paraId="4A21B238">
      <w:pPr>
        <w:rPr>
          <w:rFonts w:ascii="Arial" w:hAnsi="Arial"/>
          <w:sz w:val="21"/>
        </w:rPr>
      </w:pPr>
    </w:p>
    <w:p w14:paraId="6499D535">
      <w:pPr>
        <w:sectPr>
          <w:pgSz w:w="11906" w:h="16839"/>
          <w:pgMar w:top="1431" w:right="1408" w:bottom="0" w:left="1407" w:header="0" w:footer="0" w:gutter="0"/>
          <w:cols w:space="720" w:num="1"/>
          <w:docGrid w:linePitch="312" w:charSpace="0"/>
        </w:sectPr>
      </w:pPr>
    </w:p>
    <w:p w14:paraId="118AE32A">
      <w:pPr>
        <w:spacing w:line="91" w:lineRule="auto"/>
        <w:rPr>
          <w:rFonts w:ascii="Arial" w:hAnsi="Arial"/>
          <w:sz w:val="2"/>
        </w:rPr>
      </w:pPr>
    </w:p>
    <w:tbl>
      <w:tblPr>
        <w:tblStyle w:val="6"/>
        <w:tblW w:w="907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5"/>
        <w:gridCol w:w="853"/>
        <w:gridCol w:w="2082"/>
        <w:gridCol w:w="812"/>
        <w:gridCol w:w="754"/>
        <w:gridCol w:w="754"/>
        <w:gridCol w:w="812"/>
        <w:gridCol w:w="971"/>
        <w:gridCol w:w="710"/>
        <w:gridCol w:w="702"/>
      </w:tblGrid>
      <w:tr w14:paraId="411AA7C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1" w:hRule="atLeast"/>
        </w:trPr>
        <w:tc>
          <w:tcPr>
            <w:tcW w:w="3560" w:type="dxa"/>
            <w:gridSpan w:val="3"/>
            <w:tcBorders>
              <w:top w:val="nil"/>
              <w:bottom w:val="single" w:color="000000" w:sz="2" w:space="0"/>
            </w:tcBorders>
          </w:tcPr>
          <w:p w14:paraId="0F3998D8">
            <w:pPr>
              <w:spacing w:before="77" w:line="326" w:lineRule="exact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position w:val="2"/>
                <w:sz w:val="19"/>
                <w:szCs w:val="19"/>
              </w:rPr>
              <w:t>一</w:t>
            </w:r>
            <w:r>
              <w:rPr>
                <w:rFonts w:ascii="宋体" w:hAnsi="宋体" w:eastAsia="宋体" w:cs="宋体"/>
                <w:spacing w:val="9"/>
                <w:position w:val="2"/>
                <w:sz w:val="19"/>
                <w:szCs w:val="19"/>
              </w:rPr>
              <w:t>、本年新收政府信息公开申请数量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</w:tcPr>
          <w:p w14:paraId="7F8D776B">
            <w:pPr>
              <w:spacing w:before="113" w:line="187" w:lineRule="auto"/>
              <w:ind w:left="330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</w:tcPr>
          <w:p w14:paraId="1CCF5D57">
            <w:pPr>
              <w:spacing w:before="113" w:line="187" w:lineRule="auto"/>
              <w:ind w:left="34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</w:tcPr>
          <w:p w14:paraId="3EC9E0F4">
            <w:pPr>
              <w:spacing w:before="113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</w:tcPr>
          <w:p w14:paraId="08B67D15">
            <w:pPr>
              <w:spacing w:before="113" w:line="187" w:lineRule="auto"/>
              <w:ind w:left="37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nil"/>
              <w:bottom w:val="single" w:color="000000" w:sz="2" w:space="0"/>
            </w:tcBorders>
          </w:tcPr>
          <w:p w14:paraId="365424CE">
            <w:pPr>
              <w:spacing w:before="113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nil"/>
              <w:bottom w:val="single" w:color="000000" w:sz="2" w:space="0"/>
            </w:tcBorders>
          </w:tcPr>
          <w:p w14:paraId="6CEBCEFE">
            <w:pPr>
              <w:spacing w:before="113" w:line="187" w:lineRule="auto"/>
              <w:ind w:left="28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nil"/>
              <w:bottom w:val="single" w:color="000000" w:sz="2" w:space="0"/>
            </w:tcBorders>
          </w:tcPr>
          <w:p w14:paraId="12646FA4">
            <w:pPr>
              <w:spacing w:before="113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7120F1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3560" w:type="dxa"/>
            <w:gridSpan w:val="3"/>
            <w:tcBorders>
              <w:top w:val="single" w:color="000000" w:sz="2" w:space="0"/>
              <w:bottom w:val="single" w:color="000000" w:sz="2" w:space="0"/>
            </w:tcBorders>
          </w:tcPr>
          <w:p w14:paraId="4E699091">
            <w:pPr>
              <w:spacing w:before="62" w:line="260" w:lineRule="exact"/>
              <w:ind w:left="11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position w:val="1"/>
                <w:sz w:val="19"/>
                <w:szCs w:val="19"/>
              </w:rPr>
              <w:t>二</w:t>
            </w:r>
            <w:r>
              <w:rPr>
                <w:rFonts w:ascii="宋体" w:hAnsi="宋体" w:eastAsia="宋体" w:cs="宋体"/>
                <w:spacing w:val="9"/>
                <w:position w:val="1"/>
                <w:sz w:val="19"/>
                <w:szCs w:val="19"/>
              </w:rPr>
              <w:t>、上年结转政府信息公开申请数量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83C88D5">
            <w:pPr>
              <w:spacing w:before="101" w:line="187" w:lineRule="auto"/>
              <w:ind w:left="330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79A781B">
            <w:pPr>
              <w:spacing w:before="101" w:line="187" w:lineRule="auto"/>
              <w:ind w:left="34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8D146AC">
            <w:pPr>
              <w:spacing w:before="101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6448427">
            <w:pPr>
              <w:spacing w:before="101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34826F51">
            <w:pPr>
              <w:spacing w:before="101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13DA68BC">
            <w:pPr>
              <w:spacing w:before="101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17C170CC">
            <w:pPr>
              <w:spacing w:before="101" w:line="187" w:lineRule="auto"/>
              <w:ind w:left="279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62244F9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restart"/>
            <w:tcBorders>
              <w:top w:val="single" w:color="000000" w:sz="2" w:space="0"/>
              <w:bottom w:val="nil"/>
            </w:tcBorders>
          </w:tcPr>
          <w:p w14:paraId="0B1EAA30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2EFCA1AB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07879B40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20B304BE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0E996B64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090CA136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1D04C52C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550CFDEC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3DB50DEA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6CFA9E1A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0C6F0B5B">
            <w:pPr>
              <w:spacing w:line="240" w:lineRule="auto"/>
              <w:rPr>
                <w:rFonts w:ascii="Arial" w:hAnsi="Arial"/>
                <w:sz w:val="21"/>
              </w:rPr>
            </w:pPr>
          </w:p>
          <w:p w14:paraId="1FF7E6A9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0AF74855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4E0E540C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0C0F31BD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12FF2913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4CCF7BAC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0E3C83AB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43880300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1557A1DC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1A894AAA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469238BA">
            <w:pPr>
              <w:spacing w:line="242" w:lineRule="auto"/>
              <w:rPr>
                <w:rFonts w:ascii="Arial" w:hAnsi="Arial"/>
                <w:sz w:val="21"/>
              </w:rPr>
            </w:pPr>
          </w:p>
          <w:p w14:paraId="26F6AA38">
            <w:pPr>
              <w:spacing w:before="62" w:line="288" w:lineRule="auto"/>
              <w:ind w:left="108" w:right="110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三、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本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年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度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办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6"/>
                <w:sz w:val="19"/>
                <w:szCs w:val="19"/>
              </w:rPr>
              <w:t>理</w:t>
            </w:r>
            <w:r>
              <w:rPr>
                <w:rFonts w:ascii="宋体" w:hAnsi="宋体" w:eastAsia="宋体" w:cs="宋体"/>
                <w:spacing w:val="5"/>
                <w:sz w:val="19"/>
                <w:szCs w:val="19"/>
              </w:rPr>
              <w:t>结</w:t>
            </w:r>
            <w:r>
              <w:rPr>
                <w:rFonts w:ascii="宋体" w:hAnsi="宋体" w:eastAsia="宋体" w:cs="宋体"/>
                <w:sz w:val="19"/>
                <w:szCs w:val="19"/>
              </w:rPr>
              <w:t xml:space="preserve"> </w:t>
            </w:r>
            <w:r>
              <w:rPr>
                <w:rFonts w:ascii="宋体" w:hAnsi="宋体" w:eastAsia="宋体" w:cs="宋体"/>
                <w:spacing w:val="102"/>
                <w:sz w:val="19"/>
                <w:szCs w:val="19"/>
              </w:rPr>
              <w:t>果</w:t>
            </w:r>
          </w:p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6D0E877E">
            <w:pPr>
              <w:spacing w:before="64" w:line="235" w:lineRule="auto"/>
              <w:ind w:left="118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9"/>
                <w:sz w:val="19"/>
                <w:szCs w:val="19"/>
              </w:rPr>
              <w:t>(</w:t>
            </w:r>
            <w:r>
              <w:rPr>
                <w:rFonts w:ascii="楷体" w:hAnsi="楷体" w:eastAsia="楷体" w:cs="楷体"/>
                <w:spacing w:val="17"/>
                <w:sz w:val="19"/>
                <w:szCs w:val="19"/>
              </w:rPr>
              <w:t>一) 予以公开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64CE09F1">
            <w:pPr>
              <w:spacing w:before="100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6348F80">
            <w:pPr>
              <w:spacing w:before="100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290B1E8">
            <w:pPr>
              <w:spacing w:before="100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583ACA8A">
            <w:pPr>
              <w:spacing w:before="100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40EE9CF0">
            <w:pPr>
              <w:spacing w:before="100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4112B5B3">
            <w:pPr>
              <w:spacing w:before="100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7630495A">
            <w:pPr>
              <w:spacing w:before="100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4F7C28FF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6DC2B475"/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313AE536">
            <w:pPr>
              <w:spacing w:before="62" w:line="317" w:lineRule="auto"/>
              <w:ind w:left="101" w:right="50" w:firstLine="16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0"/>
                <w:sz w:val="19"/>
                <w:szCs w:val="19"/>
              </w:rPr>
              <w:t>(</w:t>
            </w:r>
            <w:r>
              <w:rPr>
                <w:rFonts w:ascii="楷体" w:hAnsi="楷体" w:eastAsia="楷体" w:cs="楷体"/>
                <w:spacing w:val="11"/>
                <w:sz w:val="19"/>
                <w:szCs w:val="19"/>
              </w:rPr>
              <w:t>二) 部分公开 (区分处理的，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14"/>
                <w:sz w:val="19"/>
                <w:szCs w:val="19"/>
              </w:rPr>
              <w:t>只</w:t>
            </w:r>
            <w:r>
              <w:rPr>
                <w:rFonts w:ascii="楷体" w:hAnsi="楷体" w:eastAsia="楷体" w:cs="楷体"/>
                <w:spacing w:val="9"/>
                <w:sz w:val="19"/>
                <w:szCs w:val="19"/>
              </w:rPr>
              <w:t>计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这一情形，不计其他情形)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0E1F1CF">
            <w:pPr>
              <w:spacing w:before="255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752C6EE">
            <w:pPr>
              <w:spacing w:before="255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3D0B544F">
            <w:pPr>
              <w:spacing w:before="255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CA52E5B">
            <w:pPr>
              <w:spacing w:before="255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0B9D82BD">
            <w:pPr>
              <w:spacing w:before="255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5C218901">
            <w:pPr>
              <w:spacing w:before="255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3D7C8ADF">
            <w:pPr>
              <w:spacing w:before="255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EC3901C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1A36F6B4"/>
        </w:tc>
        <w:tc>
          <w:tcPr>
            <w:tcW w:w="853" w:type="dxa"/>
            <w:vMerge w:val="restart"/>
            <w:tcBorders>
              <w:top w:val="single" w:color="000000" w:sz="2" w:space="0"/>
              <w:bottom w:val="nil"/>
            </w:tcBorders>
          </w:tcPr>
          <w:p w14:paraId="564789A8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378C1CC1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34458115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34F98606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71179F3A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50758ADA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38409DFA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525CEC90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70789F4C">
            <w:pPr>
              <w:spacing w:line="250" w:lineRule="auto"/>
              <w:rPr>
                <w:rFonts w:ascii="Arial" w:hAnsi="Arial"/>
                <w:sz w:val="21"/>
              </w:rPr>
            </w:pPr>
          </w:p>
          <w:p w14:paraId="386B08B1">
            <w:pPr>
              <w:spacing w:before="61" w:line="312" w:lineRule="auto"/>
              <w:ind w:left="102" w:right="144" w:firstLine="16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5"/>
                <w:sz w:val="19"/>
                <w:szCs w:val="19"/>
              </w:rPr>
              <w:t>(三</w:t>
            </w:r>
            <w:r>
              <w:rPr>
                <w:rFonts w:ascii="楷体" w:hAnsi="楷体" w:eastAsia="楷体" w:cs="楷体"/>
                <w:spacing w:val="24"/>
                <w:sz w:val="19"/>
                <w:szCs w:val="19"/>
              </w:rPr>
              <w:t>)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不予</w:t>
            </w:r>
            <w:r>
              <w:rPr>
                <w:rFonts w:ascii="楷体" w:hAnsi="楷体" w:eastAsia="楷体" w:cs="楷体"/>
                <w:spacing w:val="6"/>
                <w:sz w:val="19"/>
                <w:szCs w:val="19"/>
              </w:rPr>
              <w:t>公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开</w:t>
            </w: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5250805B">
            <w:pPr>
              <w:spacing w:before="62" w:line="267" w:lineRule="exact"/>
              <w:ind w:left="11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1"/>
                <w:position w:val="1"/>
                <w:sz w:val="19"/>
                <w:szCs w:val="19"/>
              </w:rPr>
              <w:t>1</w:t>
            </w:r>
            <w:r>
              <w:rPr>
                <w:rFonts w:ascii="楷体" w:hAnsi="楷体" w:eastAsia="楷体" w:cs="楷体"/>
                <w:spacing w:val="6"/>
                <w:position w:val="1"/>
                <w:sz w:val="19"/>
                <w:szCs w:val="19"/>
              </w:rPr>
              <w:t>.属于国家秘密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9B88502">
            <w:pPr>
              <w:spacing w:before="101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CC15B1A">
            <w:pPr>
              <w:spacing w:before="101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3F6AE52">
            <w:pPr>
              <w:spacing w:before="101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F17DC87">
            <w:pPr>
              <w:spacing w:before="101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56EDA015">
            <w:pPr>
              <w:spacing w:before="101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2A59204A">
            <w:pPr>
              <w:spacing w:before="101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4B1BE663">
            <w:pPr>
              <w:spacing w:before="101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6E7271C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4E57474F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77964FDE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6EE0FC48">
            <w:pPr>
              <w:spacing w:before="64" w:line="314" w:lineRule="auto"/>
              <w:ind w:left="102" w:right="172" w:hanging="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1"/>
                <w:sz w:val="19"/>
                <w:szCs w:val="19"/>
              </w:rPr>
              <w:t>2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.其他法律行政法规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9"/>
                <w:sz w:val="19"/>
                <w:szCs w:val="19"/>
              </w:rPr>
              <w:t>禁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止公开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9F43675">
            <w:pPr>
              <w:spacing w:before="256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57875E0">
            <w:pPr>
              <w:spacing w:before="256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F706000">
            <w:pPr>
              <w:spacing w:before="256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4E570657">
            <w:pPr>
              <w:spacing w:before="256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4DCEDD80">
            <w:pPr>
              <w:spacing w:before="256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697F7442">
            <w:pPr>
              <w:spacing w:before="256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1593D503">
            <w:pPr>
              <w:spacing w:before="256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625D921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5763BCA0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4828FBA0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35F287F6">
            <w:pPr>
              <w:spacing w:before="63" w:line="319" w:lineRule="auto"/>
              <w:ind w:left="111" w:right="172" w:hanging="9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0"/>
                <w:sz w:val="19"/>
                <w:szCs w:val="19"/>
              </w:rPr>
              <w:t>3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.危及“三安全一稳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49"/>
                <w:sz w:val="19"/>
                <w:szCs w:val="19"/>
              </w:rPr>
              <w:t>定”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081EC40E">
            <w:pPr>
              <w:spacing w:before="255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2528BE0">
            <w:pPr>
              <w:spacing w:before="255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ED0BD24">
            <w:pPr>
              <w:spacing w:before="255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7C7C65D">
            <w:pPr>
              <w:spacing w:before="255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4E89E7F">
            <w:pPr>
              <w:spacing w:before="255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028DB0F3">
            <w:pPr>
              <w:spacing w:before="255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0111115B">
            <w:pPr>
              <w:spacing w:before="255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04042C41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5338A781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1E01421C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8783432">
            <w:pPr>
              <w:spacing w:before="61" w:line="317" w:lineRule="auto"/>
              <w:ind w:left="103" w:right="172" w:hanging="6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5"/>
                <w:sz w:val="19"/>
                <w:szCs w:val="19"/>
              </w:rPr>
              <w:t>4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.保护第三方合法权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益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4D29FC00">
            <w:pPr>
              <w:spacing w:before="257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B40ED28">
            <w:pPr>
              <w:spacing w:before="257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035B529">
            <w:pPr>
              <w:spacing w:before="257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D4B85AB">
            <w:pPr>
              <w:spacing w:before="257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3E00339B">
            <w:pPr>
              <w:spacing w:before="257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6EA4BC3D">
            <w:pPr>
              <w:spacing w:before="257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26CA3424">
            <w:pPr>
              <w:spacing w:before="257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152CD5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4209FC33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114AEB09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21C120D">
            <w:pPr>
              <w:spacing w:before="65" w:line="319" w:lineRule="auto"/>
              <w:ind w:left="99" w:right="172" w:hanging="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4"/>
                <w:sz w:val="19"/>
                <w:szCs w:val="19"/>
              </w:rPr>
              <w:t>5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.属于三类内部事务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6"/>
                <w:sz w:val="19"/>
                <w:szCs w:val="19"/>
              </w:rPr>
              <w:t>信息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552BF5C7">
            <w:pPr>
              <w:spacing w:before="257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2D37F76">
            <w:pPr>
              <w:spacing w:before="257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E385469">
            <w:pPr>
              <w:spacing w:before="257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0388F373">
            <w:pPr>
              <w:spacing w:before="257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4E299225">
            <w:pPr>
              <w:spacing w:before="257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31733489">
            <w:pPr>
              <w:spacing w:before="257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6DDDC0CB">
            <w:pPr>
              <w:spacing w:before="257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AB66CE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3B74DA0F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4E879B55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29806999">
            <w:pPr>
              <w:spacing w:before="64" w:line="319" w:lineRule="auto"/>
              <w:ind w:left="118" w:right="172" w:hanging="17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0"/>
                <w:sz w:val="19"/>
                <w:szCs w:val="19"/>
              </w:rPr>
              <w:t>6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.属于四类过程性信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息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C31C125">
            <w:pPr>
              <w:spacing w:before="256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5D2E266">
            <w:pPr>
              <w:spacing w:before="256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3E8A828">
            <w:pPr>
              <w:spacing w:before="256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10A340B">
            <w:pPr>
              <w:spacing w:before="256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69DABC80">
            <w:pPr>
              <w:spacing w:before="256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0DB87907">
            <w:pPr>
              <w:spacing w:before="256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4BD97D91">
            <w:pPr>
              <w:spacing w:before="256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577CC5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593FE8AE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1469127B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DC55C24">
            <w:pPr>
              <w:spacing w:before="63" w:line="267" w:lineRule="exact"/>
              <w:ind w:left="103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9"/>
                <w:position w:val="1"/>
                <w:sz w:val="19"/>
                <w:szCs w:val="19"/>
              </w:rPr>
              <w:t>7</w:t>
            </w:r>
            <w:r>
              <w:rPr>
                <w:rFonts w:ascii="楷体" w:hAnsi="楷体" w:eastAsia="楷体" w:cs="楷体"/>
                <w:spacing w:val="8"/>
                <w:position w:val="1"/>
                <w:sz w:val="19"/>
                <w:szCs w:val="19"/>
              </w:rPr>
              <w:t>.属于行政执法案卷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5E25BD69">
            <w:pPr>
              <w:spacing w:before="102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79812D0">
            <w:pPr>
              <w:spacing w:before="102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6D58FAF7">
            <w:pPr>
              <w:spacing w:before="102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379A19C">
            <w:pPr>
              <w:spacing w:before="102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D75D198">
            <w:pPr>
              <w:spacing w:before="102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38109E9B">
            <w:pPr>
              <w:spacing w:before="102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6930549C">
            <w:pPr>
              <w:spacing w:before="102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1C5067E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184C0779"/>
        </w:tc>
        <w:tc>
          <w:tcPr>
            <w:tcW w:w="853" w:type="dxa"/>
            <w:vMerge w:val="continue"/>
            <w:tcBorders>
              <w:top w:val="nil"/>
              <w:bottom w:val="single" w:color="000000" w:sz="2" w:space="0"/>
            </w:tcBorders>
          </w:tcPr>
          <w:p w14:paraId="07997171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6C27BD6C">
            <w:pPr>
              <w:spacing w:before="65" w:line="264" w:lineRule="exact"/>
              <w:ind w:left="100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2"/>
                <w:position w:val="1"/>
                <w:sz w:val="19"/>
                <w:szCs w:val="19"/>
              </w:rPr>
              <w:t>8</w:t>
            </w:r>
            <w:r>
              <w:rPr>
                <w:rFonts w:ascii="楷体" w:hAnsi="楷体" w:eastAsia="楷体" w:cs="楷体"/>
                <w:spacing w:val="8"/>
                <w:position w:val="1"/>
                <w:sz w:val="19"/>
                <w:szCs w:val="19"/>
              </w:rPr>
              <w:t>.属于行政查询事项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7A51647">
            <w:pPr>
              <w:spacing w:before="101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6BA723ED">
            <w:pPr>
              <w:spacing w:before="101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82EC303">
            <w:pPr>
              <w:spacing w:before="101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DDDB457">
            <w:pPr>
              <w:spacing w:before="101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61562207">
            <w:pPr>
              <w:spacing w:before="101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3D9C98E6">
            <w:pPr>
              <w:spacing w:before="101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2FD46838">
            <w:pPr>
              <w:spacing w:before="101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1095F3C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79980EC8"/>
        </w:tc>
        <w:tc>
          <w:tcPr>
            <w:tcW w:w="853" w:type="dxa"/>
            <w:vMerge w:val="restart"/>
            <w:tcBorders>
              <w:top w:val="single" w:color="000000" w:sz="2" w:space="0"/>
              <w:bottom w:val="nil"/>
            </w:tcBorders>
          </w:tcPr>
          <w:p w14:paraId="64ECE5BF">
            <w:pPr>
              <w:spacing w:line="331" w:lineRule="auto"/>
              <w:rPr>
                <w:rFonts w:ascii="Arial" w:hAnsi="Arial"/>
                <w:sz w:val="21"/>
              </w:rPr>
            </w:pPr>
          </w:p>
          <w:p w14:paraId="53404485">
            <w:pPr>
              <w:spacing w:line="331" w:lineRule="auto"/>
              <w:rPr>
                <w:rFonts w:ascii="Arial" w:hAnsi="Arial"/>
                <w:sz w:val="21"/>
              </w:rPr>
            </w:pPr>
          </w:p>
          <w:p w14:paraId="38F662C8">
            <w:pPr>
              <w:spacing w:before="62" w:line="314" w:lineRule="auto"/>
              <w:ind w:left="93" w:right="144" w:firstLine="25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5"/>
                <w:sz w:val="19"/>
                <w:szCs w:val="19"/>
              </w:rPr>
              <w:t>(四</w:t>
            </w:r>
            <w:r>
              <w:rPr>
                <w:rFonts w:ascii="楷体" w:hAnsi="楷体" w:eastAsia="楷体" w:cs="楷体"/>
                <w:spacing w:val="24"/>
                <w:sz w:val="19"/>
                <w:szCs w:val="19"/>
              </w:rPr>
              <w:t>)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10"/>
                <w:sz w:val="19"/>
                <w:szCs w:val="19"/>
              </w:rPr>
              <w:t>无法提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供</w:t>
            </w: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39E024C9">
            <w:pPr>
              <w:spacing w:before="64" w:line="317" w:lineRule="auto"/>
              <w:ind w:left="100" w:right="172" w:firstLine="11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1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.本机关不掌握相关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政府信息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08B93C99">
            <w:pPr>
              <w:spacing w:before="256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1EABBB40">
            <w:pPr>
              <w:spacing w:before="256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3211E683">
            <w:pPr>
              <w:spacing w:before="256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A8EDDBF">
            <w:pPr>
              <w:spacing w:before="256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EB9B49F">
            <w:pPr>
              <w:spacing w:before="256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0846CB1F">
            <w:pPr>
              <w:spacing w:before="256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7FFB0E14">
            <w:pPr>
              <w:spacing w:before="256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0E6DF2A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2181A5F1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48DB9AA0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297BF2A6">
            <w:pPr>
              <w:spacing w:before="64" w:line="312" w:lineRule="auto"/>
              <w:ind w:left="107" w:right="172" w:hanging="7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1"/>
                <w:sz w:val="19"/>
                <w:szCs w:val="19"/>
              </w:rPr>
              <w:t>2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.没有现成信息需要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另</w:t>
            </w:r>
            <w:r>
              <w:rPr>
                <w:rFonts w:ascii="楷体" w:hAnsi="楷体" w:eastAsia="楷体" w:cs="楷体"/>
                <w:spacing w:val="6"/>
                <w:sz w:val="19"/>
                <w:szCs w:val="19"/>
              </w:rPr>
              <w:t>行制作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4284C21A">
            <w:pPr>
              <w:spacing w:before="258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BE4B040">
            <w:pPr>
              <w:spacing w:before="258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F17540E">
            <w:pPr>
              <w:spacing w:before="258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106203F">
            <w:pPr>
              <w:spacing w:before="258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462E5416">
            <w:pPr>
              <w:spacing w:before="258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29003BCD">
            <w:pPr>
              <w:spacing w:before="258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4E174E07">
            <w:pPr>
              <w:spacing w:before="258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2D146824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35D65157"/>
        </w:tc>
        <w:tc>
          <w:tcPr>
            <w:tcW w:w="853" w:type="dxa"/>
            <w:vMerge w:val="continue"/>
            <w:tcBorders>
              <w:top w:val="nil"/>
              <w:bottom w:val="single" w:color="000000" w:sz="2" w:space="0"/>
            </w:tcBorders>
          </w:tcPr>
          <w:p w14:paraId="0A3DC7AF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73A29C4">
            <w:pPr>
              <w:spacing w:before="66" w:line="314" w:lineRule="auto"/>
              <w:ind w:left="104" w:right="172" w:hanging="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9"/>
                <w:sz w:val="19"/>
                <w:szCs w:val="19"/>
              </w:rPr>
              <w:t>3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.补正后申请内容仍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不</w:t>
            </w:r>
            <w:r>
              <w:rPr>
                <w:rFonts w:ascii="楷体" w:hAnsi="楷体" w:eastAsia="楷体" w:cs="楷体"/>
                <w:spacing w:val="6"/>
                <w:sz w:val="19"/>
                <w:szCs w:val="19"/>
              </w:rPr>
              <w:t>明确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6C4A68A">
            <w:pPr>
              <w:spacing w:before="258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1DC9A889">
            <w:pPr>
              <w:spacing w:before="258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1DFF14FF">
            <w:pPr>
              <w:spacing w:before="258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691DC28E">
            <w:pPr>
              <w:spacing w:before="258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693842ED">
            <w:pPr>
              <w:spacing w:before="258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7BE06784">
            <w:pPr>
              <w:spacing w:before="258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2B3649DE">
            <w:pPr>
              <w:spacing w:before="258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17E0131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033E2333"/>
        </w:tc>
        <w:tc>
          <w:tcPr>
            <w:tcW w:w="853" w:type="dxa"/>
            <w:vMerge w:val="restart"/>
            <w:tcBorders>
              <w:top w:val="single" w:color="000000" w:sz="2" w:space="0"/>
              <w:bottom w:val="nil"/>
            </w:tcBorders>
          </w:tcPr>
          <w:p w14:paraId="0CE17D3D">
            <w:pPr>
              <w:spacing w:line="290" w:lineRule="auto"/>
              <w:rPr>
                <w:rFonts w:ascii="Arial" w:hAnsi="Arial"/>
                <w:sz w:val="21"/>
              </w:rPr>
            </w:pPr>
          </w:p>
          <w:p w14:paraId="02693785">
            <w:pPr>
              <w:spacing w:line="293" w:lineRule="auto"/>
              <w:rPr>
                <w:rFonts w:ascii="Arial" w:hAnsi="Arial"/>
                <w:sz w:val="21"/>
              </w:rPr>
            </w:pPr>
          </w:p>
          <w:p w14:paraId="4595F098">
            <w:pPr>
              <w:spacing w:line="293" w:lineRule="auto"/>
              <w:rPr>
                <w:rFonts w:ascii="Arial" w:hAnsi="Arial"/>
                <w:sz w:val="21"/>
              </w:rPr>
            </w:pPr>
          </w:p>
          <w:p w14:paraId="7400459F">
            <w:pPr>
              <w:spacing w:line="293" w:lineRule="auto"/>
              <w:rPr>
                <w:rFonts w:ascii="Arial" w:hAnsi="Arial"/>
                <w:sz w:val="21"/>
              </w:rPr>
            </w:pPr>
          </w:p>
          <w:p w14:paraId="16444335">
            <w:pPr>
              <w:spacing w:before="61" w:line="310" w:lineRule="auto"/>
              <w:ind w:left="101" w:right="144" w:firstLine="16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5"/>
                <w:sz w:val="19"/>
                <w:szCs w:val="19"/>
              </w:rPr>
              <w:t>(五</w:t>
            </w:r>
            <w:r>
              <w:rPr>
                <w:rFonts w:ascii="楷体" w:hAnsi="楷体" w:eastAsia="楷体" w:cs="楷体"/>
                <w:spacing w:val="24"/>
                <w:sz w:val="19"/>
                <w:szCs w:val="19"/>
              </w:rPr>
              <w:t>)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不予处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理</w:t>
            </w:r>
          </w:p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61EC6D4F">
            <w:pPr>
              <w:spacing w:before="65" w:line="317" w:lineRule="auto"/>
              <w:ind w:left="104" w:right="172" w:firstLine="8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1</w:t>
            </w:r>
            <w:r>
              <w:rPr>
                <w:rFonts w:ascii="楷体" w:hAnsi="楷体" w:eastAsia="楷体" w:cs="楷体"/>
                <w:spacing w:val="7"/>
                <w:sz w:val="19"/>
                <w:szCs w:val="19"/>
              </w:rPr>
              <w:t>.信访举报投诉类申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请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34C0BA9">
            <w:pPr>
              <w:spacing w:before="258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76D2A16">
            <w:pPr>
              <w:spacing w:before="258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C6BF721">
            <w:pPr>
              <w:spacing w:before="258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6326F344">
            <w:pPr>
              <w:spacing w:before="258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D2F78D5">
            <w:pPr>
              <w:spacing w:before="258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5E76CDF3">
            <w:pPr>
              <w:spacing w:before="258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67AEB5B5">
            <w:pPr>
              <w:spacing w:before="258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4EA0C70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7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53D55139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01DC7D6D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4368CAFD">
            <w:pPr>
              <w:spacing w:before="66" w:line="267" w:lineRule="exact"/>
              <w:ind w:left="100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9"/>
                <w:position w:val="1"/>
                <w:sz w:val="19"/>
                <w:szCs w:val="19"/>
              </w:rPr>
              <w:t>2</w:t>
            </w:r>
            <w:r>
              <w:rPr>
                <w:rFonts w:ascii="楷体" w:hAnsi="楷体" w:eastAsia="楷体" w:cs="楷体"/>
                <w:spacing w:val="7"/>
                <w:position w:val="1"/>
                <w:sz w:val="19"/>
                <w:szCs w:val="19"/>
              </w:rPr>
              <w:t>.重复申请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3116436">
            <w:pPr>
              <w:spacing w:before="105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D70B56F">
            <w:pPr>
              <w:spacing w:before="105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4A888BE">
            <w:pPr>
              <w:spacing w:before="105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43EC99F">
            <w:pPr>
              <w:spacing w:before="105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1EC348CB">
            <w:pPr>
              <w:spacing w:before="105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012860A9">
            <w:pPr>
              <w:spacing w:before="105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1E989656">
            <w:pPr>
              <w:spacing w:before="105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31AF211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4F654830"/>
        </w:tc>
        <w:tc>
          <w:tcPr>
            <w:tcW w:w="853" w:type="dxa"/>
            <w:vMerge w:val="continue"/>
            <w:tcBorders>
              <w:top w:val="nil"/>
              <w:bottom w:val="nil"/>
            </w:tcBorders>
          </w:tcPr>
          <w:p w14:paraId="6F79A9BA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7A01331E">
            <w:pPr>
              <w:spacing w:before="67" w:line="322" w:lineRule="auto"/>
              <w:ind w:left="104" w:right="172" w:hanging="2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9"/>
                <w:sz w:val="19"/>
                <w:szCs w:val="19"/>
              </w:rPr>
              <w:t>3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.要求提供公开出版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物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364A294D">
            <w:pPr>
              <w:spacing w:before="260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BEE0953">
            <w:pPr>
              <w:spacing w:before="260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202D7F83">
            <w:pPr>
              <w:spacing w:before="260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6F7A06B">
            <w:pPr>
              <w:spacing w:before="260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2B9E16DE">
            <w:pPr>
              <w:spacing w:before="260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42E2E5B0">
            <w:pPr>
              <w:spacing w:before="260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10437F34">
            <w:pPr>
              <w:spacing w:before="260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545F0A93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6" w:hRule="atLeast"/>
        </w:trPr>
        <w:tc>
          <w:tcPr>
            <w:tcW w:w="625" w:type="dxa"/>
            <w:vMerge w:val="continue"/>
            <w:tcBorders>
              <w:top w:val="nil"/>
              <w:bottom w:val="single" w:color="000000" w:sz="2" w:space="0"/>
            </w:tcBorders>
          </w:tcPr>
          <w:p w14:paraId="61674423"/>
        </w:tc>
        <w:tc>
          <w:tcPr>
            <w:tcW w:w="853" w:type="dxa"/>
            <w:vMerge w:val="continue"/>
            <w:tcBorders>
              <w:top w:val="nil"/>
              <w:bottom w:val="single" w:color="000000" w:sz="2" w:space="0"/>
            </w:tcBorders>
          </w:tcPr>
          <w:p w14:paraId="1374F4C4"/>
        </w:tc>
        <w:tc>
          <w:tcPr>
            <w:tcW w:w="2082" w:type="dxa"/>
            <w:tcBorders>
              <w:top w:val="single" w:color="000000" w:sz="2" w:space="0"/>
              <w:bottom w:val="single" w:color="000000" w:sz="2" w:space="0"/>
            </w:tcBorders>
          </w:tcPr>
          <w:p w14:paraId="2E76AEB2">
            <w:pPr>
              <w:spacing w:before="66" w:line="317" w:lineRule="auto"/>
              <w:ind w:left="114" w:right="172" w:hanging="17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5"/>
                <w:sz w:val="19"/>
                <w:szCs w:val="19"/>
              </w:rPr>
              <w:t>4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.无正当理由大量反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4"/>
                <w:sz w:val="19"/>
                <w:szCs w:val="19"/>
              </w:rPr>
              <w:t>复</w:t>
            </w:r>
            <w:r>
              <w:rPr>
                <w:rFonts w:ascii="楷体" w:hAnsi="楷体" w:eastAsia="楷体" w:cs="楷体"/>
                <w:spacing w:val="3"/>
                <w:sz w:val="19"/>
                <w:szCs w:val="19"/>
              </w:rPr>
              <w:t>申请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F2A6C23">
            <w:pPr>
              <w:spacing w:before="259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9A8367E">
            <w:pPr>
              <w:spacing w:before="259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12AE8C9D">
            <w:pPr>
              <w:spacing w:before="259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7873D76B">
            <w:pPr>
              <w:spacing w:before="259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70B4031">
            <w:pPr>
              <w:spacing w:before="259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1EFCFA8F">
            <w:pPr>
              <w:spacing w:before="259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01C27811">
            <w:pPr>
              <w:spacing w:before="259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</w:tbl>
    <w:p w14:paraId="079CC548">
      <w:pPr>
        <w:rPr>
          <w:rFonts w:ascii="Arial" w:hAnsi="Arial"/>
          <w:sz w:val="21"/>
        </w:rPr>
      </w:pPr>
    </w:p>
    <w:p w14:paraId="15E3DDDD">
      <w:pPr>
        <w:sectPr>
          <w:pgSz w:w="11906" w:h="16839"/>
          <w:pgMar w:top="1431" w:right="1408" w:bottom="0" w:left="1407" w:header="0" w:footer="0" w:gutter="0"/>
          <w:cols w:space="720" w:num="1"/>
          <w:docGrid w:linePitch="312" w:charSpace="0"/>
        </w:sectPr>
      </w:pPr>
    </w:p>
    <w:p w14:paraId="107A68EB">
      <w:pPr>
        <w:spacing w:line="91" w:lineRule="auto"/>
        <w:rPr>
          <w:rFonts w:ascii="Arial" w:hAnsi="Arial"/>
          <w:sz w:val="2"/>
        </w:rPr>
      </w:pPr>
    </w:p>
    <w:tbl>
      <w:tblPr>
        <w:tblStyle w:val="6"/>
        <w:tblW w:w="907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25"/>
        <w:gridCol w:w="853"/>
        <w:gridCol w:w="2082"/>
        <w:gridCol w:w="812"/>
        <w:gridCol w:w="754"/>
        <w:gridCol w:w="754"/>
        <w:gridCol w:w="812"/>
        <w:gridCol w:w="971"/>
        <w:gridCol w:w="710"/>
        <w:gridCol w:w="702"/>
      </w:tblGrid>
      <w:tr w14:paraId="2602F94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43" w:hRule="atLeast"/>
        </w:trPr>
        <w:tc>
          <w:tcPr>
            <w:tcW w:w="625" w:type="dxa"/>
            <w:vMerge w:val="restart"/>
            <w:tcBorders>
              <w:top w:val="nil"/>
              <w:bottom w:val="nil"/>
            </w:tcBorders>
          </w:tcPr>
          <w:p w14:paraId="6E22B391">
            <w:pPr>
              <w:rPr>
                <w:rFonts w:ascii="Arial" w:hAnsi="Arial"/>
                <w:sz w:val="21"/>
              </w:rPr>
            </w:pPr>
          </w:p>
        </w:tc>
        <w:tc>
          <w:tcPr>
            <w:tcW w:w="853" w:type="dxa"/>
            <w:tcBorders>
              <w:top w:val="nil"/>
              <w:bottom w:val="single" w:color="000000" w:sz="2" w:space="0"/>
            </w:tcBorders>
          </w:tcPr>
          <w:p w14:paraId="58D3AA58">
            <w:pPr>
              <w:rPr>
                <w:rFonts w:ascii="Arial" w:hAnsi="Arial"/>
                <w:sz w:val="21"/>
              </w:rPr>
            </w:pPr>
          </w:p>
        </w:tc>
        <w:tc>
          <w:tcPr>
            <w:tcW w:w="2082" w:type="dxa"/>
            <w:tcBorders>
              <w:top w:val="nil"/>
              <w:bottom w:val="single" w:color="000000" w:sz="2" w:space="0"/>
            </w:tcBorders>
          </w:tcPr>
          <w:p w14:paraId="72B4CF18">
            <w:pPr>
              <w:spacing w:before="75" w:line="314" w:lineRule="auto"/>
              <w:ind w:left="107" w:right="172" w:hanging="10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4"/>
                <w:sz w:val="19"/>
                <w:szCs w:val="19"/>
              </w:rPr>
              <w:t>5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.要求行政机关确认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</w:t>
            </w:r>
            <w:r>
              <w:rPr>
                <w:rFonts w:ascii="楷体" w:hAnsi="楷体" w:eastAsia="楷体" w:cs="楷体"/>
                <w:spacing w:val="11"/>
                <w:sz w:val="19"/>
                <w:szCs w:val="19"/>
              </w:rPr>
              <w:t>或</w:t>
            </w:r>
            <w:r>
              <w:rPr>
                <w:rFonts w:ascii="楷体" w:hAnsi="楷体" w:eastAsia="楷体" w:cs="楷体"/>
                <w:spacing w:val="8"/>
                <w:sz w:val="19"/>
                <w:szCs w:val="19"/>
              </w:rPr>
              <w:t>重新出具已获取信</w:t>
            </w:r>
            <w:r>
              <w:rPr>
                <w:rFonts w:ascii="楷体" w:hAnsi="楷体" w:eastAsia="楷体" w:cs="楷体"/>
                <w:sz w:val="19"/>
                <w:szCs w:val="19"/>
              </w:rPr>
              <w:t xml:space="preserve"> 息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</w:tcPr>
          <w:p w14:paraId="1B5B36B8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570D973F">
            <w:pPr>
              <w:spacing w:before="58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</w:tcPr>
          <w:p w14:paraId="2B741A09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2CBBE4C5">
            <w:pPr>
              <w:spacing w:before="58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nil"/>
              <w:bottom w:val="single" w:color="000000" w:sz="2" w:space="0"/>
            </w:tcBorders>
          </w:tcPr>
          <w:p w14:paraId="78481A8C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4F4F05C5">
            <w:pPr>
              <w:spacing w:before="58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nil"/>
              <w:bottom w:val="single" w:color="000000" w:sz="2" w:space="0"/>
            </w:tcBorders>
          </w:tcPr>
          <w:p w14:paraId="088F1358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4BF6B5B4">
            <w:pPr>
              <w:spacing w:before="58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nil"/>
              <w:bottom w:val="single" w:color="000000" w:sz="2" w:space="0"/>
            </w:tcBorders>
          </w:tcPr>
          <w:p w14:paraId="51966B7D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4033AFF5">
            <w:pPr>
              <w:spacing w:before="58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nil"/>
              <w:bottom w:val="single" w:color="000000" w:sz="2" w:space="0"/>
            </w:tcBorders>
          </w:tcPr>
          <w:p w14:paraId="6B6DD053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5C56A006">
            <w:pPr>
              <w:spacing w:before="58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nil"/>
              <w:bottom w:val="single" w:color="000000" w:sz="2" w:space="0"/>
            </w:tcBorders>
          </w:tcPr>
          <w:p w14:paraId="3A1EB88F">
            <w:pPr>
              <w:spacing w:line="365" w:lineRule="auto"/>
              <w:rPr>
                <w:rFonts w:ascii="Arial" w:hAnsi="Arial"/>
                <w:sz w:val="21"/>
              </w:rPr>
            </w:pPr>
          </w:p>
          <w:p w14:paraId="02FD3F07">
            <w:pPr>
              <w:spacing w:before="58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6B4FE1E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625" w:type="dxa"/>
            <w:vMerge w:val="continue"/>
            <w:tcBorders>
              <w:top w:val="nil"/>
              <w:bottom w:val="nil"/>
            </w:tcBorders>
          </w:tcPr>
          <w:p w14:paraId="430D85A5"/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441BF56D">
            <w:pPr>
              <w:spacing w:before="64" w:line="235" w:lineRule="auto"/>
              <w:ind w:left="118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19"/>
                <w:sz w:val="19"/>
                <w:szCs w:val="19"/>
              </w:rPr>
              <w:t>(</w:t>
            </w:r>
            <w:r>
              <w:rPr>
                <w:rFonts w:ascii="楷体" w:hAnsi="楷体" w:eastAsia="楷体" w:cs="楷体"/>
                <w:spacing w:val="17"/>
                <w:sz w:val="19"/>
                <w:szCs w:val="19"/>
              </w:rPr>
              <w:t>六) 其他处理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1E99536">
            <w:pPr>
              <w:spacing w:before="103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3DF23F37">
            <w:pPr>
              <w:spacing w:before="103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7373DF66">
            <w:pPr>
              <w:spacing w:before="103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83418A4">
            <w:pPr>
              <w:spacing w:before="103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5B9AA838">
            <w:pPr>
              <w:spacing w:before="103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42D2C0CB">
            <w:pPr>
              <w:spacing w:before="103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763DFFFF">
            <w:pPr>
              <w:spacing w:before="103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4B9F7D8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625" w:type="dxa"/>
            <w:vMerge w:val="continue"/>
            <w:tcBorders>
              <w:top w:val="nil"/>
              <w:bottom w:val="single" w:color="000000" w:sz="2" w:space="0"/>
            </w:tcBorders>
          </w:tcPr>
          <w:p w14:paraId="087CF1BF"/>
        </w:tc>
        <w:tc>
          <w:tcPr>
            <w:tcW w:w="2935" w:type="dxa"/>
            <w:gridSpan w:val="2"/>
            <w:tcBorders>
              <w:top w:val="single" w:color="000000" w:sz="2" w:space="0"/>
              <w:bottom w:val="single" w:color="000000" w:sz="2" w:space="0"/>
            </w:tcBorders>
          </w:tcPr>
          <w:p w14:paraId="38A37A6A">
            <w:pPr>
              <w:spacing w:before="66" w:line="240" w:lineRule="auto"/>
              <w:ind w:left="118"/>
              <w:rPr>
                <w:rFonts w:ascii="楷体" w:hAnsi="楷体" w:eastAsia="楷体" w:cs="楷体"/>
                <w:sz w:val="19"/>
                <w:szCs w:val="19"/>
              </w:rPr>
            </w:pPr>
            <w:r>
              <w:rPr>
                <w:rFonts w:ascii="楷体" w:hAnsi="楷体" w:eastAsia="楷体" w:cs="楷体"/>
                <w:spacing w:val="22"/>
                <w:sz w:val="19"/>
                <w:szCs w:val="19"/>
              </w:rPr>
              <w:t>(</w:t>
            </w:r>
            <w:r>
              <w:rPr>
                <w:rFonts w:ascii="楷体" w:hAnsi="楷体" w:eastAsia="楷体" w:cs="楷体"/>
                <w:spacing w:val="19"/>
                <w:sz w:val="19"/>
                <w:szCs w:val="19"/>
              </w:rPr>
              <w:t>七) 总计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3734727">
            <w:pPr>
              <w:spacing w:before="103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B168D3C">
            <w:pPr>
              <w:spacing w:before="103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0556F512">
            <w:pPr>
              <w:spacing w:before="103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13EA06C4">
            <w:pPr>
              <w:spacing w:before="103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5A0F571">
            <w:pPr>
              <w:spacing w:before="103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1029D7B5">
            <w:pPr>
              <w:spacing w:before="103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6CBBA5D4">
            <w:pPr>
              <w:spacing w:before="103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  <w:tr w14:paraId="17B2772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560" w:type="dxa"/>
            <w:gridSpan w:val="3"/>
            <w:tcBorders>
              <w:top w:val="single" w:color="000000" w:sz="2" w:space="0"/>
              <w:bottom w:val="single" w:color="000000" w:sz="2" w:space="0"/>
            </w:tcBorders>
          </w:tcPr>
          <w:p w14:paraId="4D8CBE0A">
            <w:pPr>
              <w:spacing w:before="67" w:line="230" w:lineRule="auto"/>
              <w:ind w:left="12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四</w:t>
            </w: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、结转下年度继续办理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06A10AD6">
            <w:pPr>
              <w:spacing w:before="103" w:line="187" w:lineRule="auto"/>
              <w:ind w:left="376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4982D0A5">
            <w:pPr>
              <w:spacing w:before="103" w:line="187" w:lineRule="auto"/>
              <w:ind w:left="303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54" w:type="dxa"/>
            <w:tcBorders>
              <w:top w:val="single" w:color="000000" w:sz="2" w:space="0"/>
              <w:bottom w:val="single" w:color="000000" w:sz="2" w:space="0"/>
            </w:tcBorders>
          </w:tcPr>
          <w:p w14:paraId="5B334D06">
            <w:pPr>
              <w:spacing w:before="103" w:line="187" w:lineRule="auto"/>
              <w:ind w:left="348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812" w:type="dxa"/>
            <w:tcBorders>
              <w:top w:val="single" w:color="000000" w:sz="2" w:space="0"/>
              <w:bottom w:val="single" w:color="000000" w:sz="2" w:space="0"/>
            </w:tcBorders>
          </w:tcPr>
          <w:p w14:paraId="2CD2D5F6">
            <w:pPr>
              <w:spacing w:before="103" w:line="187" w:lineRule="auto"/>
              <w:ind w:left="33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971" w:type="dxa"/>
            <w:tcBorders>
              <w:top w:val="single" w:color="000000" w:sz="2" w:space="0"/>
              <w:bottom w:val="single" w:color="000000" w:sz="2" w:space="0"/>
            </w:tcBorders>
          </w:tcPr>
          <w:p w14:paraId="784CE59E">
            <w:pPr>
              <w:spacing w:before="103" w:line="187" w:lineRule="auto"/>
              <w:ind w:left="41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10" w:type="dxa"/>
            <w:tcBorders>
              <w:top w:val="single" w:color="000000" w:sz="2" w:space="0"/>
              <w:bottom w:val="single" w:color="000000" w:sz="2" w:space="0"/>
            </w:tcBorders>
          </w:tcPr>
          <w:p w14:paraId="45AA4577">
            <w:pPr>
              <w:spacing w:before="103" w:line="187" w:lineRule="auto"/>
              <w:ind w:left="331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702" w:type="dxa"/>
            <w:tcBorders>
              <w:top w:val="single" w:color="000000" w:sz="2" w:space="0"/>
              <w:bottom w:val="single" w:color="000000" w:sz="2" w:space="0"/>
            </w:tcBorders>
          </w:tcPr>
          <w:p w14:paraId="5411DB7C">
            <w:pPr>
              <w:spacing w:before="103" w:line="187" w:lineRule="auto"/>
              <w:ind w:left="322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</w:tr>
    </w:tbl>
    <w:p w14:paraId="46E41E9A">
      <w:pPr>
        <w:spacing w:line="401" w:lineRule="auto"/>
        <w:rPr>
          <w:rFonts w:ascii="Arial" w:hAnsi="Arial"/>
          <w:sz w:val="21"/>
        </w:rPr>
      </w:pPr>
    </w:p>
    <w:p w14:paraId="4D83C2CF">
      <w:pPr>
        <w:spacing w:before="100" w:line="233" w:lineRule="auto"/>
        <w:ind w:left="106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3"/>
          <w:sz w:val="31"/>
          <w:szCs w:val="31"/>
        </w:rPr>
        <w:t>四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、政府信息公开行政复议、行政诉讼情况</w:t>
      </w:r>
    </w:p>
    <w:tbl>
      <w:tblPr>
        <w:tblStyle w:val="6"/>
        <w:tblW w:w="9075" w:type="dxa"/>
        <w:tblInd w:w="7" w:type="dxa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13"/>
        <w:gridCol w:w="603"/>
        <w:gridCol w:w="603"/>
        <w:gridCol w:w="603"/>
        <w:gridCol w:w="657"/>
        <w:gridCol w:w="549"/>
        <w:gridCol w:w="604"/>
        <w:gridCol w:w="604"/>
        <w:gridCol w:w="604"/>
        <w:gridCol w:w="604"/>
        <w:gridCol w:w="604"/>
        <w:gridCol w:w="604"/>
        <w:gridCol w:w="604"/>
        <w:gridCol w:w="605"/>
        <w:gridCol w:w="614"/>
      </w:tblGrid>
      <w:tr w14:paraId="3446944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3079" w:type="dxa"/>
            <w:gridSpan w:val="5"/>
            <w:tcBorders>
              <w:top w:val="single" w:color="000000" w:sz="2" w:space="0"/>
              <w:bottom w:val="single" w:color="000000" w:sz="2" w:space="0"/>
            </w:tcBorders>
          </w:tcPr>
          <w:p w14:paraId="1709AA98">
            <w:pPr>
              <w:spacing w:before="71" w:line="228" w:lineRule="auto"/>
              <w:ind w:left="114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行政复议</w:t>
            </w:r>
          </w:p>
        </w:tc>
        <w:tc>
          <w:tcPr>
            <w:tcW w:w="5996" w:type="dxa"/>
            <w:gridSpan w:val="10"/>
            <w:tcBorders>
              <w:top w:val="single" w:color="000000" w:sz="2" w:space="0"/>
              <w:bottom w:val="single" w:color="000000" w:sz="2" w:space="0"/>
            </w:tcBorders>
          </w:tcPr>
          <w:p w14:paraId="2FEC23F0">
            <w:pPr>
              <w:spacing w:before="71" w:line="228" w:lineRule="auto"/>
              <w:ind w:left="259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行政诉讼</w:t>
            </w:r>
          </w:p>
        </w:tc>
      </w:tr>
      <w:tr w14:paraId="7E5E89EB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6" w:hRule="atLeast"/>
        </w:trPr>
        <w:tc>
          <w:tcPr>
            <w:tcW w:w="61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</w:tcPr>
          <w:p w14:paraId="55B460CE">
            <w:pPr>
              <w:spacing w:before="201" w:line="214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维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持</w:t>
            </w:r>
          </w:p>
        </w:tc>
        <w:tc>
          <w:tcPr>
            <w:tcW w:w="60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</w:tcPr>
          <w:p w14:paraId="37C25282">
            <w:pPr>
              <w:spacing w:before="201" w:line="214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纠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正</w:t>
            </w:r>
          </w:p>
        </w:tc>
        <w:tc>
          <w:tcPr>
            <w:tcW w:w="60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</w:tcPr>
          <w:p w14:paraId="641F3A07">
            <w:pPr>
              <w:spacing w:before="200" w:line="214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其 他 结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果</w:t>
            </w:r>
          </w:p>
        </w:tc>
        <w:tc>
          <w:tcPr>
            <w:tcW w:w="603" w:type="dxa"/>
            <w:vMerge w:val="restart"/>
            <w:tcBorders>
              <w:top w:val="single" w:color="000000" w:sz="2" w:space="0"/>
              <w:bottom w:val="nil"/>
            </w:tcBorders>
            <w:textDirection w:val="tbRlV"/>
          </w:tcPr>
          <w:p w14:paraId="29D65079">
            <w:pPr>
              <w:spacing w:before="198" w:line="214" w:lineRule="auto"/>
              <w:ind w:left="31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尚 未 审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结</w:t>
            </w:r>
          </w:p>
        </w:tc>
        <w:tc>
          <w:tcPr>
            <w:tcW w:w="657" w:type="dxa"/>
            <w:vMerge w:val="restart"/>
            <w:tcBorders>
              <w:top w:val="single" w:color="000000" w:sz="2" w:space="0"/>
              <w:bottom w:val="nil"/>
            </w:tcBorders>
          </w:tcPr>
          <w:p w14:paraId="29E6DC0F">
            <w:pPr>
              <w:spacing w:line="360" w:lineRule="auto"/>
              <w:rPr>
                <w:rFonts w:ascii="Arial" w:hAnsi="Arial"/>
                <w:sz w:val="21"/>
              </w:rPr>
            </w:pPr>
          </w:p>
          <w:p w14:paraId="285CF286">
            <w:pPr>
              <w:spacing w:line="360" w:lineRule="auto"/>
              <w:rPr>
                <w:rFonts w:ascii="Arial" w:hAnsi="Arial"/>
                <w:sz w:val="21"/>
              </w:rPr>
            </w:pPr>
          </w:p>
          <w:p w14:paraId="77E10EC9">
            <w:pPr>
              <w:spacing w:before="62" w:line="230" w:lineRule="auto"/>
              <w:ind w:left="13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3"/>
                <w:sz w:val="19"/>
                <w:szCs w:val="19"/>
              </w:rPr>
              <w:t>总</w:t>
            </w:r>
            <w:r>
              <w:rPr>
                <w:rFonts w:ascii="宋体" w:hAnsi="宋体" w:eastAsia="宋体" w:cs="宋体"/>
                <w:spacing w:val="2"/>
                <w:sz w:val="19"/>
                <w:szCs w:val="19"/>
              </w:rPr>
              <w:t>计</w:t>
            </w:r>
          </w:p>
        </w:tc>
        <w:tc>
          <w:tcPr>
            <w:tcW w:w="2965" w:type="dxa"/>
            <w:gridSpan w:val="5"/>
            <w:tcBorders>
              <w:top w:val="single" w:color="000000" w:sz="2" w:space="0"/>
              <w:bottom w:val="single" w:color="000000" w:sz="2" w:space="0"/>
            </w:tcBorders>
          </w:tcPr>
          <w:p w14:paraId="73FB5344">
            <w:pPr>
              <w:spacing w:before="64" w:line="228" w:lineRule="auto"/>
              <w:ind w:left="68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未</w:t>
            </w:r>
            <w:r>
              <w:rPr>
                <w:rFonts w:ascii="宋体" w:hAnsi="宋体" w:eastAsia="宋体" w:cs="宋体"/>
                <w:spacing w:val="8"/>
                <w:sz w:val="19"/>
                <w:szCs w:val="19"/>
              </w:rPr>
              <w:t>经复议直接起诉</w:t>
            </w:r>
          </w:p>
        </w:tc>
        <w:tc>
          <w:tcPr>
            <w:tcW w:w="3031" w:type="dxa"/>
            <w:gridSpan w:val="5"/>
            <w:tcBorders>
              <w:top w:val="single" w:color="000000" w:sz="2" w:space="0"/>
              <w:bottom w:val="single" w:color="000000" w:sz="2" w:space="0"/>
            </w:tcBorders>
          </w:tcPr>
          <w:p w14:paraId="2BA8A0BB">
            <w:pPr>
              <w:spacing w:before="63" w:line="228" w:lineRule="auto"/>
              <w:ind w:left="1021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7"/>
                <w:sz w:val="19"/>
                <w:szCs w:val="19"/>
              </w:rPr>
              <w:t>复议后起诉</w:t>
            </w:r>
          </w:p>
        </w:tc>
      </w:tr>
      <w:tr w14:paraId="5EADE13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40" w:hRule="atLeast"/>
        </w:trPr>
        <w:tc>
          <w:tcPr>
            <w:tcW w:w="61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</w:tcPr>
          <w:p w14:paraId="253813AF"/>
        </w:tc>
        <w:tc>
          <w:tcPr>
            <w:tcW w:w="60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</w:tcPr>
          <w:p w14:paraId="052C1B10"/>
        </w:tc>
        <w:tc>
          <w:tcPr>
            <w:tcW w:w="60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</w:tcPr>
          <w:p w14:paraId="4728AE17"/>
        </w:tc>
        <w:tc>
          <w:tcPr>
            <w:tcW w:w="603" w:type="dxa"/>
            <w:vMerge w:val="continue"/>
            <w:tcBorders>
              <w:top w:val="nil"/>
              <w:bottom w:val="single" w:color="000000" w:sz="2" w:space="0"/>
            </w:tcBorders>
            <w:textDirection w:val="tbRlV"/>
          </w:tcPr>
          <w:p w14:paraId="04DA820A"/>
        </w:tc>
        <w:tc>
          <w:tcPr>
            <w:tcW w:w="657" w:type="dxa"/>
            <w:vMerge w:val="continue"/>
            <w:tcBorders>
              <w:top w:val="nil"/>
              <w:bottom w:val="single" w:color="000000" w:sz="2" w:space="0"/>
            </w:tcBorders>
          </w:tcPr>
          <w:p w14:paraId="7465DE95"/>
        </w:tc>
        <w:tc>
          <w:tcPr>
            <w:tcW w:w="549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2C82C8D2">
            <w:pPr>
              <w:spacing w:before="170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维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持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21D62186">
            <w:pPr>
              <w:spacing w:before="196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纠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正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46A2BE12">
            <w:pPr>
              <w:spacing w:before="195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其 他 结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果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19DCADA8">
            <w:pPr>
              <w:spacing w:before="194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尚 未 审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结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7E4F84D2">
            <w:pPr>
              <w:spacing w:before="194" w:line="216" w:lineRule="auto"/>
              <w:ind w:left="37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 xml:space="preserve">总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计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0A1151BF">
            <w:pPr>
              <w:spacing w:before="192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维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持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7BC035F8">
            <w:pPr>
              <w:spacing w:before="192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结 果 纠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正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7ECD20AA">
            <w:pPr>
              <w:spacing w:before="191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其 他 结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果</w:t>
            </w:r>
          </w:p>
        </w:tc>
        <w:tc>
          <w:tcPr>
            <w:tcW w:w="605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609CF7E0">
            <w:pPr>
              <w:spacing w:before="189" w:line="214" w:lineRule="auto"/>
              <w:ind w:left="6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3"/>
                <w:sz w:val="19"/>
                <w:szCs w:val="19"/>
              </w:rPr>
              <w:t xml:space="preserve">尚 未 审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结</w:t>
            </w:r>
          </w:p>
        </w:tc>
        <w:tc>
          <w:tcPr>
            <w:tcW w:w="614" w:type="dxa"/>
            <w:tcBorders>
              <w:top w:val="single" w:color="000000" w:sz="2" w:space="0"/>
              <w:bottom w:val="single" w:color="000000" w:sz="2" w:space="0"/>
            </w:tcBorders>
            <w:textDirection w:val="tbRlV"/>
          </w:tcPr>
          <w:p w14:paraId="6835DD77">
            <w:pPr>
              <w:spacing w:before="199" w:line="216" w:lineRule="auto"/>
              <w:ind w:left="376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pacing w:val="12"/>
                <w:sz w:val="19"/>
                <w:szCs w:val="19"/>
              </w:rPr>
              <w:t xml:space="preserve">总 </w:t>
            </w:r>
            <w:r>
              <w:rPr>
                <w:rFonts w:ascii="宋体" w:hAnsi="宋体" w:eastAsia="宋体" w:cs="宋体"/>
                <w:spacing w:val="11"/>
                <w:sz w:val="19"/>
                <w:szCs w:val="19"/>
              </w:rPr>
              <w:t>计</w:t>
            </w:r>
          </w:p>
        </w:tc>
      </w:tr>
      <w:tr w14:paraId="0A02B5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613" w:type="dxa"/>
            <w:tcBorders>
              <w:top w:val="single" w:color="000000" w:sz="2" w:space="0"/>
              <w:bottom w:val="single" w:color="000000" w:sz="2" w:space="0"/>
            </w:tcBorders>
          </w:tcPr>
          <w:p w14:paraId="16B00763">
            <w:pPr>
              <w:spacing w:before="105" w:line="187" w:lineRule="auto"/>
              <w:ind w:left="274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603" w:type="dxa"/>
            <w:tcBorders>
              <w:top w:val="single" w:color="000000" w:sz="2" w:space="0"/>
              <w:bottom w:val="single" w:color="000000" w:sz="2" w:space="0"/>
            </w:tcBorders>
          </w:tcPr>
          <w:p w14:paraId="4A6815FD">
            <w:pPr>
              <w:spacing w:before="105" w:line="187" w:lineRule="auto"/>
              <w:ind w:left="26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603" w:type="dxa"/>
            <w:tcBorders>
              <w:top w:val="single" w:color="000000" w:sz="2" w:space="0"/>
              <w:bottom w:val="single" w:color="000000" w:sz="2" w:space="0"/>
            </w:tcBorders>
          </w:tcPr>
          <w:p w14:paraId="049BFD55">
            <w:pPr>
              <w:spacing w:before="105" w:line="187" w:lineRule="auto"/>
              <w:ind w:left="26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603" w:type="dxa"/>
            <w:tcBorders>
              <w:top w:val="single" w:color="000000" w:sz="2" w:space="0"/>
              <w:bottom w:val="single" w:color="000000" w:sz="2" w:space="0"/>
            </w:tcBorders>
          </w:tcPr>
          <w:p w14:paraId="3091DA19">
            <w:pPr>
              <w:spacing w:before="105" w:line="187" w:lineRule="auto"/>
              <w:ind w:left="267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657" w:type="dxa"/>
            <w:tcBorders>
              <w:top w:val="single" w:color="000000" w:sz="2" w:space="0"/>
              <w:bottom w:val="single" w:color="000000" w:sz="2" w:space="0"/>
            </w:tcBorders>
          </w:tcPr>
          <w:p w14:paraId="09F945AF">
            <w:pPr>
              <w:spacing w:before="105" w:line="187" w:lineRule="auto"/>
              <w:ind w:left="295"/>
              <w:rPr>
                <w:rFonts w:ascii="Calibri" w:hAnsi="Calibri" w:eastAsia="Calibri" w:cs="Calibri"/>
                <w:sz w:val="19"/>
                <w:szCs w:val="19"/>
              </w:rPr>
            </w:pPr>
            <w:r>
              <w:rPr>
                <w:rFonts w:ascii="Calibri" w:hAnsi="Calibri" w:eastAsia="Calibri" w:cs="Calibri"/>
                <w:sz w:val="19"/>
                <w:szCs w:val="19"/>
              </w:rPr>
              <w:t>0</w:t>
            </w:r>
          </w:p>
        </w:tc>
        <w:tc>
          <w:tcPr>
            <w:tcW w:w="549" w:type="dxa"/>
            <w:tcBorders>
              <w:top w:val="single" w:color="000000" w:sz="2" w:space="0"/>
              <w:bottom w:val="single" w:color="000000" w:sz="2" w:space="0"/>
            </w:tcBorders>
          </w:tcPr>
          <w:p w14:paraId="573B227E">
            <w:pPr>
              <w:spacing w:before="97" w:line="192" w:lineRule="auto"/>
              <w:ind w:left="32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2770D18C">
            <w:pPr>
              <w:spacing w:before="97" w:line="192" w:lineRule="auto"/>
              <w:ind w:left="152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1D39A35D">
            <w:pPr>
              <w:spacing w:before="97" w:line="192" w:lineRule="auto"/>
              <w:ind w:left="15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1EFD1F4B">
            <w:pPr>
              <w:spacing w:before="97" w:line="192" w:lineRule="auto"/>
              <w:ind w:left="353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7B46A412">
            <w:pPr>
              <w:spacing w:before="97" w:line="192" w:lineRule="auto"/>
              <w:ind w:left="1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72F79C4E">
            <w:pPr>
              <w:spacing w:before="97" w:line="192" w:lineRule="auto"/>
              <w:ind w:left="354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2E3D0B83">
            <w:pPr>
              <w:spacing w:before="97" w:line="192" w:lineRule="auto"/>
              <w:ind w:left="35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4" w:type="dxa"/>
            <w:tcBorders>
              <w:top w:val="single" w:color="000000" w:sz="2" w:space="0"/>
              <w:bottom w:val="single" w:color="000000" w:sz="2" w:space="0"/>
            </w:tcBorders>
          </w:tcPr>
          <w:p w14:paraId="2254F50B">
            <w:pPr>
              <w:spacing w:before="97" w:line="192" w:lineRule="auto"/>
              <w:ind w:left="358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05" w:type="dxa"/>
            <w:tcBorders>
              <w:top w:val="single" w:color="000000" w:sz="2" w:space="0"/>
              <w:bottom w:val="single" w:color="000000" w:sz="2" w:space="0"/>
            </w:tcBorders>
          </w:tcPr>
          <w:p w14:paraId="2DBCE5E2">
            <w:pPr>
              <w:spacing w:before="97" w:line="192" w:lineRule="auto"/>
              <w:ind w:left="359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  <w:tc>
          <w:tcPr>
            <w:tcW w:w="614" w:type="dxa"/>
            <w:tcBorders>
              <w:top w:val="single" w:color="000000" w:sz="2" w:space="0"/>
              <w:bottom w:val="single" w:color="000000" w:sz="2" w:space="0"/>
            </w:tcBorders>
          </w:tcPr>
          <w:p w14:paraId="1E2608EA">
            <w:pPr>
              <w:spacing w:before="174" w:line="190" w:lineRule="auto"/>
              <w:ind w:left="116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0</w:t>
            </w:r>
          </w:p>
        </w:tc>
      </w:tr>
    </w:tbl>
    <w:p w14:paraId="378FEB67">
      <w:pPr>
        <w:spacing w:line="398" w:lineRule="auto"/>
        <w:rPr>
          <w:rFonts w:ascii="Arial" w:hAnsi="Arial"/>
          <w:sz w:val="21"/>
        </w:rPr>
      </w:pPr>
    </w:p>
    <w:p w14:paraId="1540F7E4">
      <w:pPr>
        <w:spacing w:before="101"/>
        <w:ind w:left="1054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3"/>
          <w:sz w:val="31"/>
          <w:szCs w:val="31"/>
        </w:rPr>
        <w:t>五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、存在的主要问题及改进情况</w:t>
      </w:r>
    </w:p>
    <w:p w14:paraId="547B1764">
      <w:pPr>
        <w:spacing w:before="179" w:line="346" w:lineRule="auto"/>
        <w:ind w:left="412" w:right="391" w:firstLine="635"/>
        <w:rPr>
          <w:rFonts w:ascii="仿宋" w:hAnsi="仿宋" w:eastAsia="仿宋" w:cs="仿宋"/>
          <w:sz w:val="31"/>
          <w:szCs w:val="31"/>
          <w:highlight w:val="none"/>
        </w:rPr>
      </w:pPr>
      <w:r>
        <w:rPr>
          <w:rFonts w:ascii="仿宋" w:hAnsi="仿宋" w:eastAsia="仿宋" w:cs="仿宋"/>
          <w:color w:val="333333"/>
          <w:spacing w:val="10"/>
          <w:sz w:val="31"/>
          <w:szCs w:val="31"/>
          <w:highlight w:val="none"/>
        </w:rPr>
        <w:t>2</w:t>
      </w:r>
      <w:r>
        <w:rPr>
          <w:rFonts w:ascii="仿宋" w:hAnsi="仿宋" w:eastAsia="仿宋" w:cs="仿宋"/>
          <w:color w:val="333333"/>
          <w:spacing w:val="8"/>
          <w:sz w:val="31"/>
          <w:szCs w:val="31"/>
          <w:highlight w:val="none"/>
        </w:rPr>
        <w:t>0</w:t>
      </w:r>
      <w:r>
        <w:rPr>
          <w:rFonts w:ascii="仿宋" w:hAnsi="仿宋" w:eastAsia="仿宋" w:cs="仿宋"/>
          <w:color w:val="333333"/>
          <w:spacing w:val="5"/>
          <w:sz w:val="31"/>
          <w:szCs w:val="31"/>
          <w:highlight w:val="none"/>
        </w:rPr>
        <w:t>2</w:t>
      </w:r>
      <w:r>
        <w:rPr>
          <w:rFonts w:hint="eastAsia" w:ascii="仿宋" w:hAnsi="仿宋" w:eastAsia="仿宋" w:cs="仿宋"/>
          <w:color w:val="333333"/>
          <w:spacing w:val="5"/>
          <w:sz w:val="31"/>
          <w:szCs w:val="31"/>
          <w:highlight w:val="none"/>
          <w:lang w:val="en-US" w:eastAsia="zh-CN"/>
        </w:rPr>
        <w:t>5</w:t>
      </w:r>
      <w:r>
        <w:rPr>
          <w:rFonts w:ascii="仿宋" w:hAnsi="仿宋" w:eastAsia="仿宋" w:cs="仿宋"/>
          <w:color w:val="333333"/>
          <w:spacing w:val="5"/>
          <w:sz w:val="31"/>
          <w:szCs w:val="31"/>
          <w:highlight w:val="none"/>
        </w:rPr>
        <w:t>年我乡政府信息公开工作存在不足之处:一是公开</w:t>
      </w:r>
      <w:r>
        <w:rPr>
          <w:rFonts w:hint="eastAsia" w:ascii="仿宋" w:hAnsi="仿宋" w:eastAsia="仿宋" w:cs="仿宋"/>
          <w:color w:val="333333"/>
          <w:spacing w:val="5"/>
          <w:sz w:val="31"/>
          <w:szCs w:val="31"/>
          <w:highlight w:val="none"/>
          <w:lang w:eastAsia="zh-CN"/>
        </w:rPr>
        <w:t>内容针对性不足，民生领域信息覆盖不全面</w:t>
      </w:r>
      <w:r>
        <w:rPr>
          <w:rFonts w:ascii="仿宋" w:hAnsi="仿宋" w:eastAsia="仿宋" w:cs="仿宋"/>
          <w:color w:val="333333"/>
          <w:spacing w:val="8"/>
          <w:sz w:val="31"/>
          <w:szCs w:val="31"/>
          <w:highlight w:val="none"/>
        </w:rPr>
        <w:t>；二是公开内容形式</w:t>
      </w:r>
      <w:r>
        <w:rPr>
          <w:rFonts w:hint="eastAsia" w:ascii="仿宋" w:hAnsi="仿宋" w:eastAsia="仿宋" w:cs="仿宋"/>
          <w:color w:val="333333"/>
          <w:spacing w:val="8"/>
          <w:sz w:val="31"/>
          <w:szCs w:val="31"/>
          <w:highlight w:val="none"/>
          <w:lang w:val="en-US" w:eastAsia="zh-CN"/>
        </w:rPr>
        <w:t>单一、多以文字罗列为主，创新性不足</w:t>
      </w:r>
      <w:r>
        <w:rPr>
          <w:rFonts w:ascii="仿宋" w:hAnsi="仿宋" w:eastAsia="仿宋" w:cs="仿宋"/>
          <w:color w:val="333333"/>
          <w:spacing w:val="8"/>
          <w:sz w:val="31"/>
          <w:szCs w:val="31"/>
          <w:highlight w:val="none"/>
        </w:rPr>
        <w:t>。</w:t>
      </w:r>
    </w:p>
    <w:p w14:paraId="1988F951">
      <w:pPr>
        <w:spacing w:before="2" w:line="346" w:lineRule="auto"/>
        <w:ind w:left="414" w:right="303" w:firstLine="657"/>
        <w:rPr>
          <w:rFonts w:ascii="仿宋" w:hAnsi="仿宋" w:eastAsia="仿宋" w:cs="仿宋"/>
          <w:color w:val="333333"/>
          <w:spacing w:val="7"/>
          <w:sz w:val="31"/>
          <w:szCs w:val="31"/>
          <w:highlight w:val="none"/>
        </w:rPr>
      </w:pPr>
      <w:r>
        <w:rPr>
          <w:rFonts w:ascii="仿宋" w:hAnsi="仿宋" w:eastAsia="仿宋" w:cs="仿宋"/>
          <w:color w:val="333333"/>
          <w:spacing w:val="14"/>
          <w:sz w:val="31"/>
          <w:szCs w:val="31"/>
          <w:highlight w:val="none"/>
        </w:rPr>
        <w:t>改进</w:t>
      </w:r>
      <w:r>
        <w:rPr>
          <w:rFonts w:ascii="仿宋" w:hAnsi="仿宋" w:eastAsia="仿宋" w:cs="仿宋"/>
          <w:color w:val="333333"/>
          <w:spacing w:val="9"/>
          <w:sz w:val="31"/>
          <w:szCs w:val="31"/>
          <w:highlight w:val="none"/>
        </w:rPr>
        <w:t>措</w:t>
      </w:r>
      <w:r>
        <w:rPr>
          <w:rFonts w:ascii="仿宋" w:hAnsi="仿宋" w:eastAsia="仿宋" w:cs="仿宋"/>
          <w:color w:val="333333"/>
          <w:spacing w:val="7"/>
          <w:sz w:val="31"/>
          <w:szCs w:val="31"/>
          <w:highlight w:val="none"/>
        </w:rPr>
        <w:t>施：</w:t>
      </w:r>
      <w:r>
        <w:rPr>
          <w:rFonts w:ascii="仿宋" w:hAnsi="仿宋" w:eastAsia="仿宋" w:cs="仿宋"/>
          <w:color w:val="333333"/>
          <w:sz w:val="31"/>
          <w:szCs w:val="31"/>
          <w:highlight w:val="none"/>
        </w:rPr>
        <w:t>一是提高信息公开质量。</w:t>
      </w:r>
      <w:r>
        <w:rPr>
          <w:rFonts w:hint="eastAsia" w:ascii="仿宋" w:hAnsi="仿宋" w:eastAsia="仿宋" w:cs="仿宋"/>
          <w:color w:val="333333"/>
          <w:sz w:val="31"/>
          <w:szCs w:val="31"/>
          <w:highlight w:val="none"/>
          <w:lang w:eastAsia="zh-CN"/>
        </w:rPr>
        <w:t>聚焦乡村振兴、惠民政策等群众关切，</w:t>
      </w:r>
      <w:r>
        <w:rPr>
          <w:rFonts w:ascii="仿宋" w:hAnsi="仿宋" w:eastAsia="仿宋" w:cs="仿宋"/>
          <w:color w:val="333333"/>
          <w:spacing w:val="7"/>
          <w:sz w:val="31"/>
          <w:szCs w:val="31"/>
          <w:highlight w:val="none"/>
        </w:rPr>
        <w:t>突出</w:t>
      </w:r>
      <w:r>
        <w:rPr>
          <w:rFonts w:hint="eastAsia" w:ascii="仿宋" w:hAnsi="仿宋" w:eastAsia="仿宋" w:cs="仿宋"/>
          <w:color w:val="333333"/>
          <w:spacing w:val="7"/>
          <w:sz w:val="31"/>
          <w:szCs w:val="31"/>
          <w:highlight w:val="none"/>
          <w:lang w:val="en-US" w:eastAsia="zh-CN"/>
        </w:rPr>
        <w:t>民生</w:t>
      </w:r>
      <w:r>
        <w:rPr>
          <w:rFonts w:ascii="仿宋" w:hAnsi="仿宋" w:eastAsia="仿宋" w:cs="仿宋"/>
          <w:color w:val="333333"/>
          <w:sz w:val="31"/>
          <w:szCs w:val="31"/>
          <w:highlight w:val="none"/>
        </w:rPr>
        <w:t>重点领域</w:t>
      </w:r>
      <w:r>
        <w:rPr>
          <w:rFonts w:hint="eastAsia" w:ascii="仿宋" w:hAnsi="仿宋" w:eastAsia="仿宋" w:cs="仿宋"/>
          <w:color w:val="333333"/>
          <w:sz w:val="31"/>
          <w:szCs w:val="31"/>
          <w:highlight w:val="none"/>
          <w:lang w:eastAsia="zh-CN"/>
        </w:rPr>
        <w:t>，细化公开事项清单</w:t>
      </w:r>
      <w:r>
        <w:rPr>
          <w:rFonts w:ascii="仿宋" w:hAnsi="仿宋" w:eastAsia="仿宋" w:cs="仿宋"/>
          <w:color w:val="333333"/>
          <w:sz w:val="31"/>
          <w:szCs w:val="31"/>
          <w:highlight w:val="none"/>
        </w:rPr>
        <w:t>。</w:t>
      </w:r>
      <w:r>
        <w:rPr>
          <w:rFonts w:ascii="仿宋" w:hAnsi="仿宋" w:eastAsia="仿宋" w:cs="仿宋"/>
          <w:color w:val="333333"/>
          <w:spacing w:val="7"/>
          <w:sz w:val="31"/>
          <w:szCs w:val="31"/>
          <w:highlight w:val="none"/>
        </w:rPr>
        <w:t>二是完善信息公开的内容，丰富内容，创新形式</w:t>
      </w:r>
      <w:r>
        <w:rPr>
          <w:rFonts w:hint="eastAsia" w:ascii="仿宋" w:hAnsi="仿宋" w:eastAsia="仿宋" w:cs="仿宋"/>
          <w:color w:val="333333"/>
          <w:spacing w:val="7"/>
          <w:sz w:val="31"/>
          <w:szCs w:val="31"/>
          <w:highlight w:val="none"/>
          <w:lang w:eastAsia="zh-CN"/>
        </w:rPr>
        <w:t>，可搭配图表的形式</w:t>
      </w:r>
      <w:r>
        <w:rPr>
          <w:rFonts w:ascii="仿宋" w:hAnsi="仿宋" w:eastAsia="仿宋" w:cs="仿宋"/>
          <w:color w:val="333333"/>
          <w:spacing w:val="7"/>
          <w:sz w:val="31"/>
          <w:szCs w:val="31"/>
          <w:highlight w:val="none"/>
        </w:rPr>
        <w:t>。</w:t>
      </w:r>
    </w:p>
    <w:p w14:paraId="5BAC1ED0">
      <w:pPr>
        <w:spacing w:before="2" w:line="346" w:lineRule="auto"/>
        <w:ind w:left="414" w:right="303" w:firstLine="657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333333"/>
          <w:spacing w:val="14"/>
          <w:sz w:val="31"/>
          <w:szCs w:val="31"/>
        </w:rPr>
        <w:t>六</w:t>
      </w:r>
      <w:r>
        <w:rPr>
          <w:rFonts w:ascii="黑体" w:hAnsi="黑体" w:eastAsia="黑体" w:cs="黑体"/>
          <w:color w:val="333333"/>
          <w:spacing w:val="8"/>
          <w:sz w:val="31"/>
          <w:szCs w:val="31"/>
        </w:rPr>
        <w:t>、</w:t>
      </w:r>
      <w:r>
        <w:rPr>
          <w:rFonts w:ascii="黑体" w:hAnsi="黑体" w:eastAsia="黑体" w:cs="黑体"/>
          <w:color w:val="333333"/>
          <w:spacing w:val="7"/>
          <w:sz w:val="31"/>
          <w:szCs w:val="31"/>
        </w:rPr>
        <w:t>其他需要报告的事项</w:t>
      </w:r>
    </w:p>
    <w:p w14:paraId="564E4C14">
      <w:pPr>
        <w:spacing w:before="153" w:line="230" w:lineRule="auto"/>
        <w:ind w:left="1058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color w:val="333333"/>
          <w:sz w:val="31"/>
          <w:szCs w:val="31"/>
        </w:rPr>
        <w:t>无</w:t>
      </w:r>
    </w:p>
    <w:p w14:paraId="11D6AA16">
      <w:pPr>
        <w:sectPr>
          <w:pgSz w:w="11906" w:h="16839"/>
          <w:pgMar w:top="1431" w:right="1408" w:bottom="0" w:left="1407" w:header="0" w:footer="0" w:gutter="0"/>
          <w:cols w:space="720" w:num="1"/>
          <w:docGrid w:linePitch="312" w:charSpace="0"/>
        </w:sectPr>
      </w:pPr>
    </w:p>
    <w:p w14:paraId="061016E3">
      <w:pPr>
        <w:spacing w:before="199" w:line="355" w:lineRule="auto"/>
        <w:ind w:left="5214" w:right="654" w:hanging="13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7"/>
          <w:sz w:val="31"/>
          <w:szCs w:val="31"/>
        </w:rPr>
        <w:t>牛家桥乡人民政</w:t>
      </w:r>
      <w:r>
        <w:rPr>
          <w:rFonts w:ascii="仿宋" w:hAnsi="仿宋" w:eastAsia="仿宋" w:cs="仿宋"/>
          <w:spacing w:val="5"/>
          <w:sz w:val="31"/>
          <w:szCs w:val="31"/>
        </w:rPr>
        <w:t>府</w:t>
      </w:r>
      <w:r>
        <w:rPr>
          <w:rFonts w:ascii="仿宋" w:hAnsi="仿宋" w:eastAsia="仿宋" w:cs="仿宋"/>
          <w:sz w:val="31"/>
          <w:szCs w:val="31"/>
        </w:rPr>
        <w:t xml:space="preserve"> </w:t>
      </w:r>
      <w:r>
        <w:rPr>
          <w:rFonts w:ascii="仿宋" w:hAnsi="仿宋" w:eastAsia="仿宋" w:cs="仿宋"/>
          <w:spacing w:val="-32"/>
          <w:sz w:val="31"/>
          <w:szCs w:val="31"/>
        </w:rPr>
        <w:t>2</w:t>
      </w:r>
      <w:r>
        <w:rPr>
          <w:rFonts w:ascii="仿宋" w:hAnsi="仿宋" w:eastAsia="仿宋" w:cs="仿宋"/>
          <w:spacing w:val="-21"/>
          <w:sz w:val="31"/>
          <w:szCs w:val="31"/>
        </w:rPr>
        <w:t>02</w:t>
      </w:r>
      <w:r>
        <w:rPr>
          <w:rFonts w:hint="eastAsia" w:ascii="仿宋" w:hAnsi="仿宋" w:eastAsia="仿宋" w:cs="仿宋"/>
          <w:spacing w:val="-21"/>
          <w:sz w:val="31"/>
          <w:szCs w:val="31"/>
          <w:lang w:val="en-US" w:eastAsia="zh-CN"/>
        </w:rPr>
        <w:t>6</w:t>
      </w:r>
      <w:r>
        <w:rPr>
          <w:rFonts w:ascii="仿宋" w:hAnsi="仿宋" w:eastAsia="仿宋" w:cs="仿宋"/>
          <w:spacing w:val="-21"/>
          <w:sz w:val="31"/>
          <w:szCs w:val="31"/>
        </w:rPr>
        <w:t xml:space="preserve">年 1 月 </w:t>
      </w:r>
      <w:r>
        <w:rPr>
          <w:rFonts w:hint="eastAsia" w:ascii="仿宋" w:hAnsi="仿宋" w:eastAsia="仿宋" w:cs="仿宋"/>
          <w:spacing w:val="-21"/>
          <w:sz w:val="31"/>
          <w:szCs w:val="31"/>
          <w:lang w:val="en-US" w:eastAsia="zh-CN"/>
        </w:rPr>
        <w:t>21</w:t>
      </w:r>
      <w:bookmarkStart w:id="0" w:name="_GoBack"/>
      <w:bookmarkEnd w:id="0"/>
      <w:r>
        <w:rPr>
          <w:rFonts w:ascii="仿宋" w:hAnsi="仿宋" w:eastAsia="仿宋" w:cs="仿宋"/>
          <w:spacing w:val="-21"/>
          <w:sz w:val="31"/>
          <w:szCs w:val="31"/>
        </w:rPr>
        <w:t>日</w:t>
      </w:r>
    </w:p>
    <w:sectPr>
      <w:pgSz w:w="11906" w:h="16839"/>
      <w:pgMar w:top="1431" w:right="1785" w:bottom="0" w:left="1785" w:header="0" w:footer="0" w:gutter="0"/>
      <w:cols w:space="720" w:num="1"/>
      <w:docGrid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footnotePr>
    <w:footnote w:id="0"/>
    <w:footnote w:id="1"/>
  </w:footnotePr>
  <w:endnotePr>
    <w:endnote w:id="0"/>
    <w:endnote w:id="1"/>
  </w:endnotePr>
  <w:compat>
    <w:spaceForUL/>
    <w:ulTrailSpace/>
    <w:doNotExpandShiftReturn/>
    <w:useFELayout/>
    <w:doNotUseIndentAsNumberingTabStop/>
    <w:compatSetting w:name="compatibilityMode" w:uri="http://schemas.microsoft.com/office/word" w:val="14"/>
  </w:compat>
  <w:docVars>
    <w:docVar w:name="commondata" w:val="eyJoZGlkIjoiOWRkNzBiNDNmYTI2NzZkMDQyNTdkMDQzYzJmOTAxNWMifQ=="/>
  </w:docVars>
  <w:rsids>
    <w:rsidRoot w:val="00000000"/>
    <w:rsid w:val="1F7E2174"/>
    <w:rsid w:val="2C1F171D"/>
    <w:rsid w:val="31653999"/>
    <w:rsid w:val="51FF78B5"/>
    <w:rsid w:val="74E156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8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link w:val="9"/>
    <w:qFormat/>
    <w:uiPriority w:val="0"/>
    <w:pPr>
      <w:keepNext/>
      <w:keepLines/>
      <w:spacing w:before="260" w:after="260" w:line="415" w:lineRule="auto"/>
      <w:outlineLvl w:val="1"/>
    </w:pPr>
    <w:rPr>
      <w:rFonts w:ascii="Times New Roman" w:hAnsi="Times New Roman" w:eastAsia="黑体"/>
      <w:b/>
      <w:bCs/>
      <w:sz w:val="32"/>
      <w:szCs w:val="32"/>
    </w:rPr>
  </w:style>
  <w:style w:type="paragraph" w:styleId="4">
    <w:name w:val="heading 3"/>
    <w:basedOn w:val="1"/>
    <w:next w:val="1"/>
    <w:link w:val="10"/>
    <w:qFormat/>
    <w:uiPriority w:val="0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/>
    </w:rPr>
  </w:style>
  <w:style w:type="character" w:customStyle="1" w:styleId="8">
    <w:name w:val="heading 1 Char"/>
    <w:basedOn w:val="7"/>
    <w:link w:val="2"/>
    <w:qFormat/>
    <w:uiPriority w:val="0"/>
    <w:rPr>
      <w:rFonts w:ascii="Arial" w:hAnsi="Arial" w:eastAsia="Arial" w:cs="Arial"/>
      <w:b/>
      <w:bCs/>
      <w:snapToGrid w:val="0"/>
      <w:color w:val="000000"/>
      <w:kern w:val="44"/>
      <w:sz w:val="44"/>
      <w:szCs w:val="44"/>
      <w:lang w:val="en-US" w:eastAsia="zh-CN" w:bidi="ar-SA"/>
    </w:rPr>
  </w:style>
  <w:style w:type="character" w:customStyle="1" w:styleId="9">
    <w:name w:val="heading 2 Char"/>
    <w:basedOn w:val="7"/>
    <w:link w:val="3"/>
    <w:qFormat/>
    <w:uiPriority w:val="0"/>
    <w:rPr>
      <w:rFonts w:ascii="Times New Roman" w:hAnsi="Times New Roman" w:eastAsia="黑体" w:cs="Arial"/>
      <w:b/>
      <w:bCs/>
      <w:snapToGrid w:val="0"/>
      <w:color w:val="000000"/>
      <w:kern w:val="0"/>
      <w:sz w:val="32"/>
      <w:szCs w:val="32"/>
      <w:lang w:val="en-US" w:eastAsia="zh-CN" w:bidi="ar-SA"/>
    </w:rPr>
  </w:style>
  <w:style w:type="character" w:customStyle="1" w:styleId="10">
    <w:name w:val="heading 3 Char"/>
    <w:basedOn w:val="7"/>
    <w:link w:val="4"/>
    <w:qFormat/>
    <w:uiPriority w:val="0"/>
    <w:rPr>
      <w:rFonts w:ascii="Arial" w:hAnsi="Arial" w:eastAsia="Arial" w:cs="Arial"/>
      <w:b/>
      <w:bCs/>
      <w:snapToGrid w:val="0"/>
      <w:color w:val="000000"/>
      <w:kern w:val="0"/>
      <w:sz w:val="32"/>
      <w:szCs w:val="3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1"/>
        </a:gradFill>
      </a:fillStyleLst>
      <a:lnStyleLst>
        <a:ln w="9525" cap="flat" cmpd="sng">
          <a:solidFill>
            <a:schemeClr val="phClr">
              <a:shade val="95000"/>
              <a:satMod val="105000"/>
            </a:schemeClr>
          </a:solidFill>
          <a:prstDash val="solid"/>
          <a:round/>
        </a:ln>
        <a:ln w="25400" cap="flat" cmpd="sng">
          <a:solidFill>
            <a:schemeClr val="phClr"/>
          </a:solidFill>
          <a:prstDash val="solid"/>
          <a:round/>
        </a:ln>
        <a:ln w="38100" cap="flat" cmpd="sng">
          <a:solidFill>
            <a:schemeClr val="phClr"/>
          </a:solidFill>
          <a:prstDash val="solid"/>
          <a:round/>
        </a:ln>
      </a:lnStyleLst>
      <a:effectStyleLst>
        <a:effectStyle>
          <a:effectLst>
            <a:outerShdw blurRad="40000" dist="20000" dir="5400000" rotWithShape="0">
              <a:srgbClr val="000000">
                <a:alpha val="37647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4509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100000" t="100000"/>
          </a:path>
          <a:tileRect r="-100000" b="-100000"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  <sectPr/>
    <sectPr/>
    <sectPr/>
    <sectPr/>
  </customProps>
</customData>
</file>

<file path=customXml/itemProps1.xml><?xml version="1.0" encoding="utf-8"?>
<ds:datastoreItem xmlns:ds="http://schemas.openxmlformats.org/officeDocument/2006/customXml" ds:itemID="{12ADF863-192C-4379-B64D-ABFDD7B0B46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Pages>6</Pages>
  <Words>1685</Words>
  <Characters>1721</Characters>
  <Lines>0</Lines>
  <Paragraphs>34</Paragraphs>
  <TotalTime>20</TotalTime>
  <ScaleCrop>false</ScaleCrop>
  <LinksUpToDate>false</LinksUpToDate>
  <CharactersWithSpaces>1833</CharactersWithSpaces>
  <Application>WPS Office_12.1.0.20305_F1E327BC-269C-435d-A152-05C5408002CA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2023-01-14T21:40:00Z</dcterms:created>
  <dc:creator>User</dc:creator>
  <cp:lastModifiedBy>WPS_1689036368</cp:lastModifiedBy>
  <dcterms:modified xsi:type="dcterms:W3CDTF">2026-01-21T08:22:10Z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2023-02-06T16:00:00Z</vt:filetime>
  </property>
  <property fmtid="{D5CDD505-2E9C-101B-9397-08002B2CF9AE}" pid="4" name="KSOProductBuildVer">
    <vt:lpwstr>2052-12.1.0.20305</vt:lpwstr>
  </property>
  <property fmtid="{D5CDD505-2E9C-101B-9397-08002B2CF9AE}" pid="5" name="ICV">
    <vt:lpwstr>C3FFF9EDCDB443F69AE17BAB9ABB7061_13</vt:lpwstr>
  </property>
  <property fmtid="{D5CDD505-2E9C-101B-9397-08002B2CF9AE}" pid="6" name="KSOTemplateDocerSaveRecord">
    <vt:lpwstr>eyJoZGlkIjoiMjUxZmNhNTEyNWE3M2NiM2U2ZTRiYzJjOGZmOTEwNmYiLCJ1c2VySWQiOiIxNTEyOTE5NDI2In0=</vt:lpwstr>
  </property>
</Properties>
</file>