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pacing w:before="0" w:beforeAutospacing="0" w:after="210" w:afterAutospacing="0" w:line="315" w:lineRule="atLeast"/>
        <w:ind w:left="0" w:right="0"/>
        <w:jc w:val="left"/>
        <w:rPr>
          <w:rFonts w:hint="default"/>
          <w:lang w:val="en-US"/>
        </w:rPr>
      </w:pPr>
      <w:bookmarkStart w:id="0" w:name="_GoBack"/>
      <w:bookmarkEnd w:id="0"/>
      <w:r>
        <w:rPr>
          <w:rFonts w:hint="default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</w:t>
      </w:r>
    </w:p>
    <w:p>
      <w:pPr>
        <w:keepNext w:val="0"/>
        <w:keepLines w:val="0"/>
        <w:widowControl/>
        <w:suppressLineNumbers w:val="0"/>
        <w:spacing w:before="0" w:beforeAutospacing="0" w:after="210" w:afterAutospacing="0" w:line="400" w:lineRule="atLeast"/>
        <w:ind w:left="0" w:right="0"/>
        <w:jc w:val="left"/>
      </w:pPr>
      <w:r>
        <w:rPr>
          <w:rFonts w:hint="default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 </w:t>
      </w:r>
      <w:r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 xml:space="preserve">                            </w:t>
      </w: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spacing w:val="0"/>
          <w:kern w:val="0"/>
          <w:sz w:val="40"/>
          <w:szCs w:val="40"/>
          <w:shd w:val="clear" w:color="auto" w:fill="FFFFFF"/>
          <w:lang w:val="en-US" w:eastAsia="zh-CN" w:bidi="ar"/>
        </w:rPr>
        <w:t>烟草专卖监管随机抽查事项清单</w:t>
      </w:r>
    </w:p>
    <w:tbl>
      <w:tblPr>
        <w:tblStyle w:val="4"/>
        <w:tblW w:w="14412" w:type="dxa"/>
        <w:jc w:val="center"/>
        <w:tblInd w:w="-11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66"/>
        <w:gridCol w:w="1191"/>
        <w:gridCol w:w="2749"/>
        <w:gridCol w:w="1172"/>
        <w:gridCol w:w="1682"/>
        <w:gridCol w:w="1412"/>
        <w:gridCol w:w="2484"/>
        <w:gridCol w:w="893"/>
        <w:gridCol w:w="1189"/>
        <w:gridCol w:w="11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466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191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事项名称</w:t>
            </w:r>
          </w:p>
        </w:tc>
        <w:tc>
          <w:tcPr>
            <w:tcW w:w="274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抽查依据</w:t>
            </w:r>
          </w:p>
        </w:tc>
        <w:tc>
          <w:tcPr>
            <w:tcW w:w="1172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抽查主体</w:t>
            </w:r>
          </w:p>
        </w:tc>
        <w:tc>
          <w:tcPr>
            <w:tcW w:w="1682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检查人员</w:t>
            </w:r>
          </w:p>
        </w:tc>
        <w:tc>
          <w:tcPr>
            <w:tcW w:w="1412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抽查对象</w:t>
            </w:r>
          </w:p>
        </w:tc>
        <w:tc>
          <w:tcPr>
            <w:tcW w:w="248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抽查内容</w:t>
            </w:r>
          </w:p>
        </w:tc>
        <w:tc>
          <w:tcPr>
            <w:tcW w:w="893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抽查比例</w:t>
            </w:r>
          </w:p>
        </w:tc>
        <w:tc>
          <w:tcPr>
            <w:tcW w:w="118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抽查方式</w:t>
            </w:r>
          </w:p>
        </w:tc>
        <w:tc>
          <w:tcPr>
            <w:tcW w:w="117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default" w:ascii="黑体" w:hAnsi="宋体" w:eastAsia="黑体" w:cs="黑体"/>
                <w:kern w:val="0"/>
                <w:sz w:val="24"/>
                <w:szCs w:val="24"/>
                <w:lang w:val="en-US" w:eastAsia="zh-CN" w:bidi="ar"/>
              </w:rPr>
              <w:t>抽查频次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466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11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卷烟零售市场主体</w:t>
            </w:r>
          </w:p>
        </w:tc>
        <w:tc>
          <w:tcPr>
            <w:tcW w:w="2749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《中华人民共和国烟草专卖法》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《中华人民共和国烟草专卖法实施条例》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《烟草专卖许可证管理办法》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117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各级烟草专卖行政主管部门</w:t>
            </w:r>
          </w:p>
        </w:tc>
        <w:tc>
          <w:tcPr>
            <w:tcW w:w="168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各级烟草专卖行政主管部门取得烟草专卖行政执法证件的人员</w:t>
            </w:r>
          </w:p>
        </w:tc>
        <w:tc>
          <w:tcPr>
            <w:tcW w:w="141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持有烟草专卖许可证的卷烟零售市场主体</w:t>
            </w:r>
          </w:p>
        </w:tc>
        <w:tc>
          <w:tcPr>
            <w:tcW w:w="2484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（一）许可管理情况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遵守烟草专卖法律、法规、规章的情况；名称或者字号、法定代表人（负责人）、经营地址、经营方式、经营范围、经营期限等重要事项，是否与烟草专卖许可证登记事项相符合；烟草专卖许可证变更、注销、延续等手续的执行和办理情况；国家烟草专卖局规定需要检查的其他事项。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（二）无证经营、违法违规经营卷烟情况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有无持证零售户或无证户公开摆卖或暗中销售假、私、非卷烟的行为。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893" w:type="dxa"/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/>
                <w:lang w:val="en-US" w:eastAsia="zh-CN"/>
              </w:rPr>
              <w:t>不低于10%、不高于30%</w:t>
            </w:r>
          </w:p>
        </w:tc>
        <w:tc>
          <w:tcPr>
            <w:tcW w:w="118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实地核查、书面检查等</w:t>
            </w:r>
          </w:p>
        </w:tc>
        <w:tc>
          <w:tcPr>
            <w:tcW w:w="117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每年按计划开展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466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</w:p>
        </w:tc>
        <w:tc>
          <w:tcPr>
            <w:tcW w:w="1191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2749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</w:pPr>
          </w:p>
        </w:tc>
        <w:tc>
          <w:tcPr>
            <w:tcW w:w="117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168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1412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2484" w:type="dxa"/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893" w:type="dxa"/>
            <w:shd w:val="clear" w:color="auto" w:fill="FFFFFF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center"/>
            </w:pPr>
          </w:p>
        </w:tc>
        <w:tc>
          <w:tcPr>
            <w:tcW w:w="1189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  <w:tc>
          <w:tcPr>
            <w:tcW w:w="1174" w:type="dxa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210" w:afterAutospacing="0"/>
              <w:ind w:left="0" w:right="0"/>
              <w:jc w:val="left"/>
            </w:pP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210" w:afterAutospacing="0"/>
        <w:ind w:left="0" w:right="0"/>
        <w:jc w:val="left"/>
      </w:pPr>
      <w:r>
        <w:rPr>
          <w:rFonts w:hint="default" w:ascii="仿宋_GB2312" w:hAnsi="Segoe UI Symbol" w:eastAsia="仿宋_GB2312" w:cs="仿宋_GB2312"/>
          <w:i w:val="0"/>
          <w:iCs w:val="0"/>
          <w:caps w:val="0"/>
          <w:spacing w:val="0"/>
          <w:kern w:val="0"/>
          <w:sz w:val="21"/>
          <w:szCs w:val="21"/>
          <w:shd w:val="clear" w:color="auto" w:fill="FFFFFF"/>
          <w:lang w:val="en-US" w:eastAsia="zh-CN" w:bidi="ar"/>
        </w:rPr>
        <w:t> </w:t>
      </w:r>
    </w:p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0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69340E"/>
    <w:rsid w:val="395F5A39"/>
    <w:rsid w:val="4BBDA265"/>
    <w:rsid w:val="86BB1CB2"/>
    <w:rsid w:val="BB3BE01B"/>
    <w:rsid w:val="D352C83B"/>
    <w:rsid w:val="EF191B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2025-02-07T18:37:41Z</dcterms:created>
  <dc:creator>xtyc</dc:creator>
  <cp:lastModifiedBy>Administrator</cp:lastModifiedBy>
  <cp:lastPrinted>2025-02-07T11:42:25Z</cp:lastPrinted>
  <dcterms:modified xsi:type="dcterms:W3CDTF">2026-01-09T02:20:35Z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FF6998F45C2031168620A467F87D2E3B</vt:lpwstr>
  </property>
</Properties>
</file>