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133F4">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55" w:lineRule="atLeast"/>
        <w:ind w:left="0" w:firstLine="480"/>
        <w:jc w:val="center"/>
        <w:rPr>
          <w:rFonts w:hint="eastAsia" w:ascii="微软雅黑" w:eastAsia="微软雅黑"/>
          <w:b/>
          <w:bCs/>
          <w:i w:val="0"/>
          <w:iCs w:val="0"/>
          <w:caps w:val="0"/>
          <w:smallCaps w:val="0"/>
          <w:strike w:val="0"/>
          <w:dstrike w:val="0"/>
          <w:vanish w:val="0"/>
          <w:color w:val="333333"/>
          <w:spacing w:val="0"/>
          <w:sz w:val="27"/>
          <w:szCs w:val="27"/>
          <w:u w:val="none"/>
        </w:rPr>
      </w:pPr>
      <w:r>
        <w:rPr>
          <w:rStyle w:val="8"/>
          <w:rFonts w:hint="eastAsia" w:ascii="宋体" w:eastAsia="宋体"/>
          <w:b/>
          <w:i w:val="0"/>
          <w:iCs w:val="0"/>
          <w:caps w:val="0"/>
          <w:smallCaps w:val="0"/>
          <w:strike w:val="0"/>
          <w:dstrike w:val="0"/>
          <w:vanish w:val="0"/>
          <w:color w:val="666666"/>
          <w:spacing w:val="0"/>
          <w:sz w:val="44"/>
          <w:szCs w:val="44"/>
          <w:u w:val="none"/>
        </w:rPr>
        <w:t>邢台市隆尧县水务局</w:t>
      </w:r>
    </w:p>
    <w:p w14:paraId="10905E62">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55" w:lineRule="atLeast"/>
        <w:ind w:left="0" w:firstLine="480"/>
        <w:jc w:val="center"/>
        <w:rPr>
          <w:rFonts w:hint="eastAsia" w:ascii="微软雅黑" w:eastAsia="微软雅黑"/>
          <w:b/>
          <w:bCs/>
          <w:i w:val="0"/>
          <w:iCs w:val="0"/>
          <w:caps w:val="0"/>
          <w:smallCaps w:val="0"/>
          <w:strike w:val="0"/>
          <w:dstrike w:val="0"/>
          <w:vanish w:val="0"/>
          <w:color w:val="333333"/>
          <w:spacing w:val="0"/>
          <w:sz w:val="27"/>
          <w:szCs w:val="27"/>
          <w:u w:val="none"/>
        </w:rPr>
      </w:pPr>
      <w:r>
        <w:rPr>
          <w:rStyle w:val="8"/>
          <w:rFonts w:hint="eastAsia" w:ascii="宋体" w:eastAsia="宋体"/>
          <w:b/>
          <w:i w:val="0"/>
          <w:iCs w:val="0"/>
          <w:caps w:val="0"/>
          <w:smallCaps w:val="0"/>
          <w:strike w:val="0"/>
          <w:dstrike w:val="0"/>
          <w:vanish w:val="0"/>
          <w:color w:val="666666"/>
          <w:spacing w:val="0"/>
          <w:sz w:val="44"/>
          <w:szCs w:val="44"/>
          <w:u w:val="none"/>
        </w:rPr>
        <w:t>202</w:t>
      </w:r>
      <w:r>
        <w:rPr>
          <w:rStyle w:val="8"/>
          <w:rFonts w:hint="eastAsia"/>
          <w:b/>
          <w:i w:val="0"/>
          <w:iCs w:val="0"/>
          <w:caps w:val="0"/>
          <w:smallCaps w:val="0"/>
          <w:strike w:val="0"/>
          <w:dstrike w:val="0"/>
          <w:vanish w:val="0"/>
          <w:color w:val="666666"/>
          <w:spacing w:val="0"/>
          <w:sz w:val="44"/>
          <w:szCs w:val="44"/>
          <w:u w:val="none"/>
          <w:lang w:val="en-US" w:eastAsia="zh-CN"/>
        </w:rPr>
        <w:t>5</w:t>
      </w:r>
      <w:r>
        <w:rPr>
          <w:rStyle w:val="8"/>
          <w:rFonts w:ascii="宋体" w:eastAsia="宋体"/>
          <w:b/>
          <w:i w:val="0"/>
          <w:iCs w:val="0"/>
          <w:caps w:val="0"/>
          <w:smallCaps w:val="0"/>
          <w:strike w:val="0"/>
          <w:dstrike w:val="0"/>
          <w:vanish w:val="0"/>
          <w:color w:val="666666"/>
          <w:spacing w:val="0"/>
          <w:sz w:val="44"/>
          <w:szCs w:val="44"/>
          <w:u w:val="none"/>
        </w:rPr>
        <w:t>年度</w:t>
      </w:r>
      <w:r>
        <w:rPr>
          <w:rStyle w:val="8"/>
          <w:rFonts w:hint="eastAsia" w:ascii="宋体" w:eastAsia="宋体"/>
          <w:b/>
          <w:i w:val="0"/>
          <w:iCs w:val="0"/>
          <w:caps w:val="0"/>
          <w:smallCaps w:val="0"/>
          <w:strike w:val="0"/>
          <w:dstrike w:val="0"/>
          <w:vanish w:val="0"/>
          <w:color w:val="666666"/>
          <w:spacing w:val="0"/>
          <w:sz w:val="44"/>
          <w:szCs w:val="44"/>
          <w:u w:val="none"/>
        </w:rPr>
        <w:t>政府信息公开工作年度报告</w:t>
      </w:r>
    </w:p>
    <w:p w14:paraId="79A3828D">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555" w:lineRule="atLeas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_GB2312" w:eastAsia="仿宋_GB2312"/>
          <w:b w:val="0"/>
          <w:bCs w:val="0"/>
          <w:i w:val="0"/>
          <w:iCs w:val="0"/>
          <w:caps w:val="0"/>
          <w:smallCaps w:val="0"/>
          <w:strike w:val="0"/>
          <w:dstrike w:val="0"/>
          <w:vanish w:val="0"/>
          <w:color w:val="666666"/>
          <w:spacing w:val="0"/>
          <w:sz w:val="24"/>
          <w:szCs w:val="24"/>
          <w:u w:val="none"/>
        </w:rPr>
        <w:t> </w:t>
      </w:r>
    </w:p>
    <w:p w14:paraId="06895D4A">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根据《中华人民共和国政府信息公开条例》《河北省实施〈中华人民共和国政府信息公开条例〉办法》等规定，我局发布本年度报告。报告中所列数据统计期限为202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5</w:t>
      </w:r>
      <w:r>
        <w:rPr>
          <w:rFonts w:hint="eastAsia" w:ascii="仿宋" w:hAnsi="仿宋" w:eastAsia="仿宋" w:cs="仿宋"/>
          <w:b w:val="0"/>
          <w:bCs w:val="0"/>
          <w:i w:val="0"/>
          <w:iCs w:val="0"/>
          <w:caps w:val="0"/>
          <w:smallCaps w:val="0"/>
          <w:strike w:val="0"/>
          <w:dstrike w:val="0"/>
          <w:vanish w:val="0"/>
          <w:color w:val="666666"/>
          <w:spacing w:val="0"/>
          <w:sz w:val="32"/>
          <w:szCs w:val="32"/>
          <w:u w:val="none"/>
        </w:rPr>
        <w:t>年1日至12月31日。</w:t>
      </w:r>
    </w:p>
    <w:p w14:paraId="30554C1B">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rPr>
          <w:rFonts w:hint="eastAsia" w:ascii="微软雅黑" w:eastAsia="微软雅黑"/>
          <w:b w:val="0"/>
          <w:bCs w:val="0"/>
          <w:i w:val="0"/>
          <w:iCs w:val="0"/>
          <w:caps w:val="0"/>
          <w:smallCaps w:val="0"/>
          <w:strike w:val="0"/>
          <w:dstrike w:val="0"/>
          <w:vanish w:val="0"/>
          <w:color w:val="333333"/>
          <w:spacing w:val="0"/>
          <w:sz w:val="32"/>
          <w:szCs w:val="32"/>
          <w:u w:val="none"/>
        </w:rPr>
      </w:pPr>
      <w:r>
        <w:rPr>
          <w:rStyle w:val="8"/>
          <w:rFonts w:hint="eastAsia" w:ascii="黑体" w:eastAsia="黑体"/>
          <w:b w:val="0"/>
          <w:bCs w:val="0"/>
          <w:i w:val="0"/>
          <w:iCs w:val="0"/>
          <w:caps w:val="0"/>
          <w:smallCaps w:val="0"/>
          <w:strike w:val="0"/>
          <w:dstrike w:val="0"/>
          <w:vanish w:val="0"/>
          <w:color w:val="666666"/>
          <w:spacing w:val="0"/>
          <w:sz w:val="32"/>
          <w:szCs w:val="32"/>
          <w:u w:val="none"/>
        </w:rPr>
        <w:t>一、总体情况</w:t>
      </w:r>
    </w:p>
    <w:p w14:paraId="09101C4C">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5</w:t>
      </w:r>
      <w:r>
        <w:rPr>
          <w:rFonts w:ascii="仿宋" w:hAnsi="仿宋" w:eastAsia="仿宋" w:cs="仿宋"/>
          <w:b w:val="0"/>
          <w:bCs w:val="0"/>
          <w:i w:val="0"/>
          <w:iCs w:val="0"/>
          <w:caps w:val="0"/>
          <w:smallCaps w:val="0"/>
          <w:strike w:val="0"/>
          <w:dstrike w:val="0"/>
          <w:vanish w:val="0"/>
          <w:color w:val="666666"/>
          <w:spacing w:val="0"/>
          <w:sz w:val="32"/>
          <w:szCs w:val="32"/>
          <w:u w:val="none"/>
        </w:rPr>
        <w:t>年</w:t>
      </w:r>
      <w:r>
        <w:rPr>
          <w:rFonts w:hint="eastAsia" w:ascii="仿宋" w:hAnsi="仿宋" w:eastAsia="仿宋" w:cs="仿宋"/>
          <w:b w:val="0"/>
          <w:bCs w:val="0"/>
          <w:i w:val="0"/>
          <w:iCs w:val="0"/>
          <w:caps w:val="0"/>
          <w:smallCaps w:val="0"/>
          <w:strike w:val="0"/>
          <w:dstrike w:val="0"/>
          <w:vanish w:val="0"/>
          <w:color w:val="666666"/>
          <w:spacing w:val="0"/>
          <w:sz w:val="32"/>
          <w:szCs w:val="32"/>
          <w:u w:val="none"/>
        </w:rPr>
        <w:t>，我局以习近平新时代中国特色社会主义思想和党的二十大精神为指导，严格落实党中央、国务院关于全面推进政务公开工作的部署。高度重视政府信息公开工作，进一步完善各项规章制度，将工作任务细化分解，抓好落实，充分运用政府信息公开平台扎实推进我局信息公开工作。</w:t>
      </w:r>
    </w:p>
    <w:p w14:paraId="46ED7DCC">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(一)加强主动公开</w:t>
      </w:r>
    </w:p>
    <w:p w14:paraId="433368AA">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5</w:t>
      </w:r>
      <w:r>
        <w:rPr>
          <w:rFonts w:ascii="仿宋" w:hAnsi="仿宋" w:eastAsia="仿宋" w:cs="仿宋"/>
          <w:b w:val="0"/>
          <w:bCs w:val="0"/>
          <w:i w:val="0"/>
          <w:iCs w:val="0"/>
          <w:caps w:val="0"/>
          <w:smallCaps w:val="0"/>
          <w:strike w:val="0"/>
          <w:dstrike w:val="0"/>
          <w:vanish w:val="0"/>
          <w:color w:val="666666"/>
          <w:spacing w:val="0"/>
          <w:sz w:val="32"/>
          <w:szCs w:val="32"/>
          <w:u w:val="none"/>
        </w:rPr>
        <w:t>年</w:t>
      </w:r>
      <w:r>
        <w:rPr>
          <w:rFonts w:hint="eastAsia" w:ascii="仿宋" w:hAnsi="仿宋" w:eastAsia="仿宋" w:cs="仿宋"/>
          <w:b w:val="0"/>
          <w:bCs w:val="0"/>
          <w:i w:val="0"/>
          <w:iCs w:val="0"/>
          <w:caps w:val="0"/>
          <w:smallCaps w:val="0"/>
          <w:strike w:val="0"/>
          <w:dstrike w:val="0"/>
          <w:vanish w:val="0"/>
          <w:color w:val="666666"/>
          <w:spacing w:val="0"/>
          <w:sz w:val="32"/>
          <w:szCs w:val="32"/>
          <w:u w:val="none"/>
        </w:rPr>
        <w:t>，我局认真贯彻落实政府信息公开《条例》，对水务工作动态、水资源管理、行政执法均主动公开，累计公开信息</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24</w:t>
      </w:r>
      <w:r>
        <w:rPr>
          <w:rFonts w:ascii="仿宋" w:hAnsi="仿宋" w:eastAsia="仿宋" w:cs="仿宋"/>
          <w:b w:val="0"/>
          <w:bCs w:val="0"/>
          <w:i w:val="0"/>
          <w:iCs w:val="0"/>
          <w:caps w:val="0"/>
          <w:smallCaps w:val="0"/>
          <w:strike w:val="0"/>
          <w:dstrike w:val="0"/>
          <w:vanish w:val="0"/>
          <w:color w:val="666666"/>
          <w:spacing w:val="0"/>
          <w:sz w:val="32"/>
          <w:szCs w:val="32"/>
          <w:u w:val="none"/>
        </w:rPr>
        <w:t>条。</w:t>
      </w:r>
      <w:r>
        <w:rPr>
          <w:rFonts w:hint="eastAsia" w:ascii="仿宋" w:hAnsi="仿宋" w:eastAsia="仿宋" w:cs="仿宋"/>
          <w:b w:val="0"/>
          <w:bCs w:val="0"/>
          <w:i w:val="0"/>
          <w:iCs w:val="0"/>
          <w:caps w:val="0"/>
          <w:smallCaps w:val="0"/>
          <w:strike w:val="0"/>
          <w:dstrike w:val="0"/>
          <w:vanish w:val="0"/>
          <w:color w:val="666666"/>
          <w:spacing w:val="0"/>
          <w:sz w:val="32"/>
          <w:szCs w:val="32"/>
          <w:u w:val="none"/>
        </w:rPr>
        <w:t>通过信息公开，局机关各项政务透明度进一步提高,水务工作办事程序进一步规范,推进了各项水利工作的顺利开展,完成了年度工作目标和任务,各项重点水务工作取得了新的突破。</w:t>
      </w:r>
    </w:p>
    <w:p w14:paraId="69B0E837">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（二）规范依申请公开</w:t>
      </w:r>
    </w:p>
    <w:p w14:paraId="1122FFF6">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我局高度重视政府信息依申请公开工作，认真贯彻落实《河业省政府信息公开申请办理规范》，进一步完善了我局信息公开申请登记、审核、办理、答复、归档制度，切实担负起主体责任，未出现拒不答复，全面提升工作质量。</w:t>
      </w:r>
    </w:p>
    <w:p w14:paraId="72F3DEC3">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（三）严格政务信息管理工作</w:t>
      </w:r>
    </w:p>
    <w:p w14:paraId="7BE06439">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根据《隆尧县人民政府办公室关于进一步强化政府网站</w:t>
      </w:r>
      <w:r>
        <w:rPr>
          <w:rFonts w:ascii="仿宋" w:hAnsi="仿宋" w:eastAsia="仿宋" w:cs="仿宋"/>
          <w:b w:val="0"/>
          <w:bCs w:val="0"/>
          <w:i w:val="0"/>
          <w:iCs w:val="0"/>
          <w:caps w:val="0"/>
          <w:smallCaps w:val="0"/>
          <w:strike w:val="0"/>
          <w:dstrike w:val="0"/>
          <w:vanish w:val="0"/>
          <w:color w:val="666666"/>
          <w:spacing w:val="0"/>
          <w:sz w:val="32"/>
          <w:szCs w:val="32"/>
          <w:u w:val="none"/>
        </w:rPr>
        <w:t>和政务新媒体</w:t>
      </w:r>
      <w:r>
        <w:rPr>
          <w:rFonts w:hint="eastAsia" w:ascii="仿宋" w:hAnsi="仿宋" w:eastAsia="仿宋" w:cs="仿宋"/>
          <w:b w:val="0"/>
          <w:bCs w:val="0"/>
          <w:i w:val="0"/>
          <w:iCs w:val="0"/>
          <w:caps w:val="0"/>
          <w:smallCaps w:val="0"/>
          <w:strike w:val="0"/>
          <w:dstrike w:val="0"/>
          <w:vanish w:val="0"/>
          <w:color w:val="666666"/>
          <w:spacing w:val="0"/>
          <w:sz w:val="32"/>
          <w:szCs w:val="32"/>
          <w:u w:val="none"/>
        </w:rPr>
        <w:t>安全保障、确保平稳运行的通知》，坚决落实网络意识形态工作责任制，健全风险排查机制，按“谁开设、谁负责”，“谁主管、谁负责”的原则，压实工作责任，完善责任到人工作制度，确保政府网站和政务新</w:t>
      </w:r>
      <w:r>
        <w:rPr>
          <w:rFonts w:ascii="仿宋" w:hAnsi="仿宋" w:eastAsia="仿宋" w:cs="仿宋"/>
          <w:b w:val="0"/>
          <w:bCs w:val="0"/>
          <w:i w:val="0"/>
          <w:iCs w:val="0"/>
          <w:caps w:val="0"/>
          <w:smallCaps w:val="0"/>
          <w:strike w:val="0"/>
          <w:dstrike w:val="0"/>
          <w:vanish w:val="0"/>
          <w:color w:val="666666"/>
          <w:spacing w:val="0"/>
          <w:sz w:val="32"/>
          <w:szCs w:val="32"/>
          <w:u w:val="none"/>
        </w:rPr>
        <w:t>媒</w:t>
      </w:r>
      <w:r>
        <w:rPr>
          <w:rFonts w:hint="eastAsia" w:ascii="仿宋" w:hAnsi="仿宋" w:eastAsia="仿宋" w:cs="仿宋"/>
          <w:b w:val="0"/>
          <w:bCs w:val="0"/>
          <w:i w:val="0"/>
          <w:iCs w:val="0"/>
          <w:caps w:val="0"/>
          <w:smallCaps w:val="0"/>
          <w:strike w:val="0"/>
          <w:dstrike w:val="0"/>
          <w:vanish w:val="0"/>
          <w:color w:val="666666"/>
          <w:spacing w:val="0"/>
          <w:sz w:val="32"/>
          <w:szCs w:val="32"/>
          <w:u w:val="none"/>
        </w:rPr>
        <w:t>体安全、平稳、有序运行。</w:t>
      </w:r>
    </w:p>
    <w:p w14:paraId="3ACD0462">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333333"/>
          <w:spacing w:val="0"/>
          <w:sz w:val="32"/>
          <w:szCs w:val="32"/>
          <w:u w:val="none"/>
        </w:rPr>
        <w:t>（</w:t>
      </w:r>
      <w:r>
        <w:rPr>
          <w:rFonts w:hint="eastAsia" w:ascii="楷体" w:hAnsi="楷体" w:eastAsia="楷体" w:cs="楷体"/>
          <w:b w:val="0"/>
          <w:bCs w:val="0"/>
          <w:i w:val="0"/>
          <w:iCs w:val="0"/>
          <w:caps w:val="0"/>
          <w:smallCaps w:val="0"/>
          <w:strike w:val="0"/>
          <w:dstrike w:val="0"/>
          <w:vanish w:val="0"/>
          <w:color w:val="666666"/>
          <w:spacing w:val="0"/>
          <w:sz w:val="32"/>
          <w:szCs w:val="32"/>
          <w:u w:val="none"/>
        </w:rPr>
        <w:t>四）推进政府信息公开平台建设</w:t>
      </w:r>
    </w:p>
    <w:p w14:paraId="010BA035">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照上级要求，积极推我局信息公开平台建设。为进一步优化政务网站和政府信息公开平台服务功能，有效提升政府网站和政府信息公开平台的一站式担索、错敏字拉素，公民隐私信思保护、政务信息存储和网站安全防护功能，最大程度激发政府信息公开平台、政务新媒体的宣传效能。</w:t>
      </w:r>
    </w:p>
    <w:p w14:paraId="7C99F683">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（五）加强组织协调监督保障</w:t>
      </w:r>
    </w:p>
    <w:p w14:paraId="6357F198">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我局建立健全了政务信息发布审核制度。我局成立了主要领导为组长，分管领导为副组长，相关股（室）负责人为成员的政府信息工作领导小组，配备1名专职人员负责做好政务信息工作发布工作，形成“主要领导亲自抓，分管领导具体抓，职能股室抓落实”的工作机制。对各股室政务信息提供的数量及质量严格把关，不定期对政务信息工作进行监督检查</w:t>
      </w:r>
      <w:r>
        <w:rPr>
          <w:rFonts w:ascii="仿宋" w:hAnsi="仿宋" w:eastAsia="仿宋" w:cs="仿宋"/>
          <w:b w:val="0"/>
          <w:bCs w:val="0"/>
          <w:i w:val="0"/>
          <w:iCs w:val="0"/>
          <w:caps w:val="0"/>
          <w:smallCaps w:val="0"/>
          <w:strike w:val="0"/>
          <w:dstrike w:val="0"/>
          <w:vanish w:val="0"/>
          <w:color w:val="666666"/>
          <w:spacing w:val="0"/>
          <w:sz w:val="32"/>
          <w:szCs w:val="32"/>
          <w:u w:val="none"/>
        </w:rPr>
        <w:t>，</w:t>
      </w:r>
      <w:r>
        <w:rPr>
          <w:rFonts w:hint="eastAsia" w:ascii="仿宋" w:hAnsi="仿宋" w:eastAsia="仿宋" w:cs="仿宋"/>
          <w:b w:val="0"/>
          <w:bCs w:val="0"/>
          <w:i w:val="0"/>
          <w:iCs w:val="0"/>
          <w:caps w:val="0"/>
          <w:smallCaps w:val="0"/>
          <w:strike w:val="0"/>
          <w:dstrike w:val="0"/>
          <w:vanish w:val="0"/>
          <w:color w:val="666666"/>
          <w:spacing w:val="0"/>
          <w:sz w:val="32"/>
          <w:szCs w:val="32"/>
          <w:u w:val="none"/>
        </w:rPr>
        <w:t>对任务分工落实情况纳入政府信息公开工作年度报告，按照国办公开办函（2021)30号统一格式编制发布。报告内容按照县要求主动公开，同时保证报合高质量完成，并在隆尧县人民政府政务公开设置政府工作报告专栏，接受社会监督。</w:t>
      </w:r>
    </w:p>
    <w:p w14:paraId="6A4DA22B">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二、主动公开政府信息情况</w:t>
      </w:r>
    </w:p>
    <w:p w14:paraId="542ACE79">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2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tbl>
      <w:tblPr>
        <w:tblStyle w:val="6"/>
        <w:tblW w:w="10845" w:type="dxa"/>
        <w:tblCellSpacing w:w="1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2718"/>
        <w:gridCol w:w="2704"/>
        <w:gridCol w:w="2704"/>
        <w:gridCol w:w="2719"/>
      </w:tblGrid>
      <w:tr w14:paraId="2E61DA9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9735" w:type="dxa"/>
            <w:gridSpan w:val="4"/>
            <w:tcBorders>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14:paraId="0E9E074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第二十条第（一）项</w:t>
            </w:r>
          </w:p>
        </w:tc>
      </w:tr>
      <w:tr w14:paraId="391AFD5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157349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24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D62A8B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本年制发件数</w:t>
            </w:r>
          </w:p>
        </w:tc>
        <w:tc>
          <w:tcPr>
            <w:tcW w:w="24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2CBC99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本年废止件数</w:t>
            </w:r>
          </w:p>
        </w:tc>
        <w:tc>
          <w:tcPr>
            <w:tcW w:w="24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B33197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现行有效件数</w:t>
            </w:r>
          </w:p>
        </w:tc>
      </w:tr>
      <w:tr w14:paraId="3F8FBB9D">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73C64D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规章</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6E8D33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874B3D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49394D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1813" w:hanging="1813"/>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r>
      <w:tr w14:paraId="23CA4FE1">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9D7582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行政规范性文件</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20620F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E00B4B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　</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FBC607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r>
      <w:tr w14:paraId="7429EC9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9735" w:type="dxa"/>
            <w:gridSpan w:val="4"/>
            <w:tcBorders>
              <w:top w:val="nil"/>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14:paraId="18CACAD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第二十条第（五）项</w:t>
            </w:r>
          </w:p>
        </w:tc>
      </w:tr>
      <w:tr w14:paraId="51237678">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3619B3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F9B934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本年处理决定数量</w:t>
            </w:r>
          </w:p>
        </w:tc>
      </w:tr>
      <w:tr w14:paraId="3F1C1E62">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A6A2B0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行政许可</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3BD4C1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r>
      <w:tr w14:paraId="3A73BD1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9735" w:type="dxa"/>
            <w:gridSpan w:val="4"/>
            <w:tcBorders>
              <w:top w:val="nil"/>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14:paraId="5AE9ED1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第二十条第（六）项</w:t>
            </w:r>
          </w:p>
        </w:tc>
      </w:tr>
      <w:tr w14:paraId="169E839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9E2610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7305" w:type="dxa"/>
            <w:gridSpan w:val="3"/>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84CA15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本年处理决定数量</w:t>
            </w:r>
          </w:p>
        </w:tc>
      </w:tr>
      <w:tr w14:paraId="3F256286">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6F5EDC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行政处罚</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2CD432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r>
      <w:tr w14:paraId="63FBB52E">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77F966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行政强制</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0FC992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r>
      <w:tr w14:paraId="508E3E2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9735" w:type="dxa"/>
            <w:gridSpan w:val="4"/>
            <w:tcBorders>
              <w:top w:val="nil"/>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14:paraId="6D4F100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第二十条第（八）项</w:t>
            </w:r>
          </w:p>
        </w:tc>
      </w:tr>
      <w:tr w14:paraId="629F6DA6">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BC0F47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7305" w:type="dxa"/>
            <w:gridSpan w:val="3"/>
            <w:tcBorders>
              <w:top w:val="nil"/>
              <w:left w:val="nil"/>
              <w:bottom w:val="single" w:color="auto" w:sz="6" w:space="0"/>
              <w:right w:val="single" w:color="000000" w:sz="6" w:space="0"/>
              <w:tl2br w:val="nil"/>
              <w:tr2bl w:val="nil"/>
            </w:tcBorders>
            <w:shd w:val="clear" w:color="auto" w:fill="FFFFFF"/>
            <w:tcMar>
              <w:top w:w="0" w:type="dxa"/>
              <w:left w:w="60" w:type="dxa"/>
              <w:bottom w:w="0" w:type="dxa"/>
              <w:right w:w="60" w:type="dxa"/>
            </w:tcMar>
            <w:vAlign w:val="center"/>
          </w:tcPr>
          <w:p w14:paraId="5184223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本年收费金额（单位：万元）</w:t>
            </w:r>
          </w:p>
        </w:tc>
      </w:tr>
      <w:tr w14:paraId="57760D4C">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BACC10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行政事业性收费</w:t>
            </w:r>
          </w:p>
        </w:tc>
        <w:tc>
          <w:tcPr>
            <w:tcW w:w="7305" w:type="dxa"/>
            <w:gridSpan w:val="3"/>
            <w:tcBorders>
              <w:top w:val="nil"/>
              <w:left w:val="nil"/>
              <w:bottom w:val="single" w:color="auto" w:sz="6" w:space="0"/>
              <w:right w:val="single" w:color="000000" w:sz="6" w:space="0"/>
              <w:tl2br w:val="nil"/>
              <w:tr2bl w:val="nil"/>
            </w:tcBorders>
            <w:shd w:val="clear" w:color="auto" w:fill="FFFFFF"/>
            <w:tcMar>
              <w:top w:w="0" w:type="dxa"/>
              <w:left w:w="60" w:type="dxa"/>
              <w:bottom w:w="0" w:type="dxa"/>
              <w:right w:w="60" w:type="dxa"/>
            </w:tcMar>
            <w:vAlign w:val="center"/>
          </w:tcPr>
          <w:p w14:paraId="105017F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w:t>
            </w:r>
          </w:p>
        </w:tc>
      </w:tr>
    </w:tbl>
    <w:p w14:paraId="271C3940">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8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p w14:paraId="0A2AAADA">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三、收到和处理政府信息公开申请情况</w:t>
      </w:r>
    </w:p>
    <w:p w14:paraId="00380838">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2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tbl>
      <w:tblPr>
        <w:tblStyle w:val="6"/>
        <w:tblW w:w="10845" w:type="dxa"/>
        <w:tblCellSpacing w:w="1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880"/>
        <w:gridCol w:w="1188"/>
        <w:gridCol w:w="3410"/>
        <w:gridCol w:w="760"/>
        <w:gridCol w:w="808"/>
        <w:gridCol w:w="808"/>
        <w:gridCol w:w="760"/>
        <w:gridCol w:w="760"/>
        <w:gridCol w:w="760"/>
        <w:gridCol w:w="711"/>
      </w:tblGrid>
      <w:tr w14:paraId="66BDA77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hidden/>
        </w:trPr>
        <w:tc>
          <w:tcPr>
            <w:tcW w:w="4905" w:type="dxa"/>
            <w:gridSpan w:val="3"/>
            <w:vMerge w:val="restart"/>
            <w:tcBorders>
              <w:bottom w:val="outset" w:color="auto" w:sz="6" w:space="0"/>
              <w:right w:val="single" w:color="auto" w:sz="6" w:space="0"/>
              <w:tl2br w:val="nil"/>
              <w:tr2bl w:val="nil"/>
            </w:tcBorders>
            <w:shd w:val="clear" w:color="auto" w:fill="FFFFFF"/>
            <w:tcMar>
              <w:top w:w="0" w:type="dxa"/>
              <w:left w:w="105" w:type="dxa"/>
              <w:bottom w:w="0" w:type="dxa"/>
              <w:right w:w="105" w:type="dxa"/>
            </w:tcMar>
            <w:vAlign w:val="center"/>
          </w:tcPr>
          <w:p w14:paraId="13F6FC2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（本列数据的勾稽关系为：第一项加第二项之和，等于第三项加第四项之和）</w:t>
            </w:r>
          </w:p>
        </w:tc>
        <w:tc>
          <w:tcPr>
            <w:tcW w:w="4845" w:type="dxa"/>
            <w:gridSpan w:val="7"/>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A97FB7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申请人情况</w:t>
            </w:r>
          </w:p>
        </w:tc>
      </w:tr>
      <w:tr w14:paraId="2033FF4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gridSpan w:val="3"/>
            <w:vMerge w:val="continue"/>
            <w:tcBorders>
              <w:bottom w:val="outset" w:color="auto" w:sz="6" w:space="0"/>
              <w:right w:val="single" w:color="auto" w:sz="6" w:space="0"/>
              <w:tl2br w:val="nil"/>
              <w:tr2bl w:val="nil"/>
            </w:tcBorders>
            <w:shd w:val="clear" w:color="auto" w:fill="FFFFFF"/>
            <w:vAlign w:val="center"/>
          </w:tcPr>
          <w:p w14:paraId="435CB97A"/>
        </w:tc>
        <w:tc>
          <w:tcPr>
            <w:tcW w:w="690" w:type="dxa"/>
            <w:vMerge w:val="restart"/>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26DD9E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自然人</w:t>
            </w:r>
          </w:p>
        </w:tc>
        <w:tc>
          <w:tcPr>
            <w:tcW w:w="3525" w:type="dxa"/>
            <w:gridSpan w:val="5"/>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CF7878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法人或其他组织</w:t>
            </w:r>
          </w:p>
        </w:tc>
        <w:tc>
          <w:tcPr>
            <w:tcW w:w="630" w:type="dxa"/>
            <w:vMerge w:val="restart"/>
            <w:tcBorders>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30D62FA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r>
      <w:tr w14:paraId="087FDF7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gridSpan w:val="3"/>
            <w:vMerge w:val="continue"/>
            <w:tcBorders>
              <w:bottom w:val="outset" w:color="auto" w:sz="6" w:space="0"/>
              <w:right w:val="single" w:color="auto" w:sz="6" w:space="0"/>
              <w:tl2br w:val="nil"/>
              <w:tr2bl w:val="nil"/>
            </w:tcBorders>
            <w:shd w:val="clear" w:color="auto" w:fill="FFFFFF"/>
            <w:vAlign w:val="center"/>
          </w:tcPr>
          <w:p w14:paraId="561DF612"/>
        </w:tc>
        <w:tc>
          <w:tcPr>
            <w:vMerge w:val="continue"/>
            <w:tcBorders>
              <w:top w:val="nil"/>
              <w:left w:val="nil"/>
              <w:bottom w:val="single" w:color="auto" w:sz="6" w:space="0"/>
              <w:right w:val="single" w:color="auto" w:sz="6" w:space="0"/>
              <w:tl2br w:val="nil"/>
              <w:tr2bl w:val="nil"/>
            </w:tcBorders>
            <w:shd w:val="clear" w:color="auto" w:fill="FFFFFF"/>
            <w:vAlign w:val="center"/>
          </w:tcPr>
          <w:p w14:paraId="7632A513"/>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4D26D3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商业</w:t>
            </w:r>
          </w:p>
          <w:p w14:paraId="0BDDFEA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企业</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83CAB5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科研</w:t>
            </w:r>
          </w:p>
          <w:p w14:paraId="5EA38AF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机构</w:t>
            </w:r>
          </w:p>
        </w:tc>
        <w:tc>
          <w:tcPr>
            <w:tcW w:w="69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F6015C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社会公益组织</w:t>
            </w:r>
          </w:p>
        </w:tc>
        <w:tc>
          <w:tcPr>
            <w:tcW w:w="69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2C5A34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法律服务机构</w:t>
            </w:r>
          </w:p>
        </w:tc>
        <w:tc>
          <w:tcPr>
            <w:tcW w:w="69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467354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p>
        </w:tc>
        <w:tc>
          <w:tcPr>
            <w:vMerge w:val="continue"/>
            <w:tcBorders>
              <w:left w:val="nil"/>
              <w:bottom w:val="inset" w:color="auto" w:sz="6" w:space="0"/>
              <w:right w:val="single" w:color="auto" w:sz="6" w:space="0"/>
              <w:tl2br w:val="nil"/>
              <w:tr2bl w:val="nil"/>
            </w:tcBorders>
            <w:shd w:val="clear" w:color="auto" w:fill="FFFFFF"/>
            <w:vAlign w:val="center"/>
          </w:tcPr>
          <w:p w14:paraId="7EACC9A3"/>
        </w:tc>
      </w:tr>
      <w:tr w14:paraId="2EFFCF6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4905" w:type="dxa"/>
            <w:gridSpan w:val="3"/>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00BF05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一、本年新收政府信息公开申请数量</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F2FBEC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D06CDB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4AF921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6F4422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DE09A9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16660C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27571A5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1C3F52B5">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hidden/>
        </w:trPr>
        <w:tc>
          <w:tcPr>
            <w:tcW w:w="4905" w:type="dxa"/>
            <w:gridSpan w:val="3"/>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E515F8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二、上年结转政府信息公开申请数量</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569B65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9D86A7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28C856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682EE5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B72B06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543677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05C636F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21DB2A2D">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765" w:type="dxa"/>
            <w:vMerge w:val="restart"/>
            <w:tcBorders>
              <w:top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4F1EA22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三、本年度办理结果</w:t>
            </w:r>
          </w:p>
        </w:tc>
        <w:tc>
          <w:tcPr>
            <w:tcW w:w="4140" w:type="dxa"/>
            <w:gridSpan w:val="2"/>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8D4347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（一）予以公开</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528D54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22749C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5076DE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78ECE9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21F70F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9646E0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27320C9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3526E724">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15A083FE"/>
        </w:tc>
        <w:tc>
          <w:tcPr>
            <w:tcW w:w="4140" w:type="dxa"/>
            <w:gridSpan w:val="2"/>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453A75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（二）部分公开（区分处理的，只计这一情形，不计其他情形）</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37A4A7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DFA1B9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E3C88F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8FA353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6246CF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FC7058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6AEFEFC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0D74114E">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2943C4DB"/>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3907885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（三）不予公开</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76A7453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1.属于国家秘密</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183CB5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065F4A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A65C37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BABCE5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05640D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4BE872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74005BF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47CD50CE">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49C4EF1F"/>
        </w:tc>
        <w:tc>
          <w:tcPr>
            <w:vMerge w:val="continue"/>
            <w:tcBorders>
              <w:top w:val="nil"/>
              <w:left w:val="nil"/>
              <w:bottom w:val="inset" w:color="auto" w:sz="6" w:space="0"/>
              <w:right w:val="single" w:color="auto" w:sz="6" w:space="0"/>
              <w:tl2br w:val="nil"/>
              <w:tr2bl w:val="nil"/>
            </w:tcBorders>
            <w:shd w:val="clear" w:color="auto" w:fill="FFFFFF"/>
            <w:vAlign w:val="center"/>
          </w:tcPr>
          <w:p w14:paraId="73B69651"/>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240557F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2.其他法律行政法规禁止公开</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6E02A1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A25781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B92F3D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C3A7C0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8CB227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1C0C36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47F5544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4FF88EC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0C7DF922"/>
        </w:tc>
        <w:tc>
          <w:tcPr>
            <w:vMerge w:val="continue"/>
            <w:tcBorders>
              <w:top w:val="nil"/>
              <w:left w:val="nil"/>
              <w:bottom w:val="inset" w:color="auto" w:sz="6" w:space="0"/>
              <w:right w:val="single" w:color="auto" w:sz="6" w:space="0"/>
              <w:tl2br w:val="nil"/>
              <w:tr2bl w:val="nil"/>
            </w:tcBorders>
            <w:shd w:val="clear" w:color="auto" w:fill="FFFFFF"/>
            <w:vAlign w:val="center"/>
          </w:tcPr>
          <w:p w14:paraId="4675E8DE"/>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4B0225F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3.危及“三安全一稳定”</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B77A70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2D677A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7D1CE5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817B88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B99F15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98B8BA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4A1352E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5A0FC3B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5B118AE8"/>
        </w:tc>
        <w:tc>
          <w:tcPr>
            <w:vMerge w:val="continue"/>
            <w:tcBorders>
              <w:top w:val="nil"/>
              <w:left w:val="nil"/>
              <w:bottom w:val="inset" w:color="auto" w:sz="6" w:space="0"/>
              <w:right w:val="single" w:color="auto" w:sz="6" w:space="0"/>
              <w:tl2br w:val="nil"/>
              <w:tr2bl w:val="nil"/>
            </w:tcBorders>
            <w:shd w:val="clear" w:color="auto" w:fill="FFFFFF"/>
            <w:vAlign w:val="center"/>
          </w:tcPr>
          <w:p w14:paraId="20519B34"/>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581CAA0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4.保护第三方合法权益</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E96336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88A902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662AD7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5EB40F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C4B87E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74A71D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53F3AC2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7005A41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703E8D33"/>
        </w:tc>
        <w:tc>
          <w:tcPr>
            <w:vMerge w:val="continue"/>
            <w:tcBorders>
              <w:top w:val="nil"/>
              <w:left w:val="nil"/>
              <w:bottom w:val="inset" w:color="auto" w:sz="6" w:space="0"/>
              <w:right w:val="single" w:color="auto" w:sz="6" w:space="0"/>
              <w:tl2br w:val="nil"/>
              <w:tr2bl w:val="nil"/>
            </w:tcBorders>
            <w:shd w:val="clear" w:color="auto" w:fill="FFFFFF"/>
            <w:vAlign w:val="center"/>
          </w:tcPr>
          <w:p w14:paraId="10ED3D19"/>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3907580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5.属于三类内部事务信息</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BF5406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F35F69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0C9AB4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236B53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1B0CD2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7CD739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4F89B5E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59F990CE">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471B45CF"/>
        </w:tc>
        <w:tc>
          <w:tcPr>
            <w:vMerge w:val="continue"/>
            <w:tcBorders>
              <w:top w:val="nil"/>
              <w:left w:val="nil"/>
              <w:bottom w:val="inset" w:color="auto" w:sz="6" w:space="0"/>
              <w:right w:val="single" w:color="auto" w:sz="6" w:space="0"/>
              <w:tl2br w:val="nil"/>
              <w:tr2bl w:val="nil"/>
            </w:tcBorders>
            <w:shd w:val="clear" w:color="auto" w:fill="FFFFFF"/>
            <w:vAlign w:val="center"/>
          </w:tcPr>
          <w:p w14:paraId="35D5F21B"/>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58EF7AB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6.属于四类过程性信息</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4106A1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5210A7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693EC0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D63F05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E76F43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85C1E3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4EE1B87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49DC9CA9">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57C90CD8"/>
        </w:tc>
        <w:tc>
          <w:tcPr>
            <w:vMerge w:val="continue"/>
            <w:tcBorders>
              <w:top w:val="nil"/>
              <w:left w:val="nil"/>
              <w:bottom w:val="inset" w:color="auto" w:sz="6" w:space="0"/>
              <w:right w:val="single" w:color="auto" w:sz="6" w:space="0"/>
              <w:tl2br w:val="nil"/>
              <w:tr2bl w:val="nil"/>
            </w:tcBorders>
            <w:shd w:val="clear" w:color="auto" w:fill="FFFFFF"/>
            <w:vAlign w:val="center"/>
          </w:tcPr>
          <w:p w14:paraId="490E4CB1"/>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06D182A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7.属于行政执法案卷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118700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170698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0DE5B3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9AF7C0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B7FB5D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0F0E00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3ADB89F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7513B6F1">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6E1052E4"/>
        </w:tc>
        <w:tc>
          <w:tcPr>
            <w:vMerge w:val="continue"/>
            <w:tcBorders>
              <w:top w:val="nil"/>
              <w:left w:val="nil"/>
              <w:bottom w:val="inset" w:color="auto" w:sz="6" w:space="0"/>
              <w:right w:val="single" w:color="auto" w:sz="6" w:space="0"/>
              <w:tl2br w:val="nil"/>
              <w:tr2bl w:val="nil"/>
            </w:tcBorders>
            <w:shd w:val="clear" w:color="auto" w:fill="FFFFFF"/>
            <w:vAlign w:val="center"/>
          </w:tcPr>
          <w:p w14:paraId="6EEB95F8"/>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2AB2691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8.属于行政查询事项</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43FE16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9C3921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C683DE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665AB6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1ABFD9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A3DAA6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0168C20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5DAD090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74BDFF2D"/>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2D84B5E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（四）无法提供</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765731F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1.本机关不掌握相关政府信息</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AD1B62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22F2A5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8C6519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27DB96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947F99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7C8A22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0613FB6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69272722">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59484151"/>
        </w:tc>
        <w:tc>
          <w:tcPr>
            <w:vMerge w:val="continue"/>
            <w:tcBorders>
              <w:top w:val="nil"/>
              <w:left w:val="nil"/>
              <w:bottom w:val="inset" w:color="auto" w:sz="6" w:space="0"/>
              <w:right w:val="single" w:color="auto" w:sz="6" w:space="0"/>
              <w:tl2br w:val="nil"/>
              <w:tr2bl w:val="nil"/>
            </w:tcBorders>
            <w:shd w:val="clear" w:color="auto" w:fill="FFFFFF"/>
            <w:vAlign w:val="center"/>
          </w:tcPr>
          <w:p w14:paraId="7D39D075"/>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6D0A77E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2.没有现成信息需要另行制作</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7FA421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6AA6CA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F9AEAC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F33116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8442D1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894BB6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173A4EA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04226FD7">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68712072"/>
        </w:tc>
        <w:tc>
          <w:tcPr>
            <w:vMerge w:val="continue"/>
            <w:tcBorders>
              <w:top w:val="nil"/>
              <w:left w:val="nil"/>
              <w:bottom w:val="inset" w:color="auto" w:sz="6" w:space="0"/>
              <w:right w:val="single" w:color="auto" w:sz="6" w:space="0"/>
              <w:tl2br w:val="nil"/>
              <w:tr2bl w:val="nil"/>
            </w:tcBorders>
            <w:shd w:val="clear" w:color="auto" w:fill="FFFFFF"/>
            <w:vAlign w:val="center"/>
          </w:tcPr>
          <w:p w14:paraId="21276099"/>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561E451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3.补正后申请内容仍不明确</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271B64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656909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BDFE6B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7C4E21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750F08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B5C52C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57A3AB1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1C0BBB19">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61311D94"/>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15E9996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（五）不予处理</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5C26F8E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1.信访举报投诉类申请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423E05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9B0CF8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A7D8D0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D7C731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441CA7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B217FA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7316710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70C6C619">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2F2BF90A"/>
        </w:tc>
        <w:tc>
          <w:tcPr>
            <w:vMerge w:val="continue"/>
            <w:tcBorders>
              <w:top w:val="nil"/>
              <w:left w:val="nil"/>
              <w:bottom w:val="inset" w:color="auto" w:sz="6" w:space="0"/>
              <w:right w:val="single" w:color="auto" w:sz="6" w:space="0"/>
              <w:tl2br w:val="nil"/>
              <w:tr2bl w:val="nil"/>
            </w:tcBorders>
            <w:shd w:val="clear" w:color="auto" w:fill="FFFFFF"/>
            <w:vAlign w:val="center"/>
          </w:tcPr>
          <w:p w14:paraId="247C46A1"/>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2F82000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2.重复申请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54B1A6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55266E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4B897A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5DF48D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69A1A8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8F9B38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6063F6D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1022EB13">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3219B2C9"/>
        </w:tc>
        <w:tc>
          <w:tcPr>
            <w:vMerge w:val="continue"/>
            <w:tcBorders>
              <w:top w:val="nil"/>
              <w:left w:val="nil"/>
              <w:bottom w:val="inset" w:color="auto" w:sz="6" w:space="0"/>
              <w:right w:val="single" w:color="auto" w:sz="6" w:space="0"/>
              <w:tl2br w:val="nil"/>
              <w:tr2bl w:val="nil"/>
            </w:tcBorders>
            <w:shd w:val="clear" w:color="auto" w:fill="FFFFFF"/>
            <w:vAlign w:val="center"/>
          </w:tcPr>
          <w:p w14:paraId="548E884B"/>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3A43B16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3.要求提供公开出版物</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0948AC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16EE07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B6C1FA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D76E1A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D5087A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4527BF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29BF8EF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7187026F">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6EE2BD21"/>
        </w:tc>
        <w:tc>
          <w:tcPr>
            <w:vMerge w:val="continue"/>
            <w:tcBorders>
              <w:top w:val="nil"/>
              <w:left w:val="nil"/>
              <w:bottom w:val="inset" w:color="auto" w:sz="6" w:space="0"/>
              <w:right w:val="single" w:color="auto" w:sz="6" w:space="0"/>
              <w:tl2br w:val="nil"/>
              <w:tr2bl w:val="nil"/>
            </w:tcBorders>
            <w:shd w:val="clear" w:color="auto" w:fill="FFFFFF"/>
            <w:vAlign w:val="center"/>
          </w:tcPr>
          <w:p w14:paraId="05AD29B3"/>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6CD54CE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4.无正当理由大量反复申请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3F6BB2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523AD8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1E1BD5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EC6624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19DB21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03E9FD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7E37485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0694603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0" w:hRule="atLeast"/>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1431571D"/>
        </w:tc>
        <w:tc>
          <w:tcPr>
            <w:vMerge w:val="continue"/>
            <w:tcBorders>
              <w:top w:val="nil"/>
              <w:left w:val="nil"/>
              <w:bottom w:val="inset" w:color="auto" w:sz="6" w:space="0"/>
              <w:right w:val="single" w:color="auto" w:sz="6" w:space="0"/>
              <w:tl2br w:val="nil"/>
              <w:tr2bl w:val="nil"/>
            </w:tcBorders>
            <w:shd w:val="clear" w:color="auto" w:fill="FFFFFF"/>
            <w:vAlign w:val="center"/>
          </w:tcPr>
          <w:p w14:paraId="421F891B"/>
        </w:tc>
        <w:tc>
          <w:tcPr>
            <w:tcW w:w="3195"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1F91341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5.要求行政机关确认或重新出具已获取信息</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222F89D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0B68FEA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78FA899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3EA3D01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2EF5899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24540C9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tcPr>
          <w:p w14:paraId="386A459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3E7C9F49">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5544000B"/>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14:paraId="6E89F63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（六）其他处理</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0AF024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1.申请人无正当理由逾期不补正、行政机关不再处理其政府信息公开申请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4F3225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181192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CB884A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BD62E8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6BF2A0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509447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735A4C0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7E2AF668">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2A643028"/>
        </w:tc>
        <w:tc>
          <w:tcPr>
            <w:vMerge w:val="continue"/>
            <w:tcBorders>
              <w:top w:val="nil"/>
              <w:left w:val="nil"/>
              <w:bottom w:val="inset" w:color="auto" w:sz="6" w:space="0"/>
              <w:right w:val="single" w:color="auto" w:sz="6" w:space="0"/>
              <w:tl2br w:val="nil"/>
              <w:tr2bl w:val="nil"/>
            </w:tcBorders>
            <w:shd w:val="clear" w:color="auto" w:fill="FFFFFF"/>
            <w:vAlign w:val="center"/>
          </w:tcPr>
          <w:p w14:paraId="11E13084"/>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3571C9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2.申请人逾期未按收费通知要求缴纳费用、行政机关不再处理其政府信息公开申请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C02E7F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0CFC4A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D1564A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548423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D867B5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0A57BA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1A1361E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p>
          <w:p w14:paraId="1AB6E16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6EC4B1DB">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09D01583"/>
        </w:tc>
        <w:tc>
          <w:tcPr>
            <w:vMerge w:val="continue"/>
            <w:tcBorders>
              <w:top w:val="nil"/>
              <w:left w:val="nil"/>
              <w:bottom w:val="inset" w:color="auto" w:sz="6" w:space="0"/>
              <w:right w:val="single" w:color="auto" w:sz="6" w:space="0"/>
              <w:tl2br w:val="nil"/>
              <w:tr2bl w:val="nil"/>
            </w:tcBorders>
            <w:shd w:val="clear" w:color="auto" w:fill="FFFFFF"/>
            <w:vAlign w:val="center"/>
          </w:tcPr>
          <w:p w14:paraId="3C43A610"/>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AA53D8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3.其他</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5ADD52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6D20F35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F19D22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EBE27CE">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5469A3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403715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0CF2704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1E3A8B55">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14:paraId="16BDA7FE"/>
        </w:tc>
        <w:tc>
          <w:tcPr>
            <w:tcW w:w="4140" w:type="dxa"/>
            <w:gridSpan w:val="2"/>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259408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（七）总计</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7605C0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D13D29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C73C06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226EF2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073E5AC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D47B79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4A37790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14:paraId="23A74E3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4905" w:type="dxa"/>
            <w:gridSpan w:val="3"/>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360721F7">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四、结转下年度继续办理</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587E81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10C1C4AB">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4D640C9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79243BC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298E521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14:paraId="5F2B0D7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14:paraId="3BB1CDB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bl>
    <w:p w14:paraId="50FAF4A5">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p w14:paraId="7522B3DD">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黑体" w:hAnsi="黑体" w:eastAsia="黑体" w:cs="黑体"/>
          <w:b w:val="0"/>
          <w:bCs w:val="0"/>
          <w:i w:val="0"/>
          <w:iCs w:val="0"/>
          <w:caps w:val="0"/>
          <w:smallCaps w:val="0"/>
          <w:strike w:val="0"/>
          <w:dstrike w:val="0"/>
          <w:vanish w:val="0"/>
          <w:color w:val="333333"/>
          <w:spacing w:val="0"/>
          <w:sz w:val="27"/>
          <w:szCs w:val="27"/>
          <w:u w:val="none"/>
        </w:rPr>
      </w:pPr>
      <w:r>
        <w:rPr>
          <w:rFonts w:hint="eastAsia" w:ascii="黑体" w:hAnsi="黑体" w:eastAsia="黑体" w:cs="黑体"/>
          <w:b w:val="0"/>
          <w:bCs w:val="0"/>
          <w:i w:val="0"/>
          <w:iCs w:val="0"/>
          <w:caps w:val="0"/>
          <w:smallCaps w:val="0"/>
          <w:strike w:val="0"/>
          <w:dstrike w:val="0"/>
          <w:vanish w:val="0"/>
          <w:color w:val="666666"/>
          <w:spacing w:val="0"/>
          <w:sz w:val="32"/>
          <w:szCs w:val="32"/>
          <w:u w:val="none"/>
        </w:rPr>
        <w:t>四、政府信息公开行政复议、行政诉讼情况</w:t>
      </w:r>
    </w:p>
    <w:p w14:paraId="4FBAC11E">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tbl>
      <w:tblPr>
        <w:tblStyle w:val="6"/>
        <w:tblW w:w="10845" w:type="dxa"/>
        <w:tblCellSpacing w:w="1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28"/>
        <w:gridCol w:w="713"/>
        <w:gridCol w:w="713"/>
        <w:gridCol w:w="713"/>
        <w:gridCol w:w="713"/>
        <w:gridCol w:w="713"/>
        <w:gridCol w:w="714"/>
        <w:gridCol w:w="714"/>
        <w:gridCol w:w="714"/>
        <w:gridCol w:w="714"/>
        <w:gridCol w:w="714"/>
        <w:gridCol w:w="714"/>
        <w:gridCol w:w="714"/>
        <w:gridCol w:w="714"/>
        <w:gridCol w:w="840"/>
      </w:tblGrid>
      <w:tr w14:paraId="27A112C0">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3210" w:type="dxa"/>
            <w:gridSpan w:val="5"/>
            <w:tcBorders>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343409AD">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行政复议</w:t>
            </w:r>
          </w:p>
        </w:tc>
        <w:tc>
          <w:tcPr>
            <w:tcW w:w="6540" w:type="dxa"/>
            <w:gridSpan w:val="10"/>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0D4FA3B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行政诉讼</w:t>
            </w:r>
          </w:p>
        </w:tc>
      </w:tr>
      <w:tr w14:paraId="565A7C66">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645" w:type="dxa"/>
            <w:vMerge w:val="restart"/>
            <w:tcBorders>
              <w:top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497EE66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结果维持</w:t>
            </w:r>
          </w:p>
        </w:tc>
        <w:tc>
          <w:tcPr>
            <w:tcW w:w="645" w:type="dxa"/>
            <w:vMerge w:val="restart"/>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316504A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纠正</w:t>
            </w:r>
          </w:p>
        </w:tc>
        <w:tc>
          <w:tcPr>
            <w:tcW w:w="645" w:type="dxa"/>
            <w:vMerge w:val="restart"/>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4EBD6E6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结果</w:t>
            </w:r>
          </w:p>
        </w:tc>
        <w:tc>
          <w:tcPr>
            <w:tcW w:w="645" w:type="dxa"/>
            <w:vMerge w:val="restart"/>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0BD00046">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尚未</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审结</w:t>
            </w:r>
          </w:p>
        </w:tc>
        <w:tc>
          <w:tcPr>
            <w:tcW w:w="645" w:type="dxa"/>
            <w:vMerge w:val="restart"/>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4E2B4C4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c>
          <w:tcPr>
            <w:tcW w:w="3225" w:type="dxa"/>
            <w:gridSpan w:val="5"/>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3CD7BC71">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未经复议直接起诉</w:t>
            </w:r>
          </w:p>
        </w:tc>
        <w:tc>
          <w:tcPr>
            <w:tcW w:w="3315" w:type="dxa"/>
            <w:gridSpan w:val="5"/>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2D5FE71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复议后起诉</w:t>
            </w:r>
          </w:p>
        </w:tc>
      </w:tr>
      <w:tr w14:paraId="4D73614C">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single" w:color="auto" w:sz="6" w:space="0"/>
              <w:right w:val="single" w:color="auto" w:sz="6" w:space="0"/>
              <w:tl2br w:val="nil"/>
              <w:tr2bl w:val="nil"/>
            </w:tcBorders>
            <w:shd w:val="clear" w:color="auto" w:fill="FFFFFF"/>
            <w:vAlign w:val="center"/>
          </w:tcPr>
          <w:p w14:paraId="75D7AF15"/>
        </w:tc>
        <w:tc>
          <w:tcPr>
            <w:vMerge w:val="continue"/>
            <w:tcBorders>
              <w:top w:val="nil"/>
              <w:left w:val="nil"/>
              <w:bottom w:val="single" w:color="auto" w:sz="6" w:space="0"/>
              <w:right w:val="single" w:color="auto" w:sz="6" w:space="0"/>
              <w:tl2br w:val="nil"/>
              <w:tr2bl w:val="nil"/>
            </w:tcBorders>
            <w:shd w:val="clear" w:color="auto" w:fill="FFFFFF"/>
            <w:vAlign w:val="center"/>
          </w:tcPr>
          <w:p w14:paraId="785FEB3A"/>
        </w:tc>
        <w:tc>
          <w:tcPr>
            <w:vMerge w:val="continue"/>
            <w:tcBorders>
              <w:left w:val="nil"/>
              <w:bottom w:val="single" w:color="auto" w:sz="6" w:space="0"/>
              <w:right w:val="single" w:color="auto" w:sz="6" w:space="0"/>
              <w:tl2br w:val="nil"/>
              <w:tr2bl w:val="nil"/>
            </w:tcBorders>
            <w:shd w:val="clear" w:color="auto" w:fill="FFFFFF"/>
            <w:vAlign w:val="center"/>
          </w:tcPr>
          <w:p w14:paraId="2EF73D27"/>
        </w:tc>
        <w:tc>
          <w:tcPr>
            <w:vMerge w:val="continue"/>
            <w:tcBorders>
              <w:left w:val="nil"/>
              <w:bottom w:val="single" w:color="auto" w:sz="6" w:space="0"/>
              <w:right w:val="single" w:color="auto" w:sz="6" w:space="0"/>
              <w:tl2br w:val="nil"/>
              <w:tr2bl w:val="nil"/>
            </w:tcBorders>
            <w:shd w:val="clear" w:color="auto" w:fill="FFFFFF"/>
            <w:vAlign w:val="center"/>
          </w:tcPr>
          <w:p w14:paraId="6A60BED0"/>
        </w:tc>
        <w:tc>
          <w:tcPr>
            <w:vMerge w:val="continue"/>
            <w:tcBorders>
              <w:left w:val="nil"/>
              <w:bottom w:val="single" w:color="auto" w:sz="6" w:space="0"/>
              <w:right w:val="single" w:color="auto" w:sz="6" w:space="0"/>
              <w:tl2br w:val="nil"/>
              <w:tr2bl w:val="nil"/>
            </w:tcBorders>
            <w:shd w:val="clear" w:color="auto" w:fill="FFFFFF"/>
            <w:vAlign w:val="center"/>
          </w:tcPr>
          <w:p w14:paraId="43325742"/>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660F6CD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维持</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50A9BF7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纠正</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4C5149C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结果</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747B864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尚未</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审结</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1B80A29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74AFD2D0">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维持</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2B5F61D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纠正</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5AD73B4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结果</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45DDEAD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尚未</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审结</w:t>
            </w:r>
          </w:p>
        </w:tc>
        <w:tc>
          <w:tcPr>
            <w:tcW w:w="750"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54A2C88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r>
      <w:tr w14:paraId="1AE6C6AA">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blCellSpacing w:w="15" w:type="dxa"/>
          <w:hidden/>
        </w:trPr>
        <w:tc>
          <w:tcPr>
            <w:tcW w:w="645" w:type="dxa"/>
            <w:tcBorders>
              <w:top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75E14612">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014FB52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3A84972A">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7FA4542C">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5DCAFF14">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362EF55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tcPr>
          <w:p w14:paraId="0474CD3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p>
          <w:p w14:paraId="3402C92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784FCF6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233508D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0715D683">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6E68904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0B8627BF">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444C1128">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tcPr>
          <w:p w14:paraId="1B4029E5">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50"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14:paraId="23E80159">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w:t>
            </w:r>
          </w:p>
        </w:tc>
      </w:tr>
    </w:tbl>
    <w:p w14:paraId="7793AD17">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rPr>
          <w:rFonts w:hint="eastAsia" w:ascii="微软雅黑" w:eastAsia="微软雅黑"/>
          <w:b w:val="0"/>
          <w:bCs w:val="0"/>
          <w:i w:val="0"/>
          <w:iCs w:val="0"/>
          <w:caps w:val="0"/>
          <w:smallCaps w:val="0"/>
          <w:strike w:val="0"/>
          <w:dstrike w:val="0"/>
          <w:vanish w:val="0"/>
          <w:color w:val="333333"/>
          <w:spacing w:val="0"/>
          <w:sz w:val="27"/>
          <w:szCs w:val="27"/>
          <w:u w:val="none"/>
        </w:rPr>
      </w:pPr>
    </w:p>
    <w:p w14:paraId="6682D645">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五、存在的主要问题及改进情况</w:t>
      </w:r>
    </w:p>
    <w:p w14:paraId="4AB57A7C">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5</w:t>
      </w:r>
      <w:r>
        <w:rPr>
          <w:rFonts w:hint="eastAsia" w:ascii="仿宋" w:hAnsi="仿宋" w:eastAsia="仿宋" w:cs="仿宋"/>
          <w:b w:val="0"/>
          <w:bCs w:val="0"/>
          <w:i w:val="0"/>
          <w:iCs w:val="0"/>
          <w:caps w:val="0"/>
          <w:smallCaps w:val="0"/>
          <w:strike w:val="0"/>
          <w:dstrike w:val="0"/>
          <w:vanish w:val="0"/>
          <w:color w:val="666666"/>
          <w:spacing w:val="0"/>
          <w:sz w:val="32"/>
          <w:szCs w:val="32"/>
          <w:u w:val="none"/>
        </w:rPr>
        <w:t>年度我们在信息收集、审查、报送、公开等方面严格按照程序，如期完成信息公开工作，同时也存在一些问题和困难。主要表现在：各股室主动公开的意识仍有待进一步提高。加强各股室学习意识，定期开展学习及交流。信息公开数量偏少、信息公开不全面、公开渠道比较单一等问题。</w:t>
      </w:r>
    </w:p>
    <w:p w14:paraId="7545A4CA">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今后，我局将不断规范政府信息公开内容，创新政府信息公开形式，突出信息公开重点，提高政府信息公开水平。下一年度我局准备着手从以下方面加以改进：</w:t>
      </w:r>
    </w:p>
    <w:p w14:paraId="02BA18C9">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Style w:val="8"/>
          <w:rFonts w:hint="eastAsia" w:ascii="仿宋" w:hAnsi="仿宋" w:eastAsia="仿宋" w:cs="仿宋"/>
          <w:b w:val="0"/>
          <w:bCs w:val="0"/>
          <w:i w:val="0"/>
          <w:iCs w:val="0"/>
          <w:caps w:val="0"/>
          <w:smallCaps w:val="0"/>
          <w:strike w:val="0"/>
          <w:dstrike w:val="0"/>
          <w:vanish w:val="0"/>
          <w:color w:val="666666"/>
          <w:spacing w:val="0"/>
          <w:sz w:val="32"/>
          <w:szCs w:val="32"/>
          <w:u w:val="none"/>
        </w:rPr>
        <w:t>一是强化意识，规范程序。</w:t>
      </w:r>
      <w:r>
        <w:rPr>
          <w:rFonts w:hint="eastAsia" w:ascii="仿宋" w:hAnsi="仿宋" w:eastAsia="仿宋" w:cs="仿宋"/>
          <w:b w:val="0"/>
          <w:bCs w:val="0"/>
          <w:i w:val="0"/>
          <w:iCs w:val="0"/>
          <w:caps w:val="0"/>
          <w:smallCaps w:val="0"/>
          <w:strike w:val="0"/>
          <w:dstrike w:val="0"/>
          <w:vanish w:val="0"/>
          <w:color w:val="666666"/>
          <w:spacing w:val="0"/>
          <w:sz w:val="32"/>
          <w:szCs w:val="32"/>
          <w:u w:val="none"/>
        </w:rPr>
        <w:t>进一步转变思想观念，不断提高信息公开意识和服务意识，加强督促检查，并落实到日常工作中,加强政府信息公开工作与日常工作的无缝衔接，严格按规范程序公开政府信息，确保政府信息及时、准确、全面地公开。</w:t>
      </w:r>
    </w:p>
    <w:p w14:paraId="149DA90A">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20"/>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Style w:val="8"/>
          <w:rFonts w:hint="eastAsia" w:ascii="仿宋" w:hAnsi="仿宋" w:eastAsia="仿宋" w:cs="仿宋"/>
          <w:b w:val="0"/>
          <w:bCs w:val="0"/>
          <w:i w:val="0"/>
          <w:iCs w:val="0"/>
          <w:caps w:val="0"/>
          <w:smallCaps w:val="0"/>
          <w:strike w:val="0"/>
          <w:dstrike w:val="0"/>
          <w:vanish w:val="0"/>
          <w:color w:val="666666"/>
          <w:spacing w:val="0"/>
          <w:sz w:val="32"/>
          <w:szCs w:val="32"/>
          <w:u w:val="none"/>
        </w:rPr>
        <w:t>二是深入实施政府信息公开条例。</w:t>
      </w:r>
      <w:r>
        <w:rPr>
          <w:rFonts w:hint="eastAsia" w:ascii="仿宋" w:hAnsi="仿宋" w:eastAsia="仿宋" w:cs="仿宋"/>
          <w:b w:val="0"/>
          <w:bCs w:val="0"/>
          <w:i w:val="0"/>
          <w:iCs w:val="0"/>
          <w:caps w:val="0"/>
          <w:smallCaps w:val="0"/>
          <w:strike w:val="0"/>
          <w:dstrike w:val="0"/>
          <w:vanish w:val="0"/>
          <w:color w:val="666666"/>
          <w:spacing w:val="0"/>
          <w:sz w:val="32"/>
          <w:szCs w:val="32"/>
          <w:u w:val="none"/>
        </w:rPr>
        <w:t>严格执行政府信息公开条例，主动、及时、准确公开社会公益事业建设等领域的政府信息。抓好重大突发事件和群众关注热点问题的公开，客观公布事件进展、政府举措、公众防范措施和调查处理结果，及时回应社会关切，正确引导舆论。</w:t>
      </w:r>
    </w:p>
    <w:p w14:paraId="3A8B3883">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六、其他需要报告的事项</w:t>
      </w:r>
    </w:p>
    <w:p w14:paraId="59A9F7E1">
      <w:pPr>
        <w:spacing w:beforeAutospacing="0" w:afterAutospacing="0" w:line="600" w:lineRule="exact"/>
        <w:ind w:firstLine="640" w:firstLineChars="200"/>
        <w:rPr>
          <w:rFonts w:hint="eastAsia" w:ascii="仿宋" w:hAnsi="仿宋" w:eastAsia="仿宋" w:cs="仿宋"/>
          <w:i w:val="0"/>
          <w:caps w:val="0"/>
          <w:color w:val="333333"/>
          <w:spacing w:val="0"/>
          <w:sz w:val="32"/>
          <w:szCs w:val="32"/>
          <w:lang w:val="en-US" w:eastAsia="zh-CN"/>
        </w:rPr>
      </w:pPr>
      <w:bookmarkStart w:id="0" w:name="_GoBack"/>
      <w:bookmarkEnd w:id="0"/>
      <w:r>
        <w:rPr>
          <w:rFonts w:hint="eastAsia" w:ascii="仿宋" w:hAnsi="仿宋" w:eastAsia="仿宋" w:cs="仿宋"/>
          <w:i w:val="0"/>
          <w:caps w:val="0"/>
          <w:color w:val="333333"/>
          <w:spacing w:val="0"/>
          <w:sz w:val="32"/>
          <w:szCs w:val="32"/>
          <w:lang w:val="en-US" w:eastAsia="zh-CN"/>
        </w:rPr>
        <w:t>认真贯彻执行国务院办公厅《中华人民共和国政府信息公开条例》《河北省实施&lt;中华人民共和国政府信息公开条例&gt;办法》等规定，依法公开信息。</w:t>
      </w:r>
    </w:p>
    <w:p w14:paraId="6D39FDB5">
      <w:pPr>
        <w:spacing w:beforeAutospacing="0" w:afterAutospacing="0" w:line="600" w:lineRule="exact"/>
        <w:ind w:firstLine="640" w:firstLineChars="200"/>
        <w:rPr>
          <w:rFonts w:hint="eastAsia" w:ascii="仿宋" w:hAnsi="仿宋" w:eastAsia="仿宋" w:cs="仿宋"/>
          <w:i w:val="0"/>
          <w:caps w:val="0"/>
          <w:color w:val="333333"/>
          <w:spacing w:val="0"/>
          <w:sz w:val="32"/>
          <w:szCs w:val="32"/>
          <w:lang w:val="en-US" w:eastAsia="zh-CN"/>
        </w:rPr>
      </w:pPr>
    </w:p>
    <w:p w14:paraId="1D758C3D">
      <w:pPr>
        <w:spacing w:beforeAutospacing="0" w:afterAutospacing="0" w:line="600" w:lineRule="exact"/>
        <w:jc w:val="right"/>
        <w:rPr>
          <w:rFonts w:hint="eastAsia" w:ascii="仿宋" w:hAnsi="仿宋" w:eastAsia="仿宋" w:cs="仿宋"/>
          <w:i w:val="0"/>
          <w:caps w:val="0"/>
          <w:color w:val="333333"/>
          <w:spacing w:val="0"/>
          <w:sz w:val="32"/>
          <w:szCs w:val="32"/>
          <w:lang w:val="en-US" w:eastAsia="zh-CN"/>
        </w:rPr>
      </w:pPr>
      <w:r>
        <w:rPr>
          <w:rFonts w:hint="eastAsia" w:ascii="仿宋" w:hAnsi="仿宋" w:eastAsia="仿宋" w:cs="仿宋"/>
          <w:i w:val="0"/>
          <w:caps w:val="0"/>
          <w:color w:val="333333"/>
          <w:spacing w:val="0"/>
          <w:sz w:val="32"/>
          <w:szCs w:val="32"/>
          <w:lang w:val="en-US" w:eastAsia="zh-CN"/>
        </w:rPr>
        <w:t>隆尧县水务局</w:t>
      </w:r>
    </w:p>
    <w:p w14:paraId="50881059">
      <w:pPr>
        <w:spacing w:beforeAutospacing="0" w:afterAutospacing="0" w:line="600" w:lineRule="exact"/>
        <w:jc w:val="right"/>
        <w:rPr>
          <w:rFonts w:hint="default" w:ascii="仿宋" w:hAnsi="仿宋" w:eastAsia="仿宋" w:cs="仿宋"/>
          <w:i w:val="0"/>
          <w:caps w:val="0"/>
          <w:color w:val="333333"/>
          <w:spacing w:val="0"/>
          <w:sz w:val="32"/>
          <w:szCs w:val="32"/>
          <w:lang w:val="en-US" w:eastAsia="zh-CN"/>
        </w:rPr>
      </w:pPr>
      <w:r>
        <w:rPr>
          <w:rFonts w:hint="eastAsia" w:ascii="仿宋" w:hAnsi="仿宋" w:eastAsia="仿宋" w:cs="仿宋"/>
          <w:i w:val="0"/>
          <w:caps w:val="0"/>
          <w:color w:val="333333"/>
          <w:spacing w:val="0"/>
          <w:sz w:val="32"/>
          <w:szCs w:val="32"/>
          <w:lang w:val="en-US" w:eastAsia="zh-CN"/>
        </w:rPr>
        <w:t>2026年1月20日</w:t>
      </w:r>
    </w:p>
    <w:sectPr>
      <w:pgSz w:w="11907" w:h="16839"/>
      <w:pgMar w:top="1440" w:right="1800" w:bottom="1440" w:left="1800" w:header="851" w:footer="992" w:gutter="0"/>
      <w:cols w:space="720" w:num="1"/>
      <w:docGrid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20"/>
  <w:drawingGridVerticalSpacing w:val="156"/>
  <w:displayHorizontalDrawingGridEvery w:val="0"/>
  <w:displayVerticalDrawingGridEvery w:val="2"/>
  <w:noPunctuationKerning w:val="1"/>
  <w:noLineBreaksAfter w:lang="zh-CN" w:val="$([{£¥·‘“〈《「『【〔〖〝﹙﹛﹝＄（．［｛￡￥"/>
  <w:noLineBreaksBefore w:lang="zh-CN" w:val="!%),.:;&gt;?]}¢¨°·ˇˉ―‖’”…‰′″›℃∶、。〃〉》」』】〕〗〞︶︺︾﹀﹄﹚﹜﹞！＂％＇），．：；？］｀｜｝～￠"/>
  <w:footnotePr>
    <w:footnote w:id="0"/>
    <w:footnote w:id="1"/>
  </w:footnotePr>
  <w:endnotePr>
    <w:endnote w:id="0"/>
    <w:endnote w:id="1"/>
  </w:endnotePr>
  <w:compat>
    <w:spaceForUL/>
    <w:balanceSingleByteDoubleByteWidth/>
    <w:ulTrailSpace/>
    <w:doNotExpandShiftReturn/>
    <w:adjustLineHeightInTable/>
    <w:useFELayout/>
    <w:compatSetting w:name="compatibilityMode" w:uri="http://schemas.microsoft.com/office/word" w:val="15"/>
  </w:compat>
  <w:docVars>
    <w:docVar w:name="commondata" w:val="eyJoZGlkIjoiMWY0MTYxNzJiNmVjZjE4MGVlMjQ1ZjA2MjU3NTU4YjYifQ=="/>
    <w:docVar w:name="KSO_WPS_MARK_KEY" w:val="21d13c2a-a79d-4bfd-93e8-8c9b28a1a6f7"/>
  </w:docVars>
  <w:rsids>
    <w:rsidRoot w:val="00000000"/>
    <w:rsid w:val="07406B03"/>
    <w:rsid w:val="1E910EC7"/>
    <w:rsid w:val="206F1B47"/>
    <w:rsid w:val="208B6F61"/>
    <w:rsid w:val="42700F30"/>
    <w:rsid w:val="47C654D9"/>
    <w:rsid w:val="4A216668"/>
    <w:rsid w:val="5B4E6813"/>
    <w:rsid w:val="7E933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jc w:val="left"/>
    </w:pPr>
    <w:rPr>
      <w:rFonts w:ascii="宋体" w:hAnsi="Times New Roman" w:eastAsia="宋体" w:cs="Arial"/>
      <w:kern w:val="2"/>
      <w:sz w:val="24"/>
      <w:szCs w:val="21"/>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Normal (Web)"/>
    <w:basedOn w:val="1"/>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宋体" w:eastAsia="宋体"/>
      <w:snapToGrid/>
      <w:color w:val="auto"/>
      <w:spacing w:val="0"/>
      <w:w w:val="100"/>
      <w:kern w:val="0"/>
      <w:position w:val="0"/>
      <w:sz w:val="24"/>
      <w:szCs w:val="21"/>
      <w:u w:val="none" w:color="auto"/>
      <w:shd w:val="clear" w:color="auto" w:fill="auto"/>
      <w:vertAlign w:val="baseline"/>
      <w:lang w:val="en-US" w:eastAsia="zh-CN" w:bidi="ar-SA"/>
    </w:rPr>
  </w:style>
  <w:style w:type="character" w:styleId="8">
    <w:name w:val="Strong"/>
    <w:qFormat/>
    <w:uiPriority w:val="0"/>
    <w:rPr>
      <w:b/>
      <w:bCs/>
    </w:rPr>
  </w:style>
  <w:style w:type="character" w:customStyle="1" w:styleId="9">
    <w:name w:val="heading 1 Char"/>
    <w:basedOn w:val="7"/>
    <w:link w:val="2"/>
    <w:qFormat/>
    <w:uiPriority w:val="0"/>
    <w:rPr>
      <w:rFonts w:ascii="宋体" w:hAnsi="Times New Roman" w:eastAsia="宋体" w:cs="Arial"/>
      <w:b/>
      <w:bCs/>
      <w:kern w:val="44"/>
      <w:sz w:val="44"/>
      <w:szCs w:val="44"/>
      <w:lang w:val="en-US" w:eastAsia="zh-CN" w:bidi="ar-SA"/>
    </w:rPr>
  </w:style>
  <w:style w:type="character" w:customStyle="1" w:styleId="10">
    <w:name w:val="heading 2 Char"/>
    <w:basedOn w:val="7"/>
    <w:link w:val="3"/>
    <w:qFormat/>
    <w:uiPriority w:val="0"/>
    <w:rPr>
      <w:rFonts w:ascii="Times New Roman" w:hAnsi="Times New Roman" w:eastAsia="黑体" w:cs="Arial"/>
      <w:b/>
      <w:bCs/>
      <w:kern w:val="2"/>
      <w:sz w:val="32"/>
      <w:szCs w:val="32"/>
      <w:lang w:val="en-US" w:eastAsia="zh-CN" w:bidi="ar-SA"/>
    </w:rPr>
  </w:style>
  <w:style w:type="character" w:customStyle="1" w:styleId="11">
    <w:name w:val="heading 3 Char"/>
    <w:basedOn w:val="7"/>
    <w:link w:val="4"/>
    <w:qFormat/>
    <w:uiPriority w:val="0"/>
    <w:rPr>
      <w:rFonts w:ascii="宋体" w:hAnsi="Times New Roman"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77DC2258-4BE4-4DA4-9864-FF656C937C63}">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8</Pages>
  <Words>1270</Words>
  <Characters>1291</Characters>
  <Lines>0</Lines>
  <Paragraphs>37</Paragraphs>
  <TotalTime>2</TotalTime>
  <ScaleCrop>false</ScaleCrop>
  <LinksUpToDate>false</LinksUpToDate>
  <CharactersWithSpaces>1308</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Administrator</cp:lastModifiedBy>
  <cp:lastPrinted>2026-01-20T01:22:32Z</cp:lastPrinted>
  <dcterms:modified xsi:type="dcterms:W3CDTF">2026-01-20T01:24:12Z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DDC9233535064772B2995E984C944233_13</vt:lpwstr>
  </property>
  <property fmtid="{D5CDD505-2E9C-101B-9397-08002B2CF9AE}" pid="4" name="KSOTemplateDocerSaveRecord">
    <vt:lpwstr>eyJoZGlkIjoiNGJjNTBmNzZiOGUyMjExNzA4YTEwZTVjNDQwNTdjNDgifQ==</vt:lpwstr>
  </property>
</Properties>
</file>