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D88ADC">
      <w:pPr>
        <w:keepNext w:val="0"/>
        <w:keepLines w:val="0"/>
        <w:pageBreakBefore w:val="0"/>
        <w:widowControl w:val="0"/>
        <w:kinsoku/>
        <w:wordWrap/>
        <w:overflowPunct/>
        <w:topLinePunct w:val="0"/>
        <w:autoSpaceDE/>
        <w:autoSpaceDN/>
        <w:bidi w:val="0"/>
        <w:adjustRightInd/>
        <w:snapToGrid/>
        <w:spacing w:line="560" w:lineRule="exact"/>
        <w:ind w:left="0" w:firstLine="0"/>
        <w:jc w:val="center"/>
        <w:textAlignment w:val="auto"/>
        <w:rPr>
          <w:rFonts w:hint="eastAsia" w:ascii="方正小标宋简体" w:hAnsi="方正小标宋简体" w:eastAsia="方正小标宋简体" w:cs="方正小标宋简体"/>
          <w:color w:val="000000" w:themeColor="text1"/>
          <w:sz w:val="44"/>
          <w:szCs w:val="44"/>
          <w:highlight w:val="none"/>
          <w:lang w:eastAsia="zh-CN" w:bidi="ar-SA"/>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lang w:val="en-US" w:eastAsia="zh-CN" w:bidi="ar-SA"/>
          <w14:textFill>
            <w14:solidFill>
              <w14:schemeClr w14:val="tx1"/>
            </w14:solidFill>
          </w14:textFill>
        </w:rPr>
        <w:t>关于</w:t>
      </w:r>
      <w:r>
        <w:rPr>
          <w:rFonts w:hint="eastAsia" w:ascii="方正小标宋简体" w:hAnsi="方正小标宋简体" w:eastAsia="方正小标宋简体" w:cs="方正小标宋简体"/>
          <w:color w:val="000000" w:themeColor="text1"/>
          <w:sz w:val="44"/>
          <w:szCs w:val="44"/>
          <w:highlight w:val="none"/>
          <w:lang w:eastAsia="zh-CN" w:bidi="ar-SA"/>
          <w14:textFill>
            <w14:solidFill>
              <w14:schemeClr w14:val="tx1"/>
            </w14:solidFill>
          </w14:textFill>
        </w:rPr>
        <w:t>《</w:t>
      </w:r>
      <w:r>
        <w:rPr>
          <w:rFonts w:hint="eastAsia" w:ascii="方正小标宋简体" w:hAnsi="方正小标宋简体" w:eastAsia="方正小标宋简体" w:cs="方正小标宋简体"/>
          <w:color w:val="000000" w:themeColor="text1"/>
          <w:sz w:val="44"/>
          <w:szCs w:val="44"/>
          <w:highlight w:val="none"/>
          <w:lang w:val="en-US" w:eastAsia="zh-CN" w:bidi="ar-SA"/>
          <w14:textFill>
            <w14:solidFill>
              <w14:schemeClr w14:val="tx1"/>
            </w14:solidFill>
          </w14:textFill>
        </w:rPr>
        <w:t>隆尧</w:t>
      </w:r>
      <w:r>
        <w:rPr>
          <w:rFonts w:hint="eastAsia" w:ascii="方正小标宋简体" w:hAnsi="方正小标宋简体" w:eastAsia="方正小标宋简体" w:cs="方正小标宋简体"/>
          <w:color w:val="000000" w:themeColor="text1"/>
          <w:sz w:val="44"/>
          <w:szCs w:val="44"/>
          <w:lang w:eastAsia="zh-CN" w:bidi="ar-SA"/>
          <w14:textFill>
            <w14:solidFill>
              <w14:schemeClr w14:val="tx1"/>
            </w14:solidFill>
          </w14:textFill>
        </w:rPr>
        <w:t>县</w:t>
      </w:r>
      <w:r>
        <w:rPr>
          <w:rFonts w:hint="eastAsia" w:ascii="方正小标宋简体" w:hAnsi="方正小标宋简体" w:eastAsia="方正小标宋简体" w:cs="方正小标宋简体"/>
          <w:color w:val="000000" w:themeColor="text1"/>
          <w:sz w:val="44"/>
          <w:szCs w:val="44"/>
          <w:highlight w:val="none"/>
          <w:lang w:eastAsia="zh-CN" w:bidi="ar-SA"/>
          <w14:textFill>
            <w14:solidFill>
              <w14:schemeClr w14:val="tx1"/>
            </w14:solidFill>
          </w14:textFill>
        </w:rPr>
        <w:t>安全生产监管责任清单</w:t>
      </w:r>
    </w:p>
    <w:p w14:paraId="4AF704A4">
      <w:pPr>
        <w:keepNext w:val="0"/>
        <w:keepLines w:val="0"/>
        <w:pageBreakBefore w:val="0"/>
        <w:widowControl w:val="0"/>
        <w:kinsoku/>
        <w:wordWrap/>
        <w:overflowPunct/>
        <w:topLinePunct w:val="0"/>
        <w:autoSpaceDE/>
        <w:autoSpaceDN/>
        <w:bidi w:val="0"/>
        <w:adjustRightInd/>
        <w:snapToGrid/>
        <w:spacing w:line="560" w:lineRule="exact"/>
        <w:ind w:left="0" w:firstLine="0"/>
        <w:jc w:val="center"/>
        <w:textAlignment w:val="auto"/>
        <w:rPr>
          <w:rFonts w:hint="eastAsia" w:ascii="方正小标宋简体" w:hAnsi="方正小标宋简体" w:eastAsia="方正小标宋简体" w:cs="方正小标宋简体"/>
          <w:color w:val="000000" w:themeColor="text1"/>
          <w:sz w:val="44"/>
          <w:szCs w:val="44"/>
          <w:highlight w:val="none"/>
          <w:lang w:eastAsia="zh-CN" w:bidi="ar-SA"/>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lang w:eastAsia="zh-CN" w:bidi="ar-SA"/>
          <w14:textFill>
            <w14:solidFill>
              <w14:schemeClr w14:val="tx1"/>
            </w14:solidFill>
          </w14:textFill>
        </w:rPr>
        <w:t>（2025版）》的政策解读</w:t>
      </w:r>
    </w:p>
    <w:p w14:paraId="695BECF2">
      <w:pPr>
        <w:pStyle w:val="6"/>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color w:val="000000" w:themeColor="text1"/>
          <w:highlight w:val="none"/>
          <w:lang w:eastAsia="zh-CN"/>
          <w14:textFill>
            <w14:solidFill>
              <w14:schemeClr w14:val="tx1"/>
            </w14:solidFill>
          </w14:textFill>
        </w:rPr>
      </w:pPr>
    </w:p>
    <w:p w14:paraId="1FD6E63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一、为什么要修订《</w:t>
      </w:r>
      <w:r>
        <w:rPr>
          <w:rFonts w:hint="eastAsia" w:ascii="黑体" w:hAnsi="黑体" w:eastAsia="黑体" w:cs="黑体"/>
          <w:b w:val="0"/>
          <w:bCs w:val="0"/>
          <w:i w:val="0"/>
          <w:iCs w:val="0"/>
          <w:caps w:val="0"/>
          <w:color w:val="000000" w:themeColor="text1"/>
          <w:spacing w:val="0"/>
          <w:sz w:val="32"/>
          <w:szCs w:val="32"/>
          <w:shd w:val="clear" w:fill="FFFFFF"/>
          <w:lang w:val="en-US" w:eastAsia="zh-CN"/>
          <w14:textFill>
            <w14:solidFill>
              <w14:schemeClr w14:val="tx1"/>
            </w14:solidFill>
          </w14:textFill>
        </w:rPr>
        <w:t>隆尧县</w:t>
      </w:r>
      <w:bookmarkStart w:id="0" w:name="_GoBack"/>
      <w:bookmarkEnd w:id="0"/>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安全生产监管责任清单》？</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 </w:t>
      </w:r>
    </w:p>
    <w:p w14:paraId="47B64E94">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为深入落实国家、省</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、市</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安全生产工作部署，结合</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隆尧县</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安全生产监管实际，</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县</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应急管理局依据《中华人民共和国安全生产法》《河北省安全生产条例》及《河北省部分新兴行业领域安全生产工作职责清单》《邢台市安全生产监管责任清单（2025版）》</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修订了《</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隆尧县</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安全生产监管责任清单（2025版）》（以下简称《责任清单》）。</w:t>
      </w:r>
    </w:p>
    <w:p w14:paraId="2FA6CC8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二、《责任清单》主要涉及哪些内容？ </w:t>
      </w:r>
    </w:p>
    <w:p w14:paraId="51F4A9A8">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《责任清单》以表格形式明确</w:t>
      </w:r>
      <w:r>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t>29</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个部门（单位）共</w:t>
      </w:r>
      <w:r>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t>120</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条监管内容，涵盖“监管职责、监管依据、与相关部门责任边界、监管事项、不履行监管职责的情形”五大核心要素。</w:t>
      </w:r>
    </w:p>
    <w:p w14:paraId="5AC9D4F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三、《责任清单》增加了哪些监管职责？ </w:t>
      </w:r>
    </w:p>
    <w:p w14:paraId="48384E2C">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color w:val="000000" w:themeColor="text1"/>
          <w:sz w:val="32"/>
          <w:szCs w:val="32"/>
          <w:highlight w:val="none"/>
          <w:lang w:val="en-US" w:eastAsia="zh-CN" w:bidi="ar-SA"/>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val="en-US" w:eastAsia="zh-CN" w:bidi="ar-SA"/>
          <w14:textFill>
            <w14:solidFill>
              <w14:schemeClr w14:val="tx1"/>
            </w14:solidFill>
          </w14:textFill>
        </w:rPr>
        <w:t>一是原有6部门增加监管职责6项。</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县公安局：“低慢小”航空器的监管。县交通运输局：邮政、快递行业安全监管。县住建局：农村气代煤安全监管。邢台市生态环境局隆尧县分局：环保设施和项目安全监管。</w:t>
      </w:r>
      <w:r>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t>县发改局</w:t>
      </w:r>
      <w:r>
        <w:rPr>
          <w:rFonts w:hint="eastAsia" w:ascii="仿宋_GB2312" w:hAnsi="仿宋_GB2312" w:eastAsia="仿宋_GB2312" w:cs="仿宋_GB2312"/>
          <w:b w:val="0"/>
          <w:bCs w:val="0"/>
          <w:color w:val="000000" w:themeColor="text1"/>
          <w:sz w:val="32"/>
          <w:szCs w:val="32"/>
          <w:highlight w:val="none"/>
          <w:lang w:bidi="ar-SA"/>
          <w14:textFill>
            <w14:solidFill>
              <w14:schemeClr w14:val="tx1"/>
            </w14:solidFill>
          </w14:textFill>
        </w:rPr>
        <w:t>：人防工程安全监管</w:t>
      </w:r>
      <w:r>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t>。</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县科技和工业信息化局：研究提出安全生产领域重大科研项目建议。</w:t>
      </w:r>
    </w:p>
    <w:p w14:paraId="649C04EF">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val="en-US" w:eastAsia="zh-CN" w:bidi="ar-SA"/>
          <w14:textFill>
            <w14:solidFill>
              <w14:schemeClr w14:val="tx1"/>
            </w14:solidFill>
          </w14:textFill>
        </w:rPr>
        <w:t>二是新增3个部门监管职责5项。</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县财政局：</w:t>
      </w:r>
      <w:r>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t>国有企业安全生产管理。县</w:t>
      </w:r>
      <w:r>
        <w:rPr>
          <w:rFonts w:hint="eastAsia" w:ascii="仿宋_GB2312" w:hAnsi="仿宋_GB2312" w:eastAsia="仿宋_GB2312" w:cs="仿宋_GB2312"/>
          <w:b w:val="0"/>
          <w:bCs w:val="0"/>
          <w:color w:val="000000" w:themeColor="text1"/>
          <w:sz w:val="32"/>
          <w:szCs w:val="32"/>
          <w:highlight w:val="none"/>
          <w:lang w:bidi="ar-SA"/>
          <w14:textFill>
            <w14:solidFill>
              <w14:schemeClr w14:val="tx1"/>
            </w14:solidFill>
          </w14:textFill>
        </w:rPr>
        <w:t>人社局：技工院校、职业培训机构</w:t>
      </w:r>
      <w:r>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t>和创业孵化基地等</w:t>
      </w:r>
      <w:r>
        <w:rPr>
          <w:rFonts w:hint="eastAsia" w:ascii="仿宋_GB2312" w:hAnsi="仿宋_GB2312" w:eastAsia="仿宋_GB2312" w:cs="仿宋_GB2312"/>
          <w:b w:val="0"/>
          <w:bCs w:val="0"/>
          <w:color w:val="000000" w:themeColor="text1"/>
          <w:sz w:val="32"/>
          <w:szCs w:val="32"/>
          <w:highlight w:val="none"/>
          <w:lang w:bidi="ar-SA"/>
          <w14:textFill>
            <w14:solidFill>
              <w14:schemeClr w14:val="tx1"/>
            </w14:solidFill>
          </w14:textFill>
        </w:rPr>
        <w:t>安全监管</w:t>
      </w:r>
      <w:r>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highlight w:val="none"/>
          <w:lang w:bidi="ar-SA"/>
          <w14:textFill>
            <w14:solidFill>
              <w14:schemeClr w14:val="tx1"/>
            </w14:solidFill>
          </w14:textFill>
        </w:rPr>
        <w:t>总工会：企业劳动保护监督检查</w:t>
      </w:r>
      <w:r>
        <w:rPr>
          <w:rFonts w:hint="eastAsia" w:ascii="仿宋_GB2312" w:hAnsi="仿宋_GB2312" w:eastAsia="仿宋_GB2312" w:cs="仿宋_GB2312"/>
          <w:b w:val="0"/>
          <w:bCs w:val="0"/>
          <w:color w:val="000000" w:themeColor="text1"/>
          <w:sz w:val="32"/>
          <w:szCs w:val="32"/>
          <w:highlight w:val="none"/>
          <w:lang w:eastAsia="zh-CN" w:bidi="ar-SA"/>
          <w14:textFill>
            <w14:solidFill>
              <w14:schemeClr w14:val="tx1"/>
            </w14:solidFill>
          </w14:textFill>
        </w:rPr>
        <w:t>。</w:t>
      </w:r>
    </w:p>
    <w:p w14:paraId="124BF29F">
      <w:pPr>
        <w:ind w:firstLine="640" w:firstLineChars="200"/>
        <w:rPr>
          <w:b w:val="0"/>
          <w:bCs w:val="0"/>
          <w:color w:val="000000" w:themeColor="text1"/>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val="en-US" w:eastAsia="zh-CN" w:bidi="ar-SA"/>
          <w14:textFill>
            <w14:solidFill>
              <w14:schemeClr w14:val="tx1"/>
            </w14:solidFill>
          </w14:textFill>
        </w:rPr>
        <w:t>三是明确8类新兴领域监管。</w:t>
      </w:r>
      <w:r>
        <w:rPr>
          <w:rFonts w:hint="eastAsia" w:ascii="仿宋_GB2312" w:hAnsi="仿宋_GB2312" w:eastAsia="仿宋_GB2312" w:cs="仿宋_GB2312"/>
          <w:b w:val="0"/>
          <w:bCs w:val="0"/>
          <w:color w:val="000000" w:themeColor="text1"/>
          <w:sz w:val="32"/>
          <w:szCs w:val="32"/>
          <w:highlight w:val="none"/>
          <w:lang w:val="en-US" w:eastAsia="zh-CN" w:bidi="ar-SA"/>
          <w14:textFill>
            <w14:solidFill>
              <w14:schemeClr w14:val="tx1"/>
            </w14:solidFill>
          </w14:textFill>
        </w:rPr>
        <w:t>主要依据《河北省安全生产委员会关于进一步明确内河水上安全及部分行业领域安全监管职责的通知》《河北省部分新兴行业领域安全生产工作职责清单》。1.县文旅局等部门增加了玻璃栈道类高风险旅游项目安全监督管理、增加拓展训练场所（含野战基地）安全监管。2.县交通运输局等部门增加水域和船舶安全。3.县教育局等部门增加“小餐桌”等校外托管机构、青少年夏（冬）令营安全监管。4.县卫健局等部门增加托育机构安全监管。5.县市场监管局等部门增加高风险旅游项目安全监管。6.县发展改革局等部门增加新型储能电站安全监管。</w:t>
      </w:r>
    </w:p>
    <w:sectPr>
      <w:pgSz w:w="11906" w:h="16838"/>
      <w:pgMar w:top="2041" w:right="1474" w:bottom="1474"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0E7CBD"/>
    <w:rsid w:val="1D5C11C7"/>
    <w:rsid w:val="1EB86CC4"/>
    <w:rsid w:val="5E7B7FCA"/>
    <w:rsid w:val="700E7CBD"/>
    <w:rsid w:val="702735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 w:type="paragraph" w:customStyle="1" w:styleId="6">
    <w:name w:val="Plain Text1"/>
    <w:basedOn w:val="1"/>
    <w:qFormat/>
    <w:uiPriority w:val="0"/>
    <w:rPr>
      <w:rFonts w:ascii="宋体" w:hAnsi="Courier New" w:eastAsia="仿宋" w:cs="Courier New"/>
      <w:sz w:val="34"/>
      <w:szCs w:val="21"/>
      <w:lang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774</Words>
  <Characters>792</Characters>
  <Lines>0</Lines>
  <Paragraphs>0</Paragraphs>
  <TotalTime>4</TotalTime>
  <ScaleCrop>false</ScaleCrop>
  <LinksUpToDate>false</LinksUpToDate>
  <CharactersWithSpaces>795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2025-10-29T12:51:00Z</dcterms:created>
  <dc:creator>力逢安监</dc:creator>
  <cp:lastModifiedBy>HC</cp:lastModifiedBy>
  <dcterms:modified xsi:type="dcterms:W3CDTF">2025-11-11T09:49:32Z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BAA61A9719ED4D55B2AA278683816C1C_11</vt:lpwstr>
  </property>
  <property fmtid="{D5CDD505-2E9C-101B-9397-08002B2CF9AE}" pid="4" name="KSOTemplateDocerSaveRecord">
    <vt:lpwstr>eyJoZGlkIjoiYTg5MTdiMzc1NjZlMmY5YzMwYWRlM2U4MWVjZmUyODYifQ==</vt:lpwstr>
  </property>
</Properties>
</file>