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黑体" w:eastAsia="仿宋_GB2312" w:cs="Times New Roman"/>
          <w:b/>
          <w:color w:val="000000"/>
          <w:sz w:val="40"/>
          <w:szCs w:val="32"/>
          <w:lang w:val="en-US" w:eastAsia="zh-CN"/>
        </w:rPr>
      </w:pPr>
      <w:r>
        <w:rPr>
          <w:rFonts w:hint="eastAsia" w:ascii="仿宋_GB2312" w:hAnsi="黑体" w:eastAsia="仿宋_GB2312" w:cs="Times New Roman"/>
          <w:b/>
          <w:color w:val="000000"/>
          <w:sz w:val="40"/>
          <w:szCs w:val="32"/>
        </w:rPr>
        <w:t>烟草专卖零售许可（电子烟）服务指南</w:t>
      </w:r>
      <w:r>
        <w:rPr>
          <w:rFonts w:hint="eastAsia" w:ascii="仿宋_GB2312" w:hAnsi="黑体" w:eastAsia="仿宋_GB2312" w:cs="Times New Roman"/>
          <w:b/>
          <w:color w:val="000000"/>
          <w:sz w:val="40"/>
          <w:szCs w:val="32"/>
          <w:lang w:eastAsia="zh-CN"/>
        </w:rPr>
        <w:t>及流程图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一、适用范围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本服务指南涉及烟草专卖零售许可证申请与办理的有关规定。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二、项目信息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许可事项名称：烟草专卖零售许可。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事项基本编码：00016211200Y。</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许可证件名称：烟草专卖零售许可证。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三、法定依据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1.《</w:t>
      </w:r>
      <w:r>
        <w:rPr>
          <w:rFonts w:hint="eastAsia" w:ascii="仿宋_GB2312" w:hAnsi="黑体" w:eastAsia="仿宋_GB2312" w:cs="Times New Roman"/>
          <w:b w:val="0"/>
          <w:bCs w:val="0"/>
          <w:kern w:val="44"/>
          <w:sz w:val="32"/>
          <w:szCs w:val="32"/>
          <w:lang w:val="en-US" w:eastAsia="zh-CN" w:bidi="ar-SA"/>
        </w:rPr>
        <w:fldChar w:fldCharType="begin"/>
      </w:r>
      <w:r>
        <w:rPr>
          <w:rFonts w:hint="eastAsia" w:ascii="仿宋_GB2312" w:hAnsi="黑体" w:eastAsia="仿宋_GB2312" w:cs="Times New Roman"/>
          <w:b w:val="0"/>
          <w:bCs w:val="0"/>
          <w:kern w:val="44"/>
          <w:sz w:val="32"/>
          <w:szCs w:val="32"/>
          <w:lang w:val="en-US" w:eastAsia="zh-CN" w:bidi="ar-SA"/>
        </w:rPr>
        <w:instrText xml:space="preserve"> HYPERLINK "http://he.tobacco.gov.cn/zwgk/zcfg/zcfl/2015/07/1701126129637237.htm" \t "http://he.tobacco.gov.cn/bsfw/bsdt/fwzn/sbzn/2023/06/_blank" </w:instrText>
      </w:r>
      <w:r>
        <w:rPr>
          <w:rFonts w:hint="eastAsia" w:ascii="仿宋_GB2312" w:hAnsi="黑体" w:eastAsia="仿宋_GB2312" w:cs="Times New Roman"/>
          <w:b w:val="0"/>
          <w:bCs w:val="0"/>
          <w:kern w:val="44"/>
          <w:sz w:val="32"/>
          <w:szCs w:val="32"/>
          <w:lang w:val="en-US" w:eastAsia="zh-CN" w:bidi="ar-SA"/>
        </w:rPr>
        <w:fldChar w:fldCharType="separate"/>
      </w:r>
      <w:r>
        <w:rPr>
          <w:rFonts w:hint="eastAsia" w:ascii="仿宋_GB2312" w:hAnsi="黑体" w:eastAsia="仿宋_GB2312" w:cs="Times New Roman"/>
          <w:b w:val="0"/>
          <w:bCs w:val="0"/>
          <w:kern w:val="44"/>
          <w:sz w:val="32"/>
          <w:szCs w:val="32"/>
          <w:lang w:val="en-US" w:eastAsia="zh-CN" w:bidi="ar-SA"/>
        </w:rPr>
        <w:t>中华人民共和国烟草专卖法</w:t>
      </w:r>
      <w:r>
        <w:rPr>
          <w:rFonts w:hint="eastAsia" w:ascii="仿宋_GB2312" w:hAnsi="黑体" w:eastAsia="仿宋_GB2312" w:cs="Times New Roman"/>
          <w:b w:val="0"/>
          <w:bCs w:val="0"/>
          <w:kern w:val="44"/>
          <w:sz w:val="32"/>
          <w:szCs w:val="32"/>
          <w:lang w:val="en-US" w:eastAsia="zh-CN" w:bidi="ar-SA"/>
        </w:rPr>
        <w:fldChar w:fldCharType="end"/>
      </w:r>
      <w:r>
        <w:rPr>
          <w:rFonts w:hint="eastAsia" w:ascii="仿宋_GB2312" w:hAnsi="黑体" w:eastAsia="仿宋_GB2312" w:cs="Times New Roman"/>
          <w:b w:val="0"/>
          <w:bCs w:val="0"/>
          <w:kern w:val="44"/>
          <w:sz w:val="32"/>
          <w:szCs w:val="32"/>
          <w:lang w:val="en-US" w:eastAsia="zh-CN" w:bidi="ar-SA"/>
        </w:rPr>
        <w:t>》第十六条  经营烟草制品零售业务的企业或者个人，由县级人民政府工商行政管理部门根据上一级烟草专卖行政主管部门的委托，审查批准发给烟草专卖零售许可证。已经设立县级烟草专卖行政主管部门的地方，也可以由县级烟草专卖行政主管部门审查批准发给烟草专卖零售许可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2.《</w:t>
      </w:r>
      <w:r>
        <w:rPr>
          <w:rFonts w:hint="eastAsia" w:ascii="仿宋_GB2312" w:hAnsi="黑体" w:eastAsia="仿宋_GB2312" w:cs="Times New Roman"/>
          <w:b w:val="0"/>
          <w:bCs w:val="0"/>
          <w:kern w:val="44"/>
          <w:sz w:val="32"/>
          <w:szCs w:val="32"/>
          <w:lang w:val="en-US" w:eastAsia="zh-CN" w:bidi="ar-SA"/>
        </w:rPr>
        <w:fldChar w:fldCharType="begin"/>
      </w:r>
      <w:r>
        <w:rPr>
          <w:rFonts w:hint="eastAsia" w:ascii="仿宋_GB2312" w:hAnsi="黑体" w:eastAsia="仿宋_GB2312" w:cs="Times New Roman"/>
          <w:b w:val="0"/>
          <w:bCs w:val="0"/>
          <w:kern w:val="44"/>
          <w:sz w:val="32"/>
          <w:szCs w:val="32"/>
          <w:lang w:val="en-US" w:eastAsia="zh-CN" w:bidi="ar-SA"/>
        </w:rPr>
        <w:instrText xml:space="preserve"> HYPERLINK "http://he.tobacco.gov.cn/zwgk/zcfg/zcfl/2022/01/1701126129622720.htm" \t "http://he.tobacco.gov.cn/bsfw/bsdt/fwzn/sbzn/2023/06/_blank" </w:instrText>
      </w:r>
      <w:r>
        <w:rPr>
          <w:rFonts w:hint="eastAsia" w:ascii="仿宋_GB2312" w:hAnsi="黑体" w:eastAsia="仿宋_GB2312" w:cs="Times New Roman"/>
          <w:b w:val="0"/>
          <w:bCs w:val="0"/>
          <w:kern w:val="44"/>
          <w:sz w:val="32"/>
          <w:szCs w:val="32"/>
          <w:lang w:val="en-US" w:eastAsia="zh-CN" w:bidi="ar-SA"/>
        </w:rPr>
        <w:fldChar w:fldCharType="separate"/>
      </w:r>
      <w:r>
        <w:rPr>
          <w:rFonts w:hint="eastAsia" w:ascii="仿宋_GB2312" w:hAnsi="黑体" w:eastAsia="仿宋_GB2312" w:cs="Times New Roman"/>
          <w:b w:val="0"/>
          <w:bCs w:val="0"/>
          <w:kern w:val="44"/>
          <w:sz w:val="32"/>
          <w:szCs w:val="32"/>
          <w:lang w:val="en-US" w:eastAsia="zh-CN" w:bidi="ar-SA"/>
        </w:rPr>
        <w:t>中华人民共和国烟草专卖法实施条例</w:t>
      </w:r>
      <w:r>
        <w:rPr>
          <w:rFonts w:hint="eastAsia" w:ascii="仿宋_GB2312" w:hAnsi="黑体" w:eastAsia="仿宋_GB2312" w:cs="Times New Roman"/>
          <w:b w:val="0"/>
          <w:bCs w:val="0"/>
          <w:kern w:val="44"/>
          <w:sz w:val="32"/>
          <w:szCs w:val="32"/>
          <w:lang w:val="en-US" w:eastAsia="zh-CN" w:bidi="ar-SA"/>
        </w:rPr>
        <w:fldChar w:fldCharType="end"/>
      </w:r>
      <w:r>
        <w:rPr>
          <w:rFonts w:hint="eastAsia" w:ascii="仿宋_GB2312" w:hAnsi="黑体" w:eastAsia="仿宋_GB2312" w:cs="Times New Roman"/>
          <w:b w:val="0"/>
          <w:bCs w:val="0"/>
          <w:kern w:val="44"/>
          <w:sz w:val="32"/>
          <w:szCs w:val="32"/>
          <w:lang w:val="en-US" w:eastAsia="zh-CN" w:bidi="ar-SA"/>
        </w:rPr>
        <w:t>》第六条  从事烟草专卖品的生产、批发、零售业务，以及经营烟草专卖品进出口业务和经营外国烟草制品购销业务的，必须依照《烟草专卖法》和本条例的规定，申请领取烟草专卖许可证。烟草专卖许可证分为：（一）烟草专卖生产企业许可证；（二）烟草专卖批发企业许可证；（三）烟草专卖零售许可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3.《</w:t>
      </w:r>
      <w:r>
        <w:rPr>
          <w:rFonts w:hint="eastAsia" w:ascii="仿宋_GB2312" w:hAnsi="黑体" w:eastAsia="仿宋_GB2312" w:cs="Times New Roman"/>
          <w:b w:val="0"/>
          <w:bCs w:val="0"/>
          <w:kern w:val="44"/>
          <w:sz w:val="32"/>
          <w:szCs w:val="32"/>
          <w:lang w:val="en-US" w:eastAsia="zh-CN" w:bidi="ar-SA"/>
        </w:rPr>
        <w:fldChar w:fldCharType="begin"/>
      </w:r>
      <w:r>
        <w:rPr>
          <w:rFonts w:hint="eastAsia" w:ascii="仿宋_GB2312" w:hAnsi="黑体" w:eastAsia="仿宋_GB2312" w:cs="Times New Roman"/>
          <w:b w:val="0"/>
          <w:bCs w:val="0"/>
          <w:kern w:val="44"/>
          <w:sz w:val="32"/>
          <w:szCs w:val="32"/>
          <w:lang w:val="en-US" w:eastAsia="zh-CN" w:bidi="ar-SA"/>
        </w:rPr>
        <w:instrText xml:space="preserve"> HYPERLINK "http://he.tobacco.gov.cn/zwgk/zcfg/zcfl/2022/01/1701126129622720.htm" \t "http://he.tobacco.gov.cn/bsfw/bsdt/fwzn/sbzn/2023/06/_blank" </w:instrText>
      </w:r>
      <w:r>
        <w:rPr>
          <w:rFonts w:hint="eastAsia" w:ascii="仿宋_GB2312" w:hAnsi="黑体" w:eastAsia="仿宋_GB2312" w:cs="Times New Roman"/>
          <w:b w:val="0"/>
          <w:bCs w:val="0"/>
          <w:kern w:val="44"/>
          <w:sz w:val="32"/>
          <w:szCs w:val="32"/>
          <w:lang w:val="en-US" w:eastAsia="zh-CN" w:bidi="ar-SA"/>
        </w:rPr>
        <w:fldChar w:fldCharType="separate"/>
      </w:r>
      <w:r>
        <w:rPr>
          <w:rFonts w:hint="eastAsia" w:ascii="仿宋_GB2312" w:hAnsi="黑体" w:eastAsia="仿宋_GB2312" w:cs="Times New Roman"/>
          <w:b w:val="0"/>
          <w:bCs w:val="0"/>
          <w:kern w:val="44"/>
          <w:sz w:val="32"/>
          <w:szCs w:val="32"/>
          <w:lang w:val="en-US" w:eastAsia="zh-CN" w:bidi="ar-SA"/>
        </w:rPr>
        <w:t>中华人民共和国烟草专卖法实施条例</w:t>
      </w:r>
      <w:r>
        <w:rPr>
          <w:rFonts w:hint="eastAsia" w:ascii="仿宋_GB2312" w:hAnsi="黑体" w:eastAsia="仿宋_GB2312" w:cs="Times New Roman"/>
          <w:b w:val="0"/>
          <w:bCs w:val="0"/>
          <w:kern w:val="44"/>
          <w:sz w:val="32"/>
          <w:szCs w:val="32"/>
          <w:lang w:val="en-US" w:eastAsia="zh-CN" w:bidi="ar-SA"/>
        </w:rPr>
        <w:fldChar w:fldCharType="end"/>
      </w:r>
      <w:r>
        <w:rPr>
          <w:rFonts w:hint="eastAsia" w:ascii="仿宋_GB2312" w:hAnsi="黑体" w:eastAsia="仿宋_GB2312" w:cs="Times New Roman"/>
          <w:b w:val="0"/>
          <w:bCs w:val="0"/>
          <w:kern w:val="44"/>
          <w:sz w:val="32"/>
          <w:szCs w:val="32"/>
          <w:lang w:val="en-US" w:eastAsia="zh-CN" w:bidi="ar-SA"/>
        </w:rPr>
        <w:t>》第六十五条  电子烟等新型烟草制品参照本条例卷烟的有关规定执行。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四、受理机关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申请人经营场所所在地县（区）级烟草专卖局。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申请人经营场所所在地未设立县级烟草专卖局的，由所属地市级烟草专卖局受理。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申请人经营场所所在地政府要求在当地指定窗口或平台提出申请的，按政府要求办理。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五、审批机关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同受理机构。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六、法定条件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（一）有与经营电子烟零售业务相适应的资金；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（二）有与住所相独立的固定经营场所；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（三）符合当地电子烟零售点合理布局的要求；</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四）有数量限制的行政许可，两个或者两个以上申请人的申请均符合法定条件、标准的，行政机关应当根据受理行政许可申请的先后顺序作出准予行政许可的决定。但是，法律、行政法规另有规定的，依照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（五）不得存在以下情形：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1.申请主体资格方面：（1）取消从事烟草专卖业务资格不满三年的；（2）申请人隐瞒有关情况或者提供虚假材料；（3）因申请人隐瞒有关情况或者提供虚假材料，烟草专卖行政主管部门作出不予受理或者不予发证决定后，申请人一年内再次提出申请的；（4）因申请人以欺骗、贿赂等不正当手段取得的烟草专卖许可证被撤销后，申请人三年内再次提出申请的；（5）未领取烟草专卖零售许可证经营电子烟业务，并且一年内被执法机关处罚两次以上，在三年内申请的；（6）未领取烟草专卖零售许可证经营电子烟业务被追究刑事责任，在三年内申请的。（7）不符合国家有关规定的外商投资企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2.经营场所方面：（1）经营场所不固定的；（2）经营场所与自然人的住所不相独立的；（3）经营场所基于安全因素不适宜经营电子烟的；（4）经营场所位于普通中小学、特殊教育学校、中等职业学校、专门学校和幼儿园周围；（5）位于党政机关、医院内部的；（6）经营场所已经办理了仍在有效期内的烟草专卖零售许可证，申请在同一经营场所新办烟草专卖零售许可证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3.经营模式方面：（1）利用自动售货机或者其他自动售货形式，销售或者变相销售电子烟的；（2）通过互联网销售电子烟的；（3）排他性经营上市销售的电子烟产品的。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4.《</w:t>
      </w:r>
      <w:r>
        <w:rPr>
          <w:rFonts w:hint="eastAsia" w:ascii="仿宋_GB2312" w:hAnsi="黑体" w:eastAsia="仿宋_GB2312" w:cs="Times New Roman"/>
          <w:b w:val="0"/>
          <w:bCs w:val="0"/>
          <w:kern w:val="44"/>
          <w:sz w:val="32"/>
          <w:szCs w:val="32"/>
          <w:lang w:val="en-US" w:eastAsia="zh-CN" w:bidi="ar-SA"/>
        </w:rPr>
        <w:fldChar w:fldCharType="begin"/>
      </w:r>
      <w:r>
        <w:rPr>
          <w:rFonts w:hint="eastAsia" w:ascii="仿宋_GB2312" w:hAnsi="黑体" w:eastAsia="仿宋_GB2312" w:cs="Times New Roman"/>
          <w:b w:val="0"/>
          <w:bCs w:val="0"/>
          <w:kern w:val="44"/>
          <w:sz w:val="32"/>
          <w:szCs w:val="32"/>
          <w:lang w:val="en-US" w:eastAsia="zh-CN" w:bidi="ar-SA"/>
        </w:rPr>
        <w:instrText xml:space="preserve"> HYPERLINK "http://he.tobacco.gov.cn/zwgk/zcfg/zcfl/2022/05/1701126129613591.htm" \t "http://he.tobacco.gov.cn/bsfw/bsdt/fwzn/sbzn/2023/06/_blank" </w:instrText>
      </w:r>
      <w:r>
        <w:rPr>
          <w:rFonts w:hint="eastAsia" w:ascii="仿宋_GB2312" w:hAnsi="黑体" w:eastAsia="仿宋_GB2312" w:cs="Times New Roman"/>
          <w:b w:val="0"/>
          <w:bCs w:val="0"/>
          <w:kern w:val="44"/>
          <w:sz w:val="32"/>
          <w:szCs w:val="32"/>
          <w:lang w:val="en-US" w:eastAsia="zh-CN" w:bidi="ar-SA"/>
        </w:rPr>
        <w:fldChar w:fldCharType="separate"/>
      </w:r>
      <w:r>
        <w:rPr>
          <w:rFonts w:hint="eastAsia" w:ascii="仿宋_GB2312" w:hAnsi="黑体" w:eastAsia="仿宋_GB2312" w:cs="Times New Roman"/>
          <w:b w:val="0"/>
          <w:bCs w:val="0"/>
          <w:kern w:val="44"/>
          <w:sz w:val="32"/>
          <w:szCs w:val="32"/>
          <w:lang w:val="en-US" w:eastAsia="zh-CN" w:bidi="ar-SA"/>
        </w:rPr>
        <w:t>河北省电子烟零售点布局规划</w:t>
      </w:r>
      <w:r>
        <w:rPr>
          <w:rFonts w:hint="eastAsia" w:ascii="仿宋_GB2312" w:hAnsi="黑体" w:eastAsia="仿宋_GB2312" w:cs="Times New Roman"/>
          <w:b w:val="0"/>
          <w:bCs w:val="0"/>
          <w:kern w:val="44"/>
          <w:sz w:val="32"/>
          <w:szCs w:val="32"/>
          <w:lang w:val="en-US" w:eastAsia="zh-CN" w:bidi="ar-SA"/>
        </w:rPr>
        <w:fldChar w:fldCharType="end"/>
      </w:r>
      <w:r>
        <w:rPr>
          <w:rFonts w:hint="eastAsia" w:ascii="仿宋_GB2312" w:hAnsi="黑体" w:eastAsia="仿宋_GB2312" w:cs="Times New Roman"/>
          <w:b w:val="0"/>
          <w:bCs w:val="0"/>
          <w:kern w:val="44"/>
          <w:sz w:val="32"/>
          <w:szCs w:val="32"/>
          <w:lang w:val="en-US" w:eastAsia="zh-CN" w:bidi="ar-SA"/>
        </w:rPr>
        <w:t>》（冀烟法〔2022〕25号）第八条至第十二条：（1）母婴用品店、文具店、玩具店、游乐场所等容易诱导未成年人关注、购买、吸食电子烟的经营场所不予设置电子烟零售点。（2）主营业务为通信器材、电子商品、汽车维修、美容美甲、保健按摩、药妆医械等专业性较强，与电子烟零售业务没有直接或间接互补营销关系的业态类型不予设置电子烟零售点。（3）因向未成年人销售电子烟或通过信息网络销售电子烟被行政处罚未满三年的，不得从事电子烟零售业务。因销售非法生产的电子烟或不按要求在全国统一电子烟交易管理平台交易被行政处罚未满三年的，不得从事电子烟零售业务。（4）排他性经营上市销售的电子烟产品的，不予设置电子烟零售点。（5）报送信息存在虚报材料等不诚信行为未满一年的，不得从事电子烟零售业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5.烟草专卖许可证有效期届满需要继续生产经营的，因生产经营能力、条件发生重大变化导致不符合法定条件的或者有严重违法行为的，不予延续。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6.《</w:t>
      </w:r>
      <w:r>
        <w:rPr>
          <w:rFonts w:hint="eastAsia" w:ascii="仿宋_GB2312" w:hAnsi="黑体" w:eastAsia="仿宋_GB2312" w:cs="Times New Roman"/>
          <w:b w:val="0"/>
          <w:bCs w:val="0"/>
          <w:kern w:val="44"/>
          <w:sz w:val="32"/>
          <w:szCs w:val="32"/>
          <w:lang w:val="en-US" w:eastAsia="zh-CN" w:bidi="ar-SA"/>
        </w:rPr>
        <w:fldChar w:fldCharType="begin"/>
      </w:r>
      <w:r>
        <w:rPr>
          <w:rFonts w:hint="eastAsia" w:ascii="仿宋_GB2312" w:hAnsi="黑体" w:eastAsia="仿宋_GB2312" w:cs="Times New Roman"/>
          <w:b w:val="0"/>
          <w:bCs w:val="0"/>
          <w:kern w:val="44"/>
          <w:sz w:val="32"/>
          <w:szCs w:val="32"/>
          <w:lang w:val="en-US" w:eastAsia="zh-CN" w:bidi="ar-SA"/>
        </w:rPr>
        <w:instrText xml:space="preserve"> HYPERLINK "http://he.tobacco.gov.cn/zwgk/zcfg/zcfl/2021/01/1701126129520909.htm" \t "http://he.tobacco.gov.cn/bsfw/bsdt/fwzn/sbzn/2023/06/_blank" </w:instrText>
      </w:r>
      <w:r>
        <w:rPr>
          <w:rFonts w:hint="eastAsia" w:ascii="仿宋_GB2312" w:hAnsi="黑体" w:eastAsia="仿宋_GB2312" w:cs="Times New Roman"/>
          <w:b w:val="0"/>
          <w:bCs w:val="0"/>
          <w:kern w:val="44"/>
          <w:sz w:val="32"/>
          <w:szCs w:val="32"/>
          <w:lang w:val="en-US" w:eastAsia="zh-CN" w:bidi="ar-SA"/>
        </w:rPr>
        <w:fldChar w:fldCharType="separate"/>
      </w:r>
      <w:r>
        <w:rPr>
          <w:rFonts w:hint="eastAsia" w:ascii="仿宋_GB2312" w:hAnsi="黑体" w:eastAsia="仿宋_GB2312" w:cs="Times New Roman"/>
          <w:b w:val="0"/>
          <w:bCs w:val="0"/>
          <w:kern w:val="44"/>
          <w:sz w:val="32"/>
          <w:szCs w:val="32"/>
          <w:lang w:val="en-US" w:eastAsia="zh-CN" w:bidi="ar-SA"/>
        </w:rPr>
        <w:t>烟草专卖许可证管理办法实施细则</w:t>
      </w:r>
      <w:r>
        <w:rPr>
          <w:rFonts w:hint="eastAsia" w:ascii="仿宋_GB2312" w:hAnsi="黑体" w:eastAsia="仿宋_GB2312" w:cs="Times New Roman"/>
          <w:b w:val="0"/>
          <w:bCs w:val="0"/>
          <w:kern w:val="44"/>
          <w:sz w:val="32"/>
          <w:szCs w:val="32"/>
          <w:lang w:val="en-US" w:eastAsia="zh-CN" w:bidi="ar-SA"/>
        </w:rPr>
        <w:fldChar w:fldCharType="end"/>
      </w:r>
      <w:r>
        <w:rPr>
          <w:rFonts w:hint="eastAsia" w:ascii="仿宋_GB2312" w:hAnsi="黑体" w:eastAsia="仿宋_GB2312" w:cs="Times New Roman"/>
          <w:b w:val="0"/>
          <w:bCs w:val="0"/>
          <w:kern w:val="44"/>
          <w:sz w:val="32"/>
          <w:szCs w:val="32"/>
          <w:lang w:val="en-US" w:eastAsia="zh-CN" w:bidi="ar-SA"/>
        </w:rPr>
        <w:t>》（国烟法〔2020〕205号）第四十三条  有下列情形之一的，烟草专卖零售许可证有效期届满后不予延续：（一）经营场所基于安全因素不适宜经营卷烟的；（二）中小学、幼儿园周围；（三）经营主体发生变化的；（四）不再具备固定经营场所的；（五）经营场所不再与住所相独立的；（六）经营场所条件发生变化导致其既不符合取得许可时也不符合申请延续时的烟草制品零售点合理布局规划要求的；（七）非法生产经营烟草专卖品数额在5万元以上或者违法所得数额在2万元以上或者非法经营卷烟20万支以上，未被追究刑事责任的；（八）因非法生产经营烟草专卖品被追究刑事责任的；（九）买卖、出租、出借或者以其他形式非法转让烟草专卖许可证的；（十）被市场监管部门吊销营业执照的；（十一）其他严重违法行为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七、申请材料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（一）申请材料的内容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1.申请新办、延续烟草专卖零售许可证的，需要核查以下材料：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（1）申请表（现场申请时提供纸质版原件1份，网上申请时在线填报）；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（2）营业执照（现场申请时提供纸质版原件1份，提供工商营业执照核验码的，可以不提交；网上申请时上传纸质版照片、扫描件或电子版）；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（3）个体工商户经营者、法定代表人或其他组织负责人的身份证明（现场申请时提供纸质版原件1份，网上申请时上传纸质版照片、扫描件或电子版）。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2.烟草专卖零售许可证有效期内，企业名称、个体工商户名称、法定代表人或其他组织负责人、经营者姓名以及经营地址名称等登记事项发生改变，以及企业类型发生改变但经营主体未变化的，持证人应当及时提出变更申请。家庭经营的个体工商户，持证人在家庭成员间变化的，可以申请变更烟草专卖零售许可证。因道路规划、城市建设等客观原因造成从核定经营地址变更到原发证机关辖区内其他地址经营的,持证人应当提前提出变更申请。变更许可范围的，持证人应当提前提出变更申请。提出变更申请，需要核查以下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（1）申请表（现场申请时提供纸质版原件1份，网上申请时在线填报）；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（2）个体工商户经营者、法定代表人或其他组织负责人的身份证明（现场申请时提供纸质版原件1份，网上申请时上传纸质版照片、扫描件或电子版）；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（3） 与变更事项相关的材料（现场申请时提供纸质版原件1份，网上申请时上传纸质版照片、扫描件或电子版）。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3.取得零售许可证的公民、法人和其他组织，办理停业、歇业、恢复营业、补办等申请时，需要核查以下材料：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（1）申请表（现场申请时提供纸质版原件1份，网上申请时在线填报）；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（2）个体工商户经营者、法定代表人或其他组织负责人的身份证明（现场申请时提供纸质版原件1份，网上申请时上传纸质版照片、扫描件或电子版）；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 以上事项申请人可以委托代理人提出申请，代理人应当提供委托书、委托人及代理人的身份证明（现场申请时提供纸质版原件1份，网上申请时上传纸质版照片、扫描件或电子版）。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申请材料包括纸质材料、受理机关认可的电子数据或其他形式的材料。受理机关可以通过政务服务共享数据获取的材料，不得要求申请人提交。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（二）申请材料的提交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1.申请人一般以书面方式提出申请。申请人在办证办公现场提出申请的，由受理机关将相关信息录入证件管理信息系统，形成格式文本，经申请人签字（盖章）确认。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2.网上申请的，可以登录国家烟草专卖局政务服务行政许可网上办理平台（</w:t>
      </w:r>
      <w:r>
        <w:rPr>
          <w:rFonts w:hint="eastAsia" w:ascii="仿宋_GB2312" w:hAnsi="黑体" w:eastAsia="仿宋_GB2312" w:cs="Times New Roman"/>
          <w:b w:val="0"/>
          <w:bCs w:val="0"/>
          <w:kern w:val="44"/>
          <w:sz w:val="32"/>
          <w:szCs w:val="32"/>
          <w:lang w:val="en-US" w:eastAsia="zh-CN" w:bidi="ar-SA"/>
        </w:rPr>
        <w:fldChar w:fldCharType="begin"/>
      </w:r>
      <w:r>
        <w:rPr>
          <w:rFonts w:hint="eastAsia" w:ascii="仿宋_GB2312" w:hAnsi="黑体" w:eastAsia="仿宋_GB2312" w:cs="Times New Roman"/>
          <w:b w:val="0"/>
          <w:bCs w:val="0"/>
          <w:kern w:val="44"/>
          <w:sz w:val="32"/>
          <w:szCs w:val="32"/>
          <w:lang w:val="en-US" w:eastAsia="zh-CN" w:bidi="ar-SA"/>
        </w:rPr>
        <w:instrText xml:space="preserve"> HYPERLINK "https://zwfwdt.tobacco.gov.cn/cooperativeWeb/event/tab" \t "http://he.tobacco.gov.cn/bsfw/bsdt/fwzn/sbzn/2023/06/_blank" </w:instrText>
      </w:r>
      <w:r>
        <w:rPr>
          <w:rFonts w:hint="eastAsia" w:ascii="仿宋_GB2312" w:hAnsi="黑体" w:eastAsia="仿宋_GB2312" w:cs="Times New Roman"/>
          <w:b w:val="0"/>
          <w:bCs w:val="0"/>
          <w:kern w:val="44"/>
          <w:sz w:val="32"/>
          <w:szCs w:val="32"/>
          <w:lang w:val="en-US" w:eastAsia="zh-CN" w:bidi="ar-SA"/>
        </w:rPr>
        <w:fldChar w:fldCharType="separate"/>
      </w:r>
      <w:r>
        <w:rPr>
          <w:rFonts w:hint="eastAsia" w:ascii="仿宋_GB2312" w:hAnsi="黑体" w:eastAsia="仿宋_GB2312" w:cs="Times New Roman"/>
          <w:b w:val="0"/>
          <w:bCs w:val="0"/>
          <w:kern w:val="44"/>
          <w:sz w:val="32"/>
          <w:szCs w:val="32"/>
          <w:lang w:val="en-US" w:eastAsia="zh-CN" w:bidi="ar-SA"/>
        </w:rPr>
        <w:t>https://zwfwdt.tobacco.gov.cn/cooperativeWeb/event/tab</w:t>
      </w:r>
      <w:r>
        <w:rPr>
          <w:rFonts w:hint="eastAsia" w:ascii="仿宋_GB2312" w:hAnsi="黑体" w:eastAsia="仿宋_GB2312" w:cs="Times New Roman"/>
          <w:b w:val="0"/>
          <w:bCs w:val="0"/>
          <w:kern w:val="44"/>
          <w:sz w:val="32"/>
          <w:szCs w:val="32"/>
          <w:lang w:val="en-US" w:eastAsia="zh-CN" w:bidi="ar-SA"/>
        </w:rPr>
        <w:fldChar w:fldCharType="end"/>
      </w:r>
      <w:r>
        <w:rPr>
          <w:rFonts w:hint="eastAsia" w:ascii="仿宋_GB2312" w:hAnsi="黑体" w:eastAsia="仿宋_GB2312" w:cs="Times New Roman"/>
          <w:b w:val="0"/>
          <w:bCs w:val="0"/>
          <w:kern w:val="44"/>
          <w:sz w:val="32"/>
          <w:szCs w:val="32"/>
          <w:lang w:val="en-US" w:eastAsia="zh-CN" w:bidi="ar-SA"/>
        </w:rPr>
        <w:t>）、全国一体化在线政务服务平台河北政务服务网（</w:t>
      </w:r>
      <w:r>
        <w:rPr>
          <w:rFonts w:hint="eastAsia" w:ascii="仿宋_GB2312" w:hAnsi="黑体" w:eastAsia="仿宋_GB2312" w:cs="Times New Roman"/>
          <w:b w:val="0"/>
          <w:bCs w:val="0"/>
          <w:kern w:val="44"/>
          <w:sz w:val="32"/>
          <w:szCs w:val="32"/>
          <w:lang w:val="en-US" w:eastAsia="zh-CN" w:bidi="ar-SA"/>
        </w:rPr>
        <w:fldChar w:fldCharType="begin"/>
      </w:r>
      <w:r>
        <w:rPr>
          <w:rFonts w:hint="eastAsia" w:ascii="仿宋_GB2312" w:hAnsi="黑体" w:eastAsia="仿宋_GB2312" w:cs="Times New Roman"/>
          <w:b w:val="0"/>
          <w:bCs w:val="0"/>
          <w:kern w:val="44"/>
          <w:sz w:val="32"/>
          <w:szCs w:val="32"/>
          <w:lang w:val="en-US" w:eastAsia="zh-CN" w:bidi="ar-SA"/>
        </w:rPr>
        <w:instrText xml:space="preserve"> HYPERLINK "http://www.hbzwfw.gov.cn/" \t "http://he.tobacco.gov.cn/bsfw/bsdt/fwzn/sbzn/2023/06/_blank" </w:instrText>
      </w:r>
      <w:r>
        <w:rPr>
          <w:rFonts w:hint="eastAsia" w:ascii="仿宋_GB2312" w:hAnsi="黑体" w:eastAsia="仿宋_GB2312" w:cs="Times New Roman"/>
          <w:b w:val="0"/>
          <w:bCs w:val="0"/>
          <w:kern w:val="44"/>
          <w:sz w:val="32"/>
          <w:szCs w:val="32"/>
          <w:lang w:val="en-US" w:eastAsia="zh-CN" w:bidi="ar-SA"/>
        </w:rPr>
        <w:fldChar w:fldCharType="separate"/>
      </w:r>
      <w:r>
        <w:rPr>
          <w:rFonts w:hint="eastAsia" w:ascii="仿宋_GB2312" w:hAnsi="黑体" w:eastAsia="仿宋_GB2312" w:cs="Times New Roman"/>
          <w:b w:val="0"/>
          <w:bCs w:val="0"/>
          <w:kern w:val="44"/>
          <w:sz w:val="32"/>
          <w:szCs w:val="32"/>
          <w:lang w:val="en-US" w:eastAsia="zh-CN" w:bidi="ar-SA"/>
        </w:rPr>
        <w:t>http://www.hbzwfw.gov.cn/</w:t>
      </w:r>
      <w:r>
        <w:rPr>
          <w:rFonts w:hint="eastAsia" w:ascii="仿宋_GB2312" w:hAnsi="黑体" w:eastAsia="仿宋_GB2312" w:cs="Times New Roman"/>
          <w:b w:val="0"/>
          <w:bCs w:val="0"/>
          <w:kern w:val="44"/>
          <w:sz w:val="32"/>
          <w:szCs w:val="32"/>
          <w:lang w:val="en-US" w:eastAsia="zh-CN" w:bidi="ar-SA"/>
        </w:rPr>
        <w:fldChar w:fldCharType="end"/>
      </w:r>
      <w:r>
        <w:rPr>
          <w:rFonts w:hint="eastAsia" w:ascii="仿宋_GB2312" w:hAnsi="黑体" w:eastAsia="仿宋_GB2312" w:cs="Times New Roman"/>
          <w:b w:val="0"/>
          <w:bCs w:val="0"/>
          <w:kern w:val="44"/>
          <w:sz w:val="32"/>
          <w:szCs w:val="32"/>
          <w:lang w:val="en-US" w:eastAsia="zh-CN" w:bidi="ar-SA"/>
        </w:rPr>
        <w:t>）进行在线办理。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（三）申请材料的接收：</w:t>
      </w:r>
    </w:p>
    <w:p>
      <w:pPr>
        <w:pStyle w:val="8"/>
        <w:numPr>
          <w:ilvl w:val="0"/>
          <w:numId w:val="1"/>
        </w:numPr>
        <w:spacing w:line="600" w:lineRule="exact"/>
        <w:ind w:left="0" w:firstLine="567" w:firstLine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窗口接收：隆尧县文明路1号烟草专卖局一楼专卖监督管理办公室许可证服务窗口。</w:t>
      </w:r>
    </w:p>
    <w:p>
      <w:pPr>
        <w:pStyle w:val="8"/>
        <w:numPr>
          <w:ilvl w:val="0"/>
          <w:numId w:val="1"/>
        </w:numPr>
        <w:spacing w:line="600" w:lineRule="exact"/>
        <w:ind w:left="0" w:firstLine="567" w:firstLine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网上提交：</w:t>
      </w:r>
    </w:p>
    <w:p>
      <w:pPr>
        <w:pStyle w:val="8"/>
        <w:numPr>
          <w:ilvl w:val="0"/>
          <w:numId w:val="2"/>
        </w:numPr>
        <w:wordWrap w:val="0"/>
        <w:spacing w:line="600" w:lineRule="exact"/>
        <w:ind w:left="567" w:firstLine="616"/>
        <w:jc w:val="left"/>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国家烟草专卖局政务服务门户：https://zwfwdt.tobacco.gov.cn/cooperativeWeb/event/tab）</w:t>
      </w:r>
    </w:p>
    <w:p>
      <w:pPr>
        <w:pStyle w:val="8"/>
        <w:numPr>
          <w:ilvl w:val="0"/>
          <w:numId w:val="2"/>
        </w:numPr>
        <w:wordWrap w:val="0"/>
        <w:spacing w:line="600" w:lineRule="exact"/>
        <w:ind w:left="567" w:firstLine="616"/>
        <w:jc w:val="left"/>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河北省政务服务网：http://www.hbzwfw.gov.cn/ycslypt_web/apasinfoPortal_vonlineIndex</w:t>
      </w:r>
    </w:p>
    <w:p>
      <w:pPr>
        <w:pStyle w:val="8"/>
        <w:numPr>
          <w:ilvl w:val="0"/>
          <w:numId w:val="1"/>
        </w:numPr>
        <w:spacing w:line="600" w:lineRule="exact"/>
        <w:ind w:left="0" w:firstLine="567" w:firstLine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邮寄地址：隆尧县文明路1号</w:t>
      </w:r>
    </w:p>
    <w:p>
      <w:pPr>
        <w:pStyle w:val="8"/>
        <w:numPr>
          <w:ilvl w:val="0"/>
          <w:numId w:val="1"/>
        </w:numPr>
        <w:spacing w:line="600" w:lineRule="exact"/>
        <w:ind w:left="0" w:firstLine="567" w:firstLine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电子邮箱：</w:t>
      </w:r>
      <w:r>
        <w:rPr>
          <w:rFonts w:hint="eastAsia" w:ascii="仿宋_GB2312" w:eastAsia="仿宋_GB2312"/>
          <w:color w:val="auto"/>
          <w:sz w:val="32"/>
          <w:szCs w:val="32"/>
          <w:u w:val="none"/>
          <w:lang w:val="en-US" w:eastAsia="zh-CN"/>
        </w:rPr>
        <w:fldChar w:fldCharType="begin"/>
      </w:r>
      <w:r>
        <w:rPr>
          <w:rFonts w:hint="eastAsia" w:ascii="仿宋_GB2312" w:eastAsia="仿宋_GB2312"/>
          <w:color w:val="auto"/>
          <w:sz w:val="32"/>
          <w:szCs w:val="32"/>
          <w:u w:val="none"/>
          <w:lang w:val="en-US" w:eastAsia="zh-CN"/>
        </w:rPr>
        <w:instrText xml:space="preserve"> HYPERLINK "mailto:lyxyczmk@163.com" </w:instrText>
      </w:r>
      <w:r>
        <w:rPr>
          <w:rFonts w:hint="eastAsia" w:ascii="仿宋_GB2312" w:eastAsia="仿宋_GB2312"/>
          <w:color w:val="auto"/>
          <w:sz w:val="32"/>
          <w:szCs w:val="32"/>
          <w:u w:val="none"/>
          <w:lang w:val="en-US" w:eastAsia="zh-CN"/>
        </w:rPr>
        <w:fldChar w:fldCharType="separate"/>
      </w:r>
      <w:r>
        <w:rPr>
          <w:rStyle w:val="7"/>
          <w:rFonts w:hint="eastAsia" w:ascii="仿宋_GB2312" w:eastAsia="仿宋_GB2312"/>
          <w:color w:val="auto"/>
          <w:sz w:val="32"/>
          <w:szCs w:val="32"/>
          <w:u w:val="none"/>
          <w:lang w:val="en-US" w:eastAsia="zh-CN"/>
        </w:rPr>
        <w:t>lyxyczmk@163.com</w:t>
      </w:r>
      <w:r>
        <w:rPr>
          <w:rFonts w:hint="eastAsia" w:ascii="仿宋_GB2312" w:eastAsia="仿宋_GB2312"/>
          <w:color w:val="auto"/>
          <w:sz w:val="32"/>
          <w:szCs w:val="32"/>
          <w:u w:val="none"/>
          <w:lang w:val="en-US" w:eastAsia="zh-CN"/>
        </w:rPr>
        <w:fldChar w:fldCharType="end"/>
      </w:r>
      <w:r>
        <w:rPr>
          <w:rFonts w:hint="eastAsia" w:ascii="仿宋_GB2312" w:eastAsia="仿宋_GB2312"/>
          <w:color w:val="auto"/>
          <w:sz w:val="32"/>
          <w:szCs w:val="32"/>
          <w:u w:val="none"/>
          <w:lang w:val="en-US" w:eastAsia="zh-CN"/>
        </w:rPr>
        <w:t xml:space="preserve">  </w:t>
      </w:r>
      <w:r>
        <w:rPr>
          <w:rFonts w:hint="eastAsia" w:ascii="仿宋_GB2312" w:hAnsi="黑体" w:eastAsia="仿宋_GB2312" w:cs="Times New Roman"/>
          <w:b w:val="0"/>
          <w:bCs w:val="0"/>
          <w:kern w:val="44"/>
          <w:sz w:val="32"/>
          <w:szCs w:val="32"/>
          <w:lang w:val="en-US" w:eastAsia="zh-CN" w:bidi="ar-SA"/>
        </w:rPr>
        <w:t>传真：无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八、办理流程</w:t>
      </w:r>
    </w:p>
    <w:p>
      <w:pPr>
        <w:pStyle w:val="8"/>
        <w:numPr>
          <w:ilvl w:val="0"/>
          <w:numId w:val="0"/>
        </w:numPr>
        <w:spacing w:line="600" w:lineRule="exact"/>
        <w:ind w:left="567" w:left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1.申请人向所在地县级烟草专卖局递交申请材料。</w:t>
      </w:r>
    </w:p>
    <w:p>
      <w:pPr>
        <w:pStyle w:val="8"/>
        <w:numPr>
          <w:ilvl w:val="0"/>
          <w:numId w:val="0"/>
        </w:numPr>
        <w:spacing w:line="600" w:lineRule="exact"/>
        <w:ind w:left="567" w:left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2.申请人所在地县级烟草专卖局收到申请人提交的申请</w:t>
      </w:r>
    </w:p>
    <w:p>
      <w:pPr>
        <w:pStyle w:val="8"/>
        <w:numPr>
          <w:ilvl w:val="0"/>
          <w:numId w:val="0"/>
        </w:numPr>
        <w:spacing w:line="600" w:lineRule="exact"/>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材料后，审查申请事项是否需要审批，申请材料是否齐全、是否符合法定形式，审查后认为申请事项属于法定职权范围且申请材料齐全、符合法定形式或经当场更正、限期补正后齐全、符合法定形式的，决定受理并出具受理决定文书送达申请人；申请事项依法不需要取得烟草专卖许可证的，应当即时告知申请人不受理；决定不予受理的，出具不予受理决定文书送达申请人。</w:t>
      </w:r>
    </w:p>
    <w:p>
      <w:pPr>
        <w:pStyle w:val="8"/>
        <w:numPr>
          <w:ilvl w:val="0"/>
          <w:numId w:val="0"/>
        </w:numPr>
        <w:spacing w:line="600" w:lineRule="exact"/>
        <w:ind w:firstLine="640" w:firstLineChars="20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3.申请人所在地县级烟草专卖局自受理之日起8个工作日内作出行政许可审批决定，对外有承诺期限的，按照承诺期限执行。</w:t>
      </w:r>
    </w:p>
    <w:p>
      <w:pPr>
        <w:pStyle w:val="8"/>
        <w:numPr>
          <w:ilvl w:val="0"/>
          <w:numId w:val="0"/>
        </w:numPr>
        <w:spacing w:line="600" w:lineRule="exact"/>
        <w:ind w:firstLine="640" w:firstLineChars="20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4.申请人所在地县级烟草专卖局在作出行政许可决定之日起10日内送达行政许可决定。准予许可决定的，应当将烟草专卖零售许可证一并送达。</w:t>
      </w:r>
    </w:p>
    <w:p>
      <w:pPr>
        <w:pStyle w:val="8"/>
        <w:numPr>
          <w:ilvl w:val="0"/>
          <w:numId w:val="0"/>
        </w:numPr>
        <w:spacing w:line="600" w:lineRule="exact"/>
        <w:ind w:firstLine="640" w:firstLineChars="20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5.办理流程图见附件。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九、受理和审批时限</w:t>
      </w:r>
    </w:p>
    <w:p>
      <w:pPr>
        <w:pStyle w:val="8"/>
        <w:numPr>
          <w:ilvl w:val="0"/>
          <w:numId w:val="3"/>
        </w:numPr>
        <w:spacing w:line="600" w:lineRule="exact"/>
        <w:ind w:left="0" w:firstLine="567" w:firstLine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烟草专卖局应当自受理之日起8日内作出行政许可决定。</w:t>
      </w:r>
    </w:p>
    <w:p>
      <w:pPr>
        <w:pStyle w:val="8"/>
        <w:numPr>
          <w:ilvl w:val="0"/>
          <w:numId w:val="3"/>
        </w:numPr>
        <w:spacing w:line="600" w:lineRule="exact"/>
        <w:ind w:left="0" w:firstLine="567" w:firstLine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审批机关在前款规定的期限内不能作出行政许可决定的，经审批机关负责人批准，审批期限可以延长4日并书面通知申请人。</w:t>
      </w:r>
    </w:p>
    <w:p>
      <w:pPr>
        <w:pStyle w:val="8"/>
        <w:numPr>
          <w:ilvl w:val="0"/>
          <w:numId w:val="3"/>
        </w:numPr>
        <w:spacing w:line="600" w:lineRule="exact"/>
        <w:ind w:left="0" w:firstLine="567" w:firstLine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烟草专卖局审批发放烟草专卖零售许可证应当提高效率，除新办申请外，对其他申请类型能够当场办结的，均鼓励当场办结。</w:t>
      </w:r>
    </w:p>
    <w:p>
      <w:pPr>
        <w:pStyle w:val="8"/>
        <w:numPr>
          <w:ilvl w:val="0"/>
          <w:numId w:val="3"/>
        </w:numPr>
        <w:spacing w:line="600" w:lineRule="exact"/>
        <w:ind w:left="0" w:firstLine="567" w:firstLine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依法需要听证、检验、检测的，所需时间不计算在规定期限内。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十、审批收费依据及标准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不收取费用。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十一、审批结果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烟草专卖零售许可证准予行政许可决定书，烟草专卖零售许可证正、副本；烟草专卖零售许可证不予行政许可决定书。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十二、结果送达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在作出行政许可决定之日起10个工作日内送达行政许可决定；准予许可决定的，一并送达烟草专卖零售许可证。送达方式为直接送达、邮寄送达等。 </w:t>
      </w:r>
    </w:p>
    <w:p>
      <w:pPr>
        <w:keepNext w:val="0"/>
        <w:keepLines w:val="0"/>
        <w:widowControl/>
        <w:numPr>
          <w:ilvl w:val="0"/>
          <w:numId w:val="4"/>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咨询、监督和投诉途径</w:t>
      </w:r>
    </w:p>
    <w:p>
      <w:pPr>
        <w:pStyle w:val="8"/>
        <w:numPr>
          <w:ilvl w:val="0"/>
          <w:numId w:val="5"/>
        </w:numPr>
        <w:spacing w:line="600" w:lineRule="exact"/>
        <w:ind w:left="0" w:firstLine="567" w:firstLine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窗口咨询、监督和投诉：隆尧县文明路1号烟草专卖局一楼专卖监督管理办公室</w:t>
      </w:r>
    </w:p>
    <w:p>
      <w:pPr>
        <w:pStyle w:val="8"/>
        <w:numPr>
          <w:ilvl w:val="0"/>
          <w:numId w:val="5"/>
        </w:numPr>
        <w:spacing w:line="600" w:lineRule="exact"/>
        <w:ind w:left="0" w:firstLine="567" w:firstLineChars="0"/>
        <w:rPr>
          <w:rFonts w:hint="default"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电话咨询、监督和投诉：0319-5290728</w:t>
      </w:r>
    </w:p>
    <w:p>
      <w:pPr>
        <w:pStyle w:val="8"/>
        <w:numPr>
          <w:ilvl w:val="0"/>
          <w:numId w:val="5"/>
        </w:numPr>
        <w:wordWrap w:val="0"/>
        <w:spacing w:line="600" w:lineRule="exact"/>
        <w:ind w:left="0" w:firstLine="567" w:firstLineChars="0"/>
        <w:jc w:val="left"/>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网上咨询、监督和投诉：</w:t>
      </w:r>
    </w:p>
    <w:p>
      <w:pPr>
        <w:pStyle w:val="8"/>
        <w:wordWrap w:val="0"/>
        <w:spacing w:line="600" w:lineRule="exact"/>
        <w:ind w:firstLine="640"/>
        <w:jc w:val="left"/>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（1）国家烟草专卖局政务服务门户：https://zwfwdt.tobacco.gov.cn/cooperativeWeb/event/tab）</w:t>
      </w:r>
    </w:p>
    <w:p>
      <w:pPr>
        <w:pStyle w:val="8"/>
        <w:wordWrap w:val="0"/>
        <w:spacing w:line="600" w:lineRule="exact"/>
        <w:ind w:firstLine="640"/>
        <w:jc w:val="left"/>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（2）河北省政务服务网：http://www.hbzwfw.gov.cn/ycslypt_web/apasinfoPortal_vonlineIndex</w:t>
      </w:r>
    </w:p>
    <w:p>
      <w:pPr>
        <w:pStyle w:val="8"/>
        <w:numPr>
          <w:ilvl w:val="0"/>
          <w:numId w:val="5"/>
        </w:numPr>
        <w:spacing w:line="600" w:lineRule="exact"/>
        <w:ind w:left="0" w:firstLine="567" w:firstLine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信函咨询、监督和投诉：隆尧县文明路1号</w:t>
      </w:r>
    </w:p>
    <w:p>
      <w:pPr>
        <w:pStyle w:val="8"/>
        <w:numPr>
          <w:ilvl w:val="0"/>
          <w:numId w:val="0"/>
        </w:numPr>
        <w:ind w:left="567" w:leftChars="0"/>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5、电子邮件咨询、监督和投诉：</w:t>
      </w:r>
      <w:r>
        <w:rPr>
          <w:rFonts w:hint="eastAsia" w:ascii="仿宋_GB2312" w:eastAsia="仿宋_GB2312"/>
          <w:color w:val="auto"/>
          <w:sz w:val="32"/>
          <w:szCs w:val="32"/>
          <w:u w:val="none"/>
          <w:lang w:val="en-US" w:eastAsia="zh-CN"/>
        </w:rPr>
        <w:fldChar w:fldCharType="begin"/>
      </w:r>
      <w:r>
        <w:rPr>
          <w:rFonts w:hint="eastAsia" w:ascii="仿宋_GB2312" w:eastAsia="仿宋_GB2312"/>
          <w:color w:val="auto"/>
          <w:sz w:val="32"/>
          <w:szCs w:val="32"/>
          <w:u w:val="none"/>
          <w:lang w:val="en-US" w:eastAsia="zh-CN"/>
        </w:rPr>
        <w:instrText xml:space="preserve"> HYPERLINK "mailto:lyxyczmk@163.com" </w:instrText>
      </w:r>
      <w:r>
        <w:rPr>
          <w:rFonts w:hint="eastAsia" w:ascii="仿宋_GB2312" w:eastAsia="仿宋_GB2312"/>
          <w:color w:val="auto"/>
          <w:sz w:val="32"/>
          <w:szCs w:val="32"/>
          <w:u w:val="none"/>
          <w:lang w:val="en-US" w:eastAsia="zh-CN"/>
        </w:rPr>
        <w:fldChar w:fldCharType="separate"/>
      </w:r>
      <w:r>
        <w:rPr>
          <w:rStyle w:val="7"/>
          <w:rFonts w:hint="eastAsia" w:ascii="仿宋_GB2312" w:eastAsia="仿宋_GB2312"/>
          <w:color w:val="auto"/>
          <w:sz w:val="32"/>
          <w:szCs w:val="32"/>
          <w:u w:val="none"/>
          <w:lang w:val="en-US" w:eastAsia="zh-CN"/>
        </w:rPr>
        <w:t>lyxyczmk@163.com</w:t>
      </w:r>
      <w:r>
        <w:rPr>
          <w:rFonts w:hint="eastAsia" w:ascii="仿宋_GB2312" w:eastAsia="仿宋_GB2312"/>
          <w:color w:val="auto"/>
          <w:sz w:val="32"/>
          <w:szCs w:val="32"/>
          <w:u w:val="none"/>
          <w:lang w:val="en-US" w:eastAsia="zh-CN"/>
        </w:rPr>
        <w:fldChar w:fldCharType="end"/>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十四、办公时间、地点、电话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 xml:space="preserve">时间：8:30—12:00    </w:t>
      </w:r>
      <w:bookmarkStart w:id="0" w:name="_GoBack"/>
      <w:bookmarkEnd w:id="0"/>
      <w:r>
        <w:rPr>
          <w:rFonts w:hint="eastAsia" w:ascii="仿宋_GB2312" w:hAnsi="黑体" w:eastAsia="仿宋_GB2312" w:cs="Times New Roman"/>
          <w:b w:val="0"/>
          <w:bCs w:val="0"/>
          <w:kern w:val="44"/>
          <w:sz w:val="32"/>
          <w:szCs w:val="32"/>
          <w:lang w:val="en-US" w:eastAsia="zh-CN" w:bidi="ar-SA"/>
        </w:rPr>
        <w:t>14:00—17:30</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地点：隆尧县文明路1号隆尧县烟草专卖局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电话：0319-5290728</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2"/>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十五、公开查询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5" w:lineRule="atLeast"/>
        <w:ind w:left="0" w:right="0" w:firstLine="420"/>
        <w:jc w:val="both"/>
        <w:rPr>
          <w:rFonts w:hint="eastAsia" w:ascii="仿宋_GB2312" w:hAnsi="黑体" w:eastAsia="仿宋_GB2312" w:cs="Times New Roman"/>
          <w:b w:val="0"/>
          <w:bCs w:val="0"/>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申请人可在行政服务窗口现场咨询，也可通过电话、政务平台查询办理进度和结果。</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 w:lineRule="atLeast"/>
        <w:ind w:left="0" w:right="0" w:firstLine="0"/>
        <w:jc w:val="both"/>
        <w:rPr>
          <w:rFonts w:hint="eastAsia" w:ascii="仿宋_GB2312" w:hAnsi="黑体" w:eastAsia="仿宋_GB2312" w:cs="Times New Roman"/>
          <w:b/>
          <w:bCs/>
          <w:kern w:val="44"/>
          <w:sz w:val="32"/>
          <w:szCs w:val="32"/>
          <w:lang w:val="en-US" w:eastAsia="zh-CN" w:bidi="ar-SA"/>
        </w:rPr>
      </w:pPr>
      <w:r>
        <w:rPr>
          <w:rFonts w:hint="eastAsia" w:ascii="仿宋_GB2312" w:hAnsi="黑体" w:eastAsia="仿宋_GB2312" w:cs="Times New Roman"/>
          <w:b w:val="0"/>
          <w:bCs w:val="0"/>
          <w:kern w:val="44"/>
          <w:sz w:val="32"/>
          <w:szCs w:val="32"/>
          <w:lang w:val="en-US" w:eastAsia="zh-CN" w:bidi="ar-SA"/>
        </w:rPr>
        <w:t>申请人自受理之日起可通过电话查询审批状态和结果。</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 w:lineRule="atLeast"/>
        <w:ind w:left="0" w:right="0" w:firstLine="0"/>
        <w:jc w:val="both"/>
        <w:rPr>
          <w:rFonts w:hint="eastAsia" w:ascii="仿宋_GB2312" w:hAnsi="黑体" w:eastAsia="仿宋_GB2312" w:cs="Times New Roman"/>
          <w:b/>
          <w:bCs/>
          <w:kern w:val="44"/>
          <w:sz w:val="32"/>
          <w:szCs w:val="32"/>
          <w:lang w:val="en-US" w:eastAsia="zh-CN" w:bidi="ar-SA"/>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 w:lineRule="atLeast"/>
        <w:ind w:left="0" w:right="0" w:firstLine="0"/>
        <w:jc w:val="both"/>
        <w:rPr>
          <w:rFonts w:hint="eastAsia" w:ascii="仿宋_GB2312" w:hAnsi="黑体" w:eastAsia="仿宋_GB2312" w:cs="Times New Roman"/>
          <w:b/>
          <w:bCs/>
          <w:kern w:val="44"/>
          <w:sz w:val="32"/>
          <w:szCs w:val="32"/>
          <w:lang w:val="en-US" w:eastAsia="zh-CN" w:bidi="ar-SA"/>
        </w:rPr>
      </w:pPr>
      <w:r>
        <w:rPr>
          <w:rFonts w:hint="eastAsia" w:ascii="仿宋_GB2312" w:hAnsi="黑体" w:eastAsia="仿宋_GB2312" w:cs="Times New Roman"/>
          <w:b/>
          <w:bCs/>
          <w:kern w:val="44"/>
          <w:sz w:val="32"/>
          <w:szCs w:val="32"/>
          <w:lang w:val="en-US" w:eastAsia="zh-CN" w:bidi="ar-SA"/>
        </w:rPr>
        <w:t>附件：烟草专卖零售许可（电子烟）申办流程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 w:lineRule="atLeast"/>
        <w:ind w:left="0" w:right="0" w:firstLine="0"/>
        <w:jc w:val="both"/>
        <w:rPr>
          <w:rFonts w:hint="eastAsia" w:ascii="仿宋_GB2312" w:hAnsi="黑体" w:eastAsia="仿宋_GB2312" w:cs="Times New Roman"/>
          <w:b/>
          <w:bCs/>
          <w:kern w:val="44"/>
          <w:sz w:val="32"/>
          <w:szCs w:val="32"/>
          <w:lang w:val="en-US" w:eastAsia="zh-CN" w:bidi="ar-SA"/>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 w:lineRule="atLeast"/>
        <w:ind w:left="0" w:right="0" w:firstLine="0"/>
        <w:jc w:val="both"/>
        <w:rPr>
          <w:rFonts w:hint="eastAsia" w:ascii="仿宋_GB2312" w:hAnsi="黑体" w:eastAsia="仿宋_GB2312" w:cs="Times New Roman"/>
          <w:b/>
          <w:bCs/>
          <w:kern w:val="44"/>
          <w:sz w:val="32"/>
          <w:szCs w:val="32"/>
          <w:lang w:val="en-US" w:eastAsia="zh-CN" w:bidi="ar-SA"/>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 w:lineRule="atLeast"/>
        <w:ind w:left="0" w:right="0" w:firstLine="0"/>
        <w:jc w:val="both"/>
        <w:rPr>
          <w:rFonts w:hint="eastAsia" w:ascii="仿宋_GB2312" w:hAnsi="黑体" w:eastAsia="仿宋_GB2312" w:cs="Times New Roman"/>
          <w:b/>
          <w:bCs/>
          <w:kern w:val="44"/>
          <w:sz w:val="32"/>
          <w:szCs w:val="32"/>
          <w:lang w:val="en-US" w:eastAsia="zh-CN" w:bidi="ar-SA"/>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 w:lineRule="atLeast"/>
        <w:ind w:left="0" w:right="0" w:firstLine="0"/>
        <w:jc w:val="both"/>
        <w:rPr>
          <w:rFonts w:hint="eastAsia" w:ascii="仿宋_GB2312" w:hAnsi="黑体" w:eastAsia="仿宋_GB2312" w:cs="Times New Roman"/>
          <w:b/>
          <w:bCs/>
          <w:kern w:val="44"/>
          <w:sz w:val="32"/>
          <w:szCs w:val="32"/>
          <w:lang w:val="en-US" w:eastAsia="zh-CN" w:bidi="ar-SA"/>
        </w:rPr>
      </w:pPr>
    </w:p>
    <w:p>
      <w:pPr>
        <w:jc w:val="center"/>
        <w:rPr>
          <w:rFonts w:hint="eastAsia"/>
          <w:b/>
          <w:bCs/>
          <w:sz w:val="25"/>
          <w:szCs w:val="25"/>
          <w:shd w:val="clear" w:color="auto" w:fill="FFFFFF"/>
        </w:rPr>
      </w:pPr>
    </w:p>
    <w:p>
      <w:pPr>
        <w:jc w:val="center"/>
        <w:rPr>
          <w:rFonts w:hint="eastAsia"/>
          <w:b/>
          <w:bCs/>
          <w:sz w:val="25"/>
          <w:szCs w:val="25"/>
          <w:shd w:val="clear" w:color="auto" w:fill="FFFFFF"/>
        </w:rPr>
      </w:pPr>
    </w:p>
    <w:p>
      <w:pPr>
        <w:jc w:val="center"/>
        <w:rPr>
          <w:rFonts w:hint="eastAsia"/>
          <w:b/>
          <w:bCs/>
          <w:sz w:val="25"/>
          <w:szCs w:val="25"/>
          <w:shd w:val="clear" w:color="auto" w:fill="FFFFFF"/>
        </w:rPr>
      </w:pPr>
    </w:p>
    <w:p>
      <w:pPr>
        <w:jc w:val="center"/>
        <w:rPr>
          <w:rFonts w:hint="eastAsia"/>
          <w:b/>
          <w:bCs/>
          <w:sz w:val="25"/>
          <w:szCs w:val="25"/>
          <w:shd w:val="clear" w:color="auto" w:fill="FFFFFF"/>
        </w:rPr>
      </w:pPr>
    </w:p>
    <w:p>
      <w:pPr>
        <w:jc w:val="center"/>
        <w:rPr>
          <w:rFonts w:hint="eastAsia"/>
          <w:b/>
          <w:bCs/>
          <w:sz w:val="25"/>
          <w:szCs w:val="25"/>
          <w:shd w:val="clear" w:color="auto" w:fill="FFFFFF"/>
        </w:rPr>
      </w:pPr>
    </w:p>
    <w:p>
      <w:pPr>
        <w:jc w:val="center"/>
        <w:rPr>
          <w:rFonts w:hint="eastAsia"/>
          <w:b/>
          <w:bCs/>
          <w:sz w:val="25"/>
          <w:szCs w:val="25"/>
          <w:shd w:val="clear" w:color="auto" w:fill="FFFFFF"/>
        </w:rPr>
      </w:pPr>
    </w:p>
    <w:p>
      <w:pPr>
        <w:jc w:val="center"/>
        <w:rPr>
          <w:rFonts w:hint="eastAsia"/>
          <w:b/>
          <w:bCs/>
          <w:sz w:val="25"/>
          <w:szCs w:val="25"/>
          <w:shd w:val="clear" w:color="auto" w:fill="FFFFFF"/>
        </w:rPr>
      </w:pPr>
      <w:r>
        <w:rPr>
          <w:rFonts w:hint="eastAsia"/>
          <w:b/>
          <w:bCs/>
          <w:sz w:val="25"/>
          <w:szCs w:val="25"/>
          <w:shd w:val="clear" w:color="auto" w:fill="FFFFFF"/>
        </w:rPr>
        <w:t>电子烟零售许可（停业、恢复营业、补办、歇业）</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 w:lineRule="atLeast"/>
        <w:ind w:left="0" w:right="0" w:firstLine="0"/>
        <w:jc w:val="both"/>
        <w:rPr>
          <w:rFonts w:hint="eastAsia" w:ascii="仿宋_GB2312" w:hAnsi="黑体" w:eastAsia="仿宋_GB2312" w:cs="Times New Roman"/>
          <w:b/>
          <w:bCs/>
          <w:color w:val="000000"/>
          <w:sz w:val="40"/>
          <w:szCs w:val="32"/>
        </w:rPr>
      </w:pPr>
      <w:r>
        <w:rPr>
          <w:b/>
          <w:bCs/>
        </w:rPr>
        <w:drawing>
          <wp:inline distT="0" distB="0" distL="114300" distR="114300">
            <wp:extent cx="5586095" cy="8067675"/>
            <wp:effectExtent l="0" t="0" r="14605" b="9525"/>
            <wp:docPr id="1" name="图片 1" descr="C:\Users\YC\Desktop\电子烟管理类8400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YC\Desktop\电子烟管理类840064.jpg"/>
                    <pic:cNvPicPr>
                      <a:picLocks noChangeAspect="1"/>
                    </pic:cNvPicPr>
                  </pic:nvPicPr>
                  <pic:blipFill>
                    <a:blip r:embed="rId4"/>
                    <a:stretch>
                      <a:fillRect/>
                    </a:stretch>
                  </pic:blipFill>
                  <pic:spPr>
                    <a:xfrm>
                      <a:off x="0" y="0"/>
                      <a:ext cx="5586095" cy="8067675"/>
                    </a:xfrm>
                    <a:prstGeom prst="rect">
                      <a:avLst/>
                    </a:prstGeom>
                    <a:noFill/>
                    <a:ln>
                      <a:noFill/>
                    </a:ln>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仿宋_GB2312">
    <w:panose1 w:val="02010609030101010101"/>
    <w:charset w:val="86"/>
    <w:family w:val="roman"/>
    <w:pitch w:val="default"/>
    <w:sig w:usb0="00000001" w:usb1="080E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FE1193"/>
    <w:multiLevelType w:val="multilevel"/>
    <w:tmpl w:val="1FFE1193"/>
    <w:lvl w:ilvl="0" w:tentative="0">
      <w:start w:val="1"/>
      <w:numFmt w:val="decimal"/>
      <w:lvlText w:val="%1."/>
      <w:lvlJc w:val="left"/>
      <w:pPr>
        <w:ind w:left="986"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261B22BE"/>
    <w:multiLevelType w:val="multilevel"/>
    <w:tmpl w:val="261B22BE"/>
    <w:lvl w:ilvl="0" w:tentative="0">
      <w:start w:val="1"/>
      <w:numFmt w:val="decimal"/>
      <w:lvlText w:val="%1."/>
      <w:lvlJc w:val="left"/>
      <w:pPr>
        <w:ind w:left="986"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7614B308"/>
    <w:multiLevelType w:val="singleLevel"/>
    <w:tmpl w:val="7614B308"/>
    <w:lvl w:ilvl="0" w:tentative="0">
      <w:start w:val="1"/>
      <w:numFmt w:val="decimal"/>
      <w:suff w:val="nothing"/>
      <w:lvlText w:val="（%1）"/>
      <w:lvlJc w:val="left"/>
    </w:lvl>
  </w:abstractNum>
  <w:abstractNum w:abstractNumId="3">
    <w:nsid w:val="7840C89A"/>
    <w:multiLevelType w:val="singleLevel"/>
    <w:tmpl w:val="7840C89A"/>
    <w:lvl w:ilvl="0" w:tentative="0">
      <w:start w:val="13"/>
      <w:numFmt w:val="chineseCounting"/>
      <w:suff w:val="nothing"/>
      <w:lvlText w:val="%1、"/>
      <w:lvlJc w:val="left"/>
      <w:rPr>
        <w:rFonts w:hint="eastAsia"/>
      </w:rPr>
    </w:lvl>
  </w:abstractNum>
  <w:abstractNum w:abstractNumId="4">
    <w:nsid w:val="7F605050"/>
    <w:multiLevelType w:val="multilevel"/>
    <w:tmpl w:val="7F605050"/>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2"/>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1E4641"/>
    <w:rsid w:val="53F71DBB"/>
    <w:rsid w:val="5AFB0D53"/>
    <w:rsid w:val="66E216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4092</Words>
  <Characters>4529</Characters>
  <Lines>0</Lines>
  <Paragraphs>0</Paragraphs>
  <TotalTime>8</TotalTime>
  <ScaleCrop>false</ScaleCrop>
  <LinksUpToDate>false</LinksUpToDate>
  <CharactersWithSpaces>4557</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2025-07-28T11:14:00Z</dcterms:created>
  <dc:creator>Administrator</dc:creator>
  <cp:lastModifiedBy>work</cp:lastModifiedBy>
  <cp:lastPrinted>2025-10-09T10:43:00Z</cp:lastPrinted>
  <dcterms:modified xsi:type="dcterms:W3CDTF">2025-11-05T10:00:20Z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KSOTemplateDocerSaveRecord">
    <vt:lpwstr>eyJoZGlkIjoiNDEwNjM5NTJiZTYxMWM3ZDVjNjAxYTk1Y2ViNjJmMGYiLCJ1c2VySWQiOiIzOTU1NTI3ODcifQ==</vt:lpwstr>
  </property>
  <property fmtid="{D5CDD505-2E9C-101B-9397-08002B2CF9AE}" pid="4" name="ICV">
    <vt:lpwstr>6DCC47C01E914168B2102599F992A5E2_12</vt:lpwstr>
  </property>
</Properties>
</file>