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04D4BB">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hint="eastAsia" w:ascii="黑体" w:hAnsi="黑体" w:eastAsia="黑体"/>
        </w:rPr>
      </w:pPr>
    </w:p>
    <w:p w14:paraId="0FFC62D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_GBK" w:hAnsi="方正小标宋_GBK" w:eastAsia="方正小标宋_GBK" w:cs="方正小标宋_GBK"/>
          <w:sz w:val="44"/>
          <w:szCs w:val="44"/>
          <w:lang w:val="en-US" w:eastAsia="zh-CN"/>
        </w:rPr>
      </w:pPr>
      <w:bookmarkStart w:id="0" w:name="_GoBack"/>
      <w:bookmarkEnd w:id="0"/>
      <w:r>
        <w:rPr>
          <w:rFonts w:hint="eastAsia" w:ascii="方正小标宋_GBK" w:hAnsi="方正小标宋_GBK" w:eastAsia="方正小标宋_GBK" w:cs="方正小标宋_GBK"/>
          <w:sz w:val="44"/>
          <w:szCs w:val="44"/>
          <w:lang w:val="en-US" w:eastAsia="zh-CN"/>
        </w:rPr>
        <w:t>隆尧县住房城乡建设领域</w:t>
      </w:r>
    </w:p>
    <w:p w14:paraId="1688893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sz w:val="44"/>
          <w:szCs w:val="44"/>
          <w:lang w:val="en-US" w:eastAsia="zh-CN"/>
        </w:rPr>
        <w:t>涉企行政检查事项主要检查标准</w:t>
      </w:r>
    </w:p>
    <w:p w14:paraId="5FC37988">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仿宋_GBK" w:hAnsi="方正仿宋_GBK" w:eastAsia="方正仿宋_GBK" w:cs="方正仿宋_GBK"/>
          <w:sz w:val="32"/>
          <w:szCs w:val="32"/>
          <w:lang w:val="en-US" w:eastAsia="zh-CN"/>
        </w:rPr>
      </w:pPr>
    </w:p>
    <w:p w14:paraId="71179AB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方正仿宋_GBK" w:hAnsi="方正仿宋_GBK" w:eastAsia="方正仿宋_GBK" w:cs="方正仿宋_GBK"/>
          <w:sz w:val="32"/>
          <w:szCs w:val="32"/>
          <w:lang w:eastAsia="zh-CN"/>
        </w:rPr>
      </w:pPr>
      <w:r>
        <w:rPr>
          <w:rFonts w:hint="eastAsia" w:ascii="方正黑体_GBK" w:hAnsi="方正黑体_GBK" w:eastAsia="方正黑体_GBK" w:cs="方正黑体_GBK"/>
          <w:sz w:val="32"/>
          <w:szCs w:val="32"/>
          <w:lang w:eastAsia="zh-CN"/>
        </w:rPr>
        <w:t>一、对建筑业企业资质许可后的行政检查（</w:t>
      </w:r>
      <w:r>
        <w:rPr>
          <w:rFonts w:hint="eastAsia" w:ascii="方正黑体_GBK" w:hAnsi="方正黑体_GBK" w:eastAsia="方正黑体_GBK" w:cs="方正黑体_GBK"/>
          <w:sz w:val="32"/>
          <w:szCs w:val="32"/>
          <w:lang w:val="en-US" w:eastAsia="zh-CN"/>
        </w:rPr>
        <w:t>2项</w:t>
      </w:r>
      <w:r>
        <w:rPr>
          <w:rFonts w:hint="eastAsia" w:ascii="方正黑体_GBK" w:hAnsi="方正黑体_GBK" w:eastAsia="方正黑体_GBK" w:cs="方正黑体_GBK"/>
          <w:sz w:val="32"/>
          <w:szCs w:val="32"/>
          <w:lang w:eastAsia="zh-CN"/>
        </w:rPr>
        <w:t>）</w:t>
      </w:r>
    </w:p>
    <w:p w14:paraId="5555D5E2">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《建筑业企业资质管理规定》</w:t>
      </w:r>
    </w:p>
    <w:p w14:paraId="66B5ADCF">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2.其他</w:t>
      </w:r>
      <w:r>
        <w:rPr>
          <w:rFonts w:hint="eastAsia" w:ascii="仿宋" w:hAnsi="仿宋" w:eastAsia="仿宋" w:cs="仿宋"/>
          <w:sz w:val="32"/>
          <w:szCs w:val="32"/>
          <w:lang w:eastAsia="zh-CN"/>
        </w:rPr>
        <w:t>建筑业企业资质许可后管理有关规定</w:t>
      </w:r>
    </w:p>
    <w:p w14:paraId="2E7A7D6F">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eastAsia="zh-CN"/>
        </w:rPr>
      </w:pPr>
      <w:r>
        <w:rPr>
          <w:rFonts w:hint="eastAsia" w:ascii="方正黑体_GBK" w:hAnsi="方正黑体_GBK" w:eastAsia="方正黑体_GBK" w:cs="方正黑体_GBK"/>
          <w:sz w:val="32"/>
          <w:szCs w:val="32"/>
          <w:lang w:eastAsia="zh-CN"/>
        </w:rPr>
        <w:t>二、对建筑市场的行政检查（</w:t>
      </w:r>
      <w:r>
        <w:rPr>
          <w:rFonts w:hint="eastAsia" w:ascii="方正黑体_GBK" w:hAnsi="方正黑体_GBK" w:eastAsia="方正黑体_GBK" w:cs="方正黑体_GBK"/>
          <w:sz w:val="32"/>
          <w:szCs w:val="32"/>
          <w:lang w:val="en-US" w:eastAsia="zh-CN"/>
        </w:rPr>
        <w:t>22项</w:t>
      </w:r>
      <w:r>
        <w:rPr>
          <w:rFonts w:hint="eastAsia" w:ascii="方正黑体_GBK" w:hAnsi="方正黑体_GBK" w:eastAsia="方正黑体_GBK" w:cs="方正黑体_GBK"/>
          <w:sz w:val="32"/>
          <w:szCs w:val="32"/>
          <w:lang w:eastAsia="zh-CN"/>
        </w:rPr>
        <w:t>）</w:t>
      </w:r>
    </w:p>
    <w:p w14:paraId="2E6147F2">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1.《中华人民共和国建筑法》</w:t>
      </w:r>
    </w:p>
    <w:p w14:paraId="222D8CC4">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2.《建筑工程施工许可管理办法》</w:t>
      </w:r>
    </w:p>
    <w:p w14:paraId="26A0A0BB">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3.《中华人民共和国招标投标法》</w:t>
      </w:r>
    </w:p>
    <w:p w14:paraId="25826659">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4.《中华人民共和国招标投标法实施条例》</w:t>
      </w:r>
    </w:p>
    <w:p w14:paraId="1BEE4B6F">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5.《保障农民工工资支付条例》</w:t>
      </w:r>
    </w:p>
    <w:p w14:paraId="2A0CBEB7">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6.</w:t>
      </w:r>
      <w:r>
        <w:rPr>
          <w:rFonts w:hint="default" w:ascii="仿宋" w:hAnsi="仿宋" w:eastAsia="仿宋" w:cs="仿宋"/>
          <w:sz w:val="32"/>
          <w:szCs w:val="32"/>
          <w:lang w:val="en-US" w:eastAsia="zh-CN"/>
        </w:rPr>
        <w:t>《建筑工程施工发包与承包计价管理办法》</w:t>
      </w:r>
    </w:p>
    <w:p w14:paraId="0C33B2BE">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7.《房屋建筑和市政基础设施工程施工招标投标管理办法》</w:t>
      </w:r>
    </w:p>
    <w:p w14:paraId="5B448621">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8.《房屋建筑和市政基础设施工程施工分包管理办法》</w:t>
      </w:r>
    </w:p>
    <w:p w14:paraId="42761AA3">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9.《注册建造师管理规定》</w:t>
      </w:r>
    </w:p>
    <w:p w14:paraId="3171AAAB">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10.《建筑工程设计招标投标管理办法》</w:t>
      </w:r>
    </w:p>
    <w:p w14:paraId="6D2A6280">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11.《河北省建筑条例》</w:t>
      </w:r>
    </w:p>
    <w:p w14:paraId="7B6CD9FE">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12.《河北省建筑装饰装修管理规定》</w:t>
      </w:r>
    </w:p>
    <w:p w14:paraId="6862A5EA">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13.《河北省人民代表大会常务委员会关于加强建筑市场监督管理的决定》</w:t>
      </w:r>
    </w:p>
    <w:p w14:paraId="591C42D0">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14.《住房和城乡建设部关于印发建筑工程施工发包与承包违法行为认定查处管理办法的通知》（建市规〔2019〕1号）</w:t>
      </w:r>
    </w:p>
    <w:p w14:paraId="619F083B">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15.《住房和城乡建设部 国家发展改革委关于印发房屋建筑和市政基础设施项目工程总承包管理办法的通知》（建市规〔2019〕12号）</w:t>
      </w:r>
    </w:p>
    <w:p w14:paraId="7C68846A">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16.《住房和城乡建设部 人力资源社会保障部关于印发建筑工人实名制管理办法（试行）的通知》（建市〔2019〕18号）</w:t>
      </w:r>
    </w:p>
    <w:p w14:paraId="1F46C3C8">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17.《住房和城乡建设部 人力资源社会保障部关于修改〈建筑工人实名制管理办法（试行）〉的通知》（建市〔2022〕59号）</w:t>
      </w:r>
    </w:p>
    <w:p w14:paraId="383D6877">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18.《关于印发〈建筑工程方案设计招标投标管理办法〉的通知》（建市〔2008〕63号）</w:t>
      </w:r>
    </w:p>
    <w:p w14:paraId="3A10D4D4">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19.《关于进一步加强建筑工程施工许可管理工作的通知》（建办市〔2014〕34号，根据建法〔2018〕98号修正）</w:t>
      </w:r>
    </w:p>
    <w:p w14:paraId="7EC76302">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20.《河北省建筑工人实名制管理办法知》（冀建市规范〔2024〕3号）</w:t>
      </w:r>
    </w:p>
    <w:p w14:paraId="585D9F29">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21.《建设工程监理范围和规模标准规定》</w:t>
      </w:r>
    </w:p>
    <w:p w14:paraId="1FC0A847">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22.其他建筑市场管理有关规定和强制性标准</w:t>
      </w:r>
    </w:p>
    <w:p w14:paraId="2806D3AB">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黑体_GBK" w:hAnsi="方正黑体_GBK" w:eastAsia="方正黑体_GBK" w:cs="方正黑体_GBK"/>
          <w:sz w:val="32"/>
          <w:szCs w:val="32"/>
          <w:lang w:eastAsia="zh-CN"/>
        </w:rPr>
      </w:pPr>
      <w:r>
        <w:rPr>
          <w:rFonts w:hint="eastAsia" w:ascii="方正黑体_GBK" w:hAnsi="方正黑体_GBK" w:eastAsia="方正黑体_GBK" w:cs="方正黑体_GBK"/>
          <w:sz w:val="32"/>
          <w:szCs w:val="32"/>
          <w:lang w:eastAsia="zh-CN"/>
        </w:rPr>
        <w:t>三、对工程造价咨询业务活动的行政检查（</w:t>
      </w:r>
      <w:r>
        <w:rPr>
          <w:rFonts w:hint="eastAsia" w:ascii="方正黑体_GBK" w:hAnsi="方正黑体_GBK" w:eastAsia="方正黑体_GBK" w:cs="方正黑体_GBK"/>
          <w:sz w:val="32"/>
          <w:szCs w:val="32"/>
          <w:lang w:val="en-US" w:eastAsia="zh-CN"/>
        </w:rPr>
        <w:t>3项</w:t>
      </w:r>
      <w:r>
        <w:rPr>
          <w:rFonts w:hint="eastAsia" w:ascii="方正黑体_GBK" w:hAnsi="方正黑体_GBK" w:eastAsia="方正黑体_GBK" w:cs="方正黑体_GBK"/>
          <w:sz w:val="32"/>
          <w:szCs w:val="32"/>
          <w:lang w:eastAsia="zh-CN"/>
        </w:rPr>
        <w:t>）</w:t>
      </w:r>
    </w:p>
    <w:p w14:paraId="4AB93925">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1.《工程造价咨询企业管理办法》</w:t>
      </w:r>
    </w:p>
    <w:p w14:paraId="3F81626C">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2.《建设工程造价咨询规范》GB/T 51095-2015</w:t>
      </w:r>
    </w:p>
    <w:p w14:paraId="199BFBAC">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3.其他工程造价咨询业务活动管理有关规定和强制性标准</w:t>
      </w:r>
    </w:p>
    <w:p w14:paraId="4A9FAEDE">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方正黑体_GBK" w:hAnsi="方正黑体_GBK" w:eastAsia="方正黑体_GBK" w:cs="方正黑体_GBK"/>
          <w:color w:val="auto"/>
          <w:sz w:val="32"/>
          <w:szCs w:val="40"/>
          <w:highlight w:val="none"/>
        </w:rPr>
      </w:pPr>
      <w:r>
        <w:rPr>
          <w:rFonts w:hint="eastAsia" w:ascii="方正黑体_GBK" w:hAnsi="方正黑体_GBK" w:eastAsia="方正黑体_GBK" w:cs="方正黑体_GBK"/>
          <w:color w:val="auto"/>
          <w:sz w:val="32"/>
          <w:szCs w:val="40"/>
          <w:highlight w:val="none"/>
          <w:lang w:eastAsia="zh-CN"/>
        </w:rPr>
        <w:t>四、</w:t>
      </w:r>
      <w:r>
        <w:rPr>
          <w:rFonts w:hint="eastAsia" w:ascii="方正黑体_GBK" w:hAnsi="方正黑体_GBK" w:eastAsia="方正黑体_GBK" w:cs="方正黑体_GBK"/>
          <w:color w:val="auto"/>
          <w:sz w:val="32"/>
          <w:szCs w:val="40"/>
          <w:highlight w:val="none"/>
        </w:rPr>
        <w:t>对建设工程施工企业安全生产条件（含人员资格条件）许可后的行政检查</w:t>
      </w:r>
      <w:r>
        <w:rPr>
          <w:rFonts w:hint="eastAsia" w:ascii="方正黑体_GBK" w:hAnsi="方正黑体_GBK" w:eastAsia="方正黑体_GBK" w:cs="方正黑体_GBK"/>
          <w:sz w:val="32"/>
          <w:szCs w:val="32"/>
          <w:lang w:eastAsia="zh-CN"/>
        </w:rPr>
        <w:t>（</w:t>
      </w:r>
      <w:r>
        <w:rPr>
          <w:rFonts w:hint="eastAsia" w:ascii="方正黑体_GBK" w:hAnsi="方正黑体_GBK" w:eastAsia="方正黑体_GBK" w:cs="方正黑体_GBK"/>
          <w:sz w:val="32"/>
          <w:szCs w:val="32"/>
          <w:lang w:val="en-US" w:eastAsia="zh-CN"/>
        </w:rPr>
        <w:t>4项</w:t>
      </w:r>
      <w:r>
        <w:rPr>
          <w:rFonts w:hint="eastAsia" w:ascii="方正黑体_GBK" w:hAnsi="方正黑体_GBK" w:eastAsia="方正黑体_GBK" w:cs="方正黑体_GBK"/>
          <w:sz w:val="32"/>
          <w:szCs w:val="32"/>
          <w:lang w:eastAsia="zh-CN"/>
        </w:rPr>
        <w:t>）</w:t>
      </w:r>
    </w:p>
    <w:p w14:paraId="5BF8326D">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《建筑施工企业安全生产许可证管理规定》</w:t>
      </w:r>
    </w:p>
    <w:p w14:paraId="01347A8C">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《建筑施工企业主要负责人、项目负责人和专职安全生产管理人员安全生产管理规定》</w:t>
      </w:r>
    </w:p>
    <w:p w14:paraId="7F570FE8">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《建筑施工特种作业人员管理规定》</w:t>
      </w:r>
    </w:p>
    <w:p w14:paraId="6B4BFA84">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其他建设工程施工企业安全生产条件管理有关规定</w:t>
      </w:r>
    </w:p>
    <w:p w14:paraId="641195E1">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方正黑体_GBK" w:hAnsi="方正黑体_GBK" w:eastAsia="方正黑体_GBK" w:cs="方正黑体_GBK"/>
          <w:color w:val="auto"/>
          <w:sz w:val="32"/>
          <w:szCs w:val="40"/>
          <w:highlight w:val="none"/>
          <w:lang w:val="en-US" w:eastAsia="zh-CN"/>
        </w:rPr>
        <w:t>五、对建设工程勘察、设计、监理、检测企业资质以及施工图审查机构资格许可后的行政检查（7项）</w:t>
      </w:r>
    </w:p>
    <w:p w14:paraId="1FCC169B">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1.《建设工程勘察设计资质管理规定》</w:t>
      </w:r>
    </w:p>
    <w:p w14:paraId="3048A6B0">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2.《工程监理企业资质管理规定》</w:t>
      </w:r>
    </w:p>
    <w:p w14:paraId="5D079F1E">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3.《建设工程质量检测管理办法》</w:t>
      </w:r>
    </w:p>
    <w:p w14:paraId="1817358D">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4.住房和城乡建设部关于印发《建设工程质量检测机构资质</w:t>
      </w:r>
    </w:p>
    <w:p w14:paraId="469F9FFD">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标准》的通知</w:t>
      </w:r>
    </w:p>
    <w:p w14:paraId="7F957FFC">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5.住房城乡建设部办公厅关于实施《建设工程质量检测管理</w:t>
      </w:r>
    </w:p>
    <w:p w14:paraId="00C8E897">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办法》《建设工程质量检测机构资质标准》有关问题的通知</w:t>
      </w:r>
    </w:p>
    <w:p w14:paraId="29FCC451">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6.《房屋建筑和市政基础设施工程施工图设计文件审查管理</w:t>
      </w:r>
    </w:p>
    <w:p w14:paraId="153C9CC7">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办法》</w:t>
      </w:r>
    </w:p>
    <w:p w14:paraId="72D7E26D">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7.其他建设工程勘察、设计、监理、检测企业资质以及施工图审查机构资格许可后管理有关规定和强制性标准</w:t>
      </w:r>
    </w:p>
    <w:p w14:paraId="2B094D13">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方正黑体_GBK" w:hAnsi="方正黑体_GBK" w:eastAsia="方正黑体_GBK" w:cs="方正黑体_GBK"/>
          <w:color w:val="auto"/>
          <w:sz w:val="32"/>
          <w:szCs w:val="40"/>
          <w:highlight w:val="none"/>
          <w:lang w:eastAsia="zh-CN"/>
        </w:rPr>
      </w:pPr>
      <w:r>
        <w:rPr>
          <w:rFonts w:hint="eastAsia" w:ascii="方正黑体_GBK" w:hAnsi="方正黑体_GBK" w:eastAsia="方正黑体_GBK" w:cs="方正黑体_GBK"/>
          <w:color w:val="auto"/>
          <w:sz w:val="32"/>
          <w:szCs w:val="40"/>
          <w:highlight w:val="none"/>
          <w:lang w:eastAsia="zh-CN"/>
        </w:rPr>
        <w:t>六、对房屋建筑和市政基础设施工程质量各方主体履行工程质量法定义务情况的行政检查（</w:t>
      </w:r>
      <w:r>
        <w:rPr>
          <w:rFonts w:hint="eastAsia" w:ascii="方正黑体_GBK" w:hAnsi="方正黑体_GBK" w:eastAsia="方正黑体_GBK" w:cs="方正黑体_GBK"/>
          <w:color w:val="auto"/>
          <w:sz w:val="32"/>
          <w:szCs w:val="40"/>
          <w:highlight w:val="none"/>
          <w:lang w:val="en-US" w:eastAsia="zh-CN"/>
        </w:rPr>
        <w:t>96项</w:t>
      </w:r>
      <w:r>
        <w:rPr>
          <w:rFonts w:hint="eastAsia" w:ascii="方正黑体_GBK" w:hAnsi="方正黑体_GBK" w:eastAsia="方正黑体_GBK" w:cs="方正黑体_GBK"/>
          <w:color w:val="auto"/>
          <w:sz w:val="32"/>
          <w:szCs w:val="40"/>
          <w:highlight w:val="none"/>
          <w:lang w:eastAsia="zh-CN"/>
        </w:rPr>
        <w:t>）</w:t>
      </w:r>
    </w:p>
    <w:p w14:paraId="77CB15D6">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b w:val="0"/>
          <w:bCs w:val="0"/>
          <w:color w:val="auto"/>
          <w:sz w:val="32"/>
          <w:szCs w:val="32"/>
          <w:highlight w:val="none"/>
          <w:lang w:val="en-US" w:eastAsia="zh-CN"/>
        </w:rPr>
      </w:pPr>
      <w:r>
        <w:rPr>
          <w:rFonts w:hint="eastAsia" w:ascii="方正楷体_GBK" w:hAnsi="方正楷体_GBK" w:eastAsia="方正楷体_GBK" w:cs="方正楷体_GBK"/>
          <w:b w:val="0"/>
          <w:bCs w:val="0"/>
          <w:color w:val="auto"/>
          <w:sz w:val="32"/>
          <w:szCs w:val="32"/>
          <w:highlight w:val="none"/>
          <w:lang w:val="en-US" w:eastAsia="zh-CN"/>
        </w:rPr>
        <w:t>（一）勘察设计质量监管（33项）</w:t>
      </w:r>
    </w:p>
    <w:p w14:paraId="75BBE21D">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《建设工程勘察设计管理条例》</w:t>
      </w:r>
    </w:p>
    <w:p w14:paraId="3C0AD0B5">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《建设工程勘察质量管理办法》</w:t>
      </w:r>
    </w:p>
    <w:p w14:paraId="21E12E20">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《房屋建筑和市政基础设施工程施工图设计文件审查管理办法》</w:t>
      </w:r>
    </w:p>
    <w:p w14:paraId="02719859">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《住宅项目规范》GB 55038</w:t>
      </w:r>
    </w:p>
    <w:p w14:paraId="01225152">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《建筑防火通用规范》GB 55037</w:t>
      </w:r>
    </w:p>
    <w:p w14:paraId="6CAD4111">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《建筑与市政工程防水通用规范》GB 55030</w:t>
      </w:r>
    </w:p>
    <w:p w14:paraId="6C2C13D1">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《民用建筑通用规范》GB 55031</w:t>
      </w:r>
    </w:p>
    <w:p w14:paraId="1C81DE9E">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《城市轨道交通工程项目规范》GB 55033</w:t>
      </w:r>
    </w:p>
    <w:p w14:paraId="63F121F1">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《城市给水工程项目规范》GB 55026</w:t>
      </w:r>
    </w:p>
    <w:p w14:paraId="7D5BBCDB">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《特殊设施工程项目规范》GB 55028</w:t>
      </w:r>
    </w:p>
    <w:p w14:paraId="2A1A3FE6">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《城乡排水工程项目规范》GB 55027</w:t>
      </w:r>
    </w:p>
    <w:p w14:paraId="57FE1450">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《宿舍、旅馆建筑项目规范》GB 55025</w:t>
      </w:r>
    </w:p>
    <w:p w14:paraId="42DED960">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《建筑电气与智能化通用规范》GB 55024</w:t>
      </w:r>
    </w:p>
    <w:p w14:paraId="5CD61BEA">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《安全防范工程通用规范》GB 55029</w:t>
      </w:r>
    </w:p>
    <w:p w14:paraId="546D482E">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《建筑与市政工程无障碍通用规范》GB 55019</w:t>
      </w:r>
    </w:p>
    <w:p w14:paraId="21294913">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《建筑节能与可再生能源利用通用规范》GB 55015</w:t>
      </w:r>
    </w:p>
    <w:p w14:paraId="2303E419">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《建筑环境通用规范》GB 55016</w:t>
      </w:r>
    </w:p>
    <w:p w14:paraId="6ECC66B5">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《建筑给水排水与节水通用规范》GB 55020</w:t>
      </w:r>
    </w:p>
    <w:p w14:paraId="162187CC">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《工程勘察通用规范》GB 55017</w:t>
      </w:r>
    </w:p>
    <w:p w14:paraId="133911B3">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《混凝土结构通用规范》GB 55008</w:t>
      </w:r>
    </w:p>
    <w:p w14:paraId="1EFFC61B">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《园林绿化工程项目规范》GB 55014</w:t>
      </w:r>
    </w:p>
    <w:p w14:paraId="2F74C035">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《工程结构通用规范》GB 55001</w:t>
      </w:r>
    </w:p>
    <w:p w14:paraId="1F9EE017">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《钢结构通用规范》GB 55006</w:t>
      </w:r>
    </w:p>
    <w:p w14:paraId="7DACD213">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《城市道路交通工程项目规范》GB 55011</w:t>
      </w:r>
    </w:p>
    <w:p w14:paraId="49A1FD00">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《供热工程项目规范》GB 55010</w:t>
      </w:r>
    </w:p>
    <w:p w14:paraId="743409D2">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《城镇燃气输配工程施工及验收标准》GB/T51455-2023</w:t>
      </w:r>
    </w:p>
    <w:p w14:paraId="2CF82762">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《燃气工程项目规范》GB 55009</w:t>
      </w:r>
    </w:p>
    <w:p w14:paraId="5059801F">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《砌体结构通用规范》GB 55007</w:t>
      </w:r>
    </w:p>
    <w:p w14:paraId="28EE0639">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《木结构通用规范》GB 55005</w:t>
      </w:r>
    </w:p>
    <w:p w14:paraId="7DD05E23">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《组合结构通用规范》GB 55004</w:t>
      </w:r>
    </w:p>
    <w:p w14:paraId="422661C8">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《建筑与市政地基基础通用规范》GB 55003</w:t>
      </w:r>
    </w:p>
    <w:p w14:paraId="26349CAF">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《建筑与市政工程抗震通用规范》GB 55002</w:t>
      </w:r>
    </w:p>
    <w:p w14:paraId="26305C7F">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其他勘察设计质量监管有关规定和强制性标准</w:t>
      </w:r>
    </w:p>
    <w:p w14:paraId="6C66E7FD">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b w:val="0"/>
          <w:bCs w:val="0"/>
          <w:color w:val="auto"/>
          <w:sz w:val="32"/>
          <w:szCs w:val="32"/>
          <w:highlight w:val="none"/>
          <w:lang w:val="en-US" w:eastAsia="zh-CN"/>
        </w:rPr>
      </w:pPr>
      <w:r>
        <w:rPr>
          <w:rFonts w:hint="eastAsia" w:ascii="方正楷体_GBK" w:hAnsi="方正楷体_GBK" w:eastAsia="方正楷体_GBK" w:cs="方正楷体_GBK"/>
          <w:b w:val="0"/>
          <w:bCs w:val="0"/>
          <w:color w:val="auto"/>
          <w:sz w:val="32"/>
          <w:szCs w:val="32"/>
          <w:highlight w:val="none"/>
          <w:lang w:val="en-US" w:eastAsia="zh-CN"/>
        </w:rPr>
        <w:t>（</w:t>
      </w:r>
      <w:r>
        <w:rPr>
          <w:rFonts w:hint="default" w:ascii="Times New Roman" w:hAnsi="Times New Roman" w:eastAsia="仿宋_GB2312" w:cs="Times New Roman"/>
          <w:b w:val="0"/>
          <w:bCs w:val="0"/>
          <w:sz w:val="32"/>
          <w:szCs w:val="20"/>
          <w:highlight w:val="none"/>
          <w:lang w:val="en-US" w:eastAsia="zh-CN"/>
        </w:rPr>
        <w:t>二</w:t>
      </w:r>
      <w:r>
        <w:rPr>
          <w:rFonts w:hint="eastAsia" w:ascii="方正楷体_GBK" w:hAnsi="方正楷体_GBK" w:eastAsia="方正楷体_GBK" w:cs="方正楷体_GBK"/>
          <w:b w:val="0"/>
          <w:bCs w:val="0"/>
          <w:color w:val="auto"/>
          <w:sz w:val="32"/>
          <w:szCs w:val="32"/>
          <w:highlight w:val="none"/>
          <w:lang w:val="en-US" w:eastAsia="zh-CN"/>
        </w:rPr>
        <w:t>）工程质量监管（36项）</w:t>
      </w:r>
    </w:p>
    <w:p w14:paraId="172B065C">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《建设工程质量管理条例》</w:t>
      </w:r>
    </w:p>
    <w:p w14:paraId="6ECE1EA1">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《建设工程抗震管理条例》</w:t>
      </w:r>
    </w:p>
    <w:p w14:paraId="49BD2B70">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《河北省建筑条例》</w:t>
      </w:r>
    </w:p>
    <w:p w14:paraId="40854E15">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《房屋建筑和市政基础设施工程竣工验收备案管理办法》</w:t>
      </w:r>
    </w:p>
    <w:p w14:paraId="516CE24F">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《房屋建筑工程质量保修办法》</w:t>
      </w:r>
    </w:p>
    <w:p w14:paraId="4F6FEDCA">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《房屋建筑和市政基础设施工程质量监督管理规定》</w:t>
      </w:r>
    </w:p>
    <w:p w14:paraId="45DADA68">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《建设工程质量检测管理办法》</w:t>
      </w:r>
    </w:p>
    <w:p w14:paraId="72F5C33D">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《建设工程质量检测机构资质标准》（建质规〔2023〕1号）</w:t>
      </w:r>
    </w:p>
    <w:p w14:paraId="0F189307">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《房屋建筑和市政基础设施工程竣工验收规定》（建质〔2013〕171号）</w:t>
      </w:r>
    </w:p>
    <w:p w14:paraId="214CC7E9">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《关于做好房屋建筑和市政基础设施工程质量事故报告和调查处理工作的通知》（建质〔2010〕111号）</w:t>
      </w:r>
    </w:p>
    <w:p w14:paraId="657EA627">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《房屋市政工程生产安全和质量事故查处督办暂行办法》（建质〔2011〕66号）</w:t>
      </w:r>
    </w:p>
    <w:p w14:paraId="697DBAFA">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《关于做好工程质量事故质量问题查处通报工作的通知》（建质〔2012〕15号）</w:t>
      </w:r>
    </w:p>
    <w:p w14:paraId="709901FA">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《关于落实建设单位工程质量首要责任制度的通知》（建质规〔2020〕9号）</w:t>
      </w:r>
    </w:p>
    <w:p w14:paraId="44F6ADC0">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《建筑工程五方责任主体项目负责人质量终身责任追究暂行办法》（建质〔2014〕124号）</w:t>
      </w:r>
    </w:p>
    <w:p w14:paraId="10602565">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《建设单位项目负责人质量安全责任八项规定》</w:t>
      </w:r>
    </w:p>
    <w:p w14:paraId="1D09E2EF">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《建筑与市政工程施工质量控制通用规范》GB 55032-2022</w:t>
      </w:r>
    </w:p>
    <w:p w14:paraId="06CBC488">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《建筑与市政地基基础通用规范》GB 55003-2021</w:t>
      </w:r>
    </w:p>
    <w:p w14:paraId="2FA4701F">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《既有建筑鉴定与加固通用规范》GB 55021-2021</w:t>
      </w:r>
    </w:p>
    <w:p w14:paraId="7E722464">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《既有建筑维护与改造通用规范》GB 55022-2021</w:t>
      </w:r>
    </w:p>
    <w:p w14:paraId="3633EB5D">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《建筑与市政工程防水通用规范》GB 55030-2022</w:t>
      </w:r>
    </w:p>
    <w:p w14:paraId="1722305D">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《建筑工程施工质量验收统一标准》GB 50300-2013</w:t>
      </w:r>
    </w:p>
    <w:p w14:paraId="32B29A32">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《建筑工程施工质量评价标准》GB/T 50375-2022</w:t>
      </w:r>
    </w:p>
    <w:p w14:paraId="405BDA38">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《屋面工程质量验收规范》GB 50207-2012</w:t>
      </w:r>
    </w:p>
    <w:p w14:paraId="48FC08FA">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《住宅室内装饰装修工程质量验收规范》JGJ/T 304-2013</w:t>
      </w:r>
    </w:p>
    <w:p w14:paraId="2B09E74D">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《砌体结构工程施工质量验收规范》GB 50203-2021</w:t>
      </w:r>
    </w:p>
    <w:p w14:paraId="19E7D195">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《混凝土结构工程施工质量验收规范》GB50204-2015</w:t>
      </w:r>
    </w:p>
    <w:p w14:paraId="60A0F3CA">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《钢结构工程施工质量验收标准》GB 50205-2024</w:t>
      </w:r>
    </w:p>
    <w:p w14:paraId="3D71E507">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《木结构工程施工质量验收规范》GB 50206-2012</w:t>
      </w:r>
    </w:p>
    <w:p w14:paraId="4268E05E">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《地下防水工程质量验收规范》GB 50208-2011</w:t>
      </w:r>
    </w:p>
    <w:p w14:paraId="3E41A64F">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《建筑地面工程施工质量验收规范》GB 50209-2022</w:t>
      </w:r>
    </w:p>
    <w:p w14:paraId="58E08616">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《建筑结构加固工程施工质量验收规范》GB 50550-2010</w:t>
      </w:r>
    </w:p>
    <w:p w14:paraId="745FF77A">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《建筑装饰装修工程质量验收标准》GB 50210-2018</w:t>
      </w:r>
    </w:p>
    <w:p w14:paraId="072F6934">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《通风与空调工程施工质量验收规范》GB 50243-2016</w:t>
      </w:r>
    </w:p>
    <w:p w14:paraId="4C5CE31E">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《建筑节能工程施工质量验收标准》GB 50411-2019</w:t>
      </w:r>
    </w:p>
    <w:p w14:paraId="5DA15896">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《建筑给排水及采暖工程施工质量验收规范》GB 50242-2016</w:t>
      </w:r>
    </w:p>
    <w:p w14:paraId="38C8488A">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36.其他工程质量监管有关规定和强制性标准</w:t>
      </w:r>
    </w:p>
    <w:p w14:paraId="633437AE">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default" w:ascii="方正黑体_GBK" w:hAnsi="方正黑体_GBK" w:eastAsia="方正黑体_GBK" w:cs="方正黑体_GBK"/>
          <w:color w:val="auto"/>
          <w:sz w:val="32"/>
          <w:szCs w:val="40"/>
          <w:highlight w:val="none"/>
          <w:lang w:val="en-US" w:eastAsia="zh-CN"/>
        </w:rPr>
      </w:pPr>
      <w:r>
        <w:rPr>
          <w:rFonts w:hint="eastAsia" w:ascii="方正黑体_GBK" w:hAnsi="方正黑体_GBK" w:eastAsia="方正黑体_GBK" w:cs="方正黑体_GBK"/>
          <w:color w:val="auto"/>
          <w:sz w:val="32"/>
          <w:szCs w:val="40"/>
          <w:highlight w:val="none"/>
          <w:lang w:val="en-US" w:eastAsia="zh-CN"/>
        </w:rPr>
        <w:t>七、对房屋建筑和市政基础设施工程施工安全、施工扬尘各方主体履行施工安全、施工扬尘法定义务情况的行政检查（72项）</w:t>
      </w:r>
    </w:p>
    <w:p w14:paraId="355177A1">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《中华人民共和国建筑法》</w:t>
      </w:r>
    </w:p>
    <w:p w14:paraId="254B5F79">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《中华人民共和国安全生产法》</w:t>
      </w:r>
    </w:p>
    <w:p w14:paraId="2DA28F63">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《中华人民共和国特种设备安全法》</w:t>
      </w:r>
    </w:p>
    <w:p w14:paraId="49AB3614">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《中华人民共和国大气污染防治法》</w:t>
      </w:r>
    </w:p>
    <w:p w14:paraId="33E5B498">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《中华人民共和国固体废物污染环境防治法》</w:t>
      </w:r>
    </w:p>
    <w:p w14:paraId="0472A40A">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《建设工程安全生产管理条例》</w:t>
      </w:r>
    </w:p>
    <w:p w14:paraId="149CB26D">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《安全生产许可证条例》</w:t>
      </w:r>
    </w:p>
    <w:p w14:paraId="53CCC03E">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《生产安全事故报告和调查处理条例》</w:t>
      </w:r>
    </w:p>
    <w:p w14:paraId="2CF05191">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《特种设备安全监察条例》</w:t>
      </w:r>
    </w:p>
    <w:p w14:paraId="59681C21">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《河北省建筑条例》</w:t>
      </w:r>
    </w:p>
    <w:p w14:paraId="2E2E3338">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《河北省安全生产条例》</w:t>
      </w:r>
    </w:p>
    <w:p w14:paraId="49F1046E">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《河北省大气污染防治条例》</w:t>
      </w:r>
    </w:p>
    <w:p w14:paraId="1CAF4C90">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《河北省机动车和非道路移动机械排放污染防治条例》</w:t>
      </w:r>
    </w:p>
    <w:p w14:paraId="3DC9396C">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《河北省人民代表大会常务委员会关于加强扬尘污染防治的决定》</w:t>
      </w:r>
    </w:p>
    <w:p w14:paraId="1A18BB71">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《建筑施工企业安全生产许可证管理规定》</w:t>
      </w:r>
    </w:p>
    <w:p w14:paraId="0BD318D2">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《建筑施工企业主要负责人、项目负责人和专职安全生产管理人员安全生产管理规定》</w:t>
      </w:r>
    </w:p>
    <w:p w14:paraId="542EA094">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《危险性较大的分部分项工程安全管理规定》</w:t>
      </w:r>
    </w:p>
    <w:p w14:paraId="75F18A4C">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《建筑起重机械安全监督管理规定》</w:t>
      </w:r>
    </w:p>
    <w:p w14:paraId="78A9DE8B">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《河北省建设工程安全生产监督管理规定》</w:t>
      </w:r>
    </w:p>
    <w:p w14:paraId="33B9D5D6">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《河北省有限空间作业安全管理规定》</w:t>
      </w:r>
    </w:p>
    <w:p w14:paraId="57232957">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《河北省扬尘污染防治办法》</w:t>
      </w:r>
    </w:p>
    <w:p w14:paraId="77360CEC">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《建筑施工企业安全生产许可证动态监管暂行办法》（建质〔2008〕121号）</w:t>
      </w:r>
    </w:p>
    <w:p w14:paraId="360D3688">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《建筑施工特种作业人员管理规定》（建质〔2008〕75号）</w:t>
      </w:r>
    </w:p>
    <w:p w14:paraId="6FF2E58E">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住房城乡建设部关于印发《建筑起重机械备案登记办法》的通知（建质〔2008〕76号）</w:t>
      </w:r>
    </w:p>
    <w:p w14:paraId="727B3914">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住房城乡建设部关于印发《建筑施工企业安全生产管理机构设置及专职安全生产管理人员配备办法》的通知（建质〔2008〕91号）</w:t>
      </w:r>
    </w:p>
    <w:p w14:paraId="38A82CAE">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住房城乡建设部关于印发《房屋市政工程生产安全事故报告和查处工作规程》的通知（建质〔2013〕4号）</w:t>
      </w:r>
    </w:p>
    <w:p w14:paraId="4A1805CE">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住房城乡建设部关于印发《房屋建筑和市政基础设施工程施工安全监督规定》的通知（建质〔2014〕153号）</w:t>
      </w:r>
    </w:p>
    <w:p w14:paraId="22E325E4">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住房城乡建设部关于印发《房屋建筑和市政基础设施工程施工安全监督工作规程》的通知（建质〔2014〕154号）</w:t>
      </w:r>
    </w:p>
    <w:p w14:paraId="037A25A3">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住房城乡建设部办公厅关于实施《危险性较大的分部分项工程安全管理规定》有关问题的通知（建办质〔2018〕31号）</w:t>
      </w:r>
    </w:p>
    <w:p w14:paraId="26069DDC">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住房和城乡建设部办公厅关于印发危险性较大的分部分项工程专项施工方案编制指南的通知（建办质〔2021〕48号）</w:t>
      </w:r>
    </w:p>
    <w:p w14:paraId="1176E238">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住房和城乡建设部关于印发《房屋市政工程生产安全重大事故隐患判定标准（2024版）》的通知（建质规〔2024〕5号）</w:t>
      </w:r>
    </w:p>
    <w:p w14:paraId="78099225">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住房和城乡建设部办公厅关于印发《危险性较大的分部分项工程专项施工方案严重缺陷清单（试行）的通知》（建办质〔2024〕63号）</w:t>
      </w:r>
    </w:p>
    <w:p w14:paraId="7423EEAA">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住房城乡建设部关于发布《房屋建筑和市政基础设施工程禁止和限制使用技术目录（第二批）》的公告（2024年第186号）</w:t>
      </w:r>
    </w:p>
    <w:p w14:paraId="59AC2C41">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住房城乡建设部关于印发《房屋市政工程有限空间识别及施工安全作业指南（试行）》的通知》（建办质〔2025〕45号）</w:t>
      </w:r>
    </w:p>
    <w:p w14:paraId="3BC11A42">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河北省住房和城乡建设厅关于推广使用承插型盘扣式钢管脚手架和禁止使用轮扣式钢管脚手架的通知（冀建质安函〔2025〕61号）</w:t>
      </w:r>
    </w:p>
    <w:p w14:paraId="7F1A930D">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河北省住房和城乡建设厅关于印发《河北省推广、限制和禁止使用建设工程材料设备产品目录（2025年版）》的通知（冀建节科〔2025〕1号）</w:t>
      </w:r>
    </w:p>
    <w:p w14:paraId="6D2EF0D1">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《河北省非道路移动机械使用登记管理办法》（冀环规范〔2022〕4号）</w:t>
      </w:r>
    </w:p>
    <w:p w14:paraId="042C7606">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《建筑与市政施工现场安全卫生与职业健康通用规范》GB 55034-2022</w:t>
      </w:r>
    </w:p>
    <w:p w14:paraId="2629557D">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《施工脚手架通用规范》 GB 55023-2022</w:t>
      </w:r>
    </w:p>
    <w:p w14:paraId="2895E20D">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《建筑与市政地基基础通用规范》GB 55003-2021</w:t>
      </w:r>
    </w:p>
    <w:p w14:paraId="2E9BD855">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《建筑基坑工程监测技术标准》GB 50497-2009</w:t>
      </w:r>
    </w:p>
    <w:p w14:paraId="56444FD5">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《建筑基坑支护技术规程》JGJ 120-2012</w:t>
      </w:r>
    </w:p>
    <w:p w14:paraId="52F936AB">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《建筑深基坑工程施工安全技术规范》JGJ 311-2013</w:t>
      </w:r>
    </w:p>
    <w:p w14:paraId="1708005C">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《建筑施工土石方工程安全技术规范》JGJ 180-2009</w:t>
      </w:r>
    </w:p>
    <w:p w14:paraId="53D48720">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《建筑施工扣件式钢管脚手架安全技术规范》JGJ 130-2011</w:t>
      </w:r>
    </w:p>
    <w:p w14:paraId="60957A4B">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《建筑施工碗扣式钢管脚手架安全技术规范》JGJ 166-2016</w:t>
      </w:r>
    </w:p>
    <w:p w14:paraId="069DB74D">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《建筑施工工具式脚手架安全技术规范》JGJ 202-2010</w:t>
      </w:r>
    </w:p>
    <w:p w14:paraId="09F47016">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《建筑施工模板安全技术规范》JGJ 162-2008</w:t>
      </w:r>
    </w:p>
    <w:p w14:paraId="19519687">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《建筑施工高处作业安全技术规范》JGJ 80-2016</w:t>
      </w:r>
    </w:p>
    <w:p w14:paraId="40006800">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《安全网》GB 5725-2009</w:t>
      </w:r>
    </w:p>
    <w:p w14:paraId="6343E553">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《头部防护安全帽》GB 2811-2019</w:t>
      </w:r>
    </w:p>
    <w:p w14:paraId="10C4B77E">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《坠落防护安全带》GB 6095-2021</w:t>
      </w:r>
    </w:p>
    <w:p w14:paraId="1CFDFD8D">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《建筑施工作业劳动防护用品配备及使用标准》JGJ 184-2009</w:t>
      </w:r>
    </w:p>
    <w:p w14:paraId="0707793B">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《塔式起重机安全规程》GB 5144-2006</w:t>
      </w:r>
    </w:p>
    <w:p w14:paraId="5C97AA24">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《施工升降机安全规程》GB 10055-2007</w:t>
      </w:r>
    </w:p>
    <w:p w14:paraId="6C8F3FDF">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《建筑施工塔式起重机安装、使用、拆卸安全技术规程》JGJ 196-2010</w:t>
      </w:r>
    </w:p>
    <w:p w14:paraId="6B57DF42">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《建筑施工升降机安装、使用、拆卸安全技术规程》JGJ 215-2010</w:t>
      </w:r>
    </w:p>
    <w:p w14:paraId="37934CE4">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《建筑施工升降设备设施检验标准》JGJ 305-2013</w:t>
      </w:r>
    </w:p>
    <w:p w14:paraId="2294F90D">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《建筑施工起重吊装工程安全技术规范》JGJ 276-2012</w:t>
      </w:r>
    </w:p>
    <w:p w14:paraId="095563E1">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《建筑塔式起重机安全监控系统应用技术规程》JGJ 332-2014</w:t>
      </w:r>
    </w:p>
    <w:p w14:paraId="2C47E7DD">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《龙门架及井架物料提升机安全技术规范》JGJ 88-2010</w:t>
      </w:r>
    </w:p>
    <w:p w14:paraId="631BEC43">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《架桥机安全规程》GB 26469-2011</w:t>
      </w:r>
    </w:p>
    <w:p w14:paraId="56E5F9C9">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《市政架桥机安全使用技术规程》JGJ 266-2011</w:t>
      </w:r>
    </w:p>
    <w:p w14:paraId="7CC4D932">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《建筑机械使用安全技术规程》JGJ 33-2012</w:t>
      </w:r>
    </w:p>
    <w:p w14:paraId="2F0D5D71">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《施工现场机械设备检查技术标准》JGJ 160-2016</w:t>
      </w:r>
    </w:p>
    <w:p w14:paraId="4D89D962">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《建设工程施工现场供用电安全规范》GB 50194-2014</w:t>
      </w:r>
    </w:p>
    <w:p w14:paraId="0C6BF29A">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《建筑与市政工程施工现场临时用电安全技术标准》JGJ/T46 - 2024</w:t>
      </w:r>
    </w:p>
    <w:p w14:paraId="7D953F59">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《建设工程施工现场消防安全技术标准》GB/T 50720-2011</w:t>
      </w:r>
    </w:p>
    <w:p w14:paraId="3EA038FB">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《建筑拆除工程安全技术规范》JGJ 147-2016​</w:t>
      </w:r>
    </w:p>
    <w:p w14:paraId="2440EECB">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《建筑工程施工现场标志设置技术规程》JGJ 348-2014</w:t>
      </w:r>
    </w:p>
    <w:p w14:paraId="4BF8976B">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《建筑施工安全检查标准》JGJ 59-2011</w:t>
      </w:r>
    </w:p>
    <w:p w14:paraId="031D9E51">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其他房屋建筑和市政基础设施工程施工安全、施工扬尘管理有关规定和强制性标准</w:t>
      </w:r>
    </w:p>
    <w:p w14:paraId="6FDFEA51">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方正黑体_GBK" w:hAnsi="方正黑体_GBK" w:eastAsia="方正黑体_GBK" w:cs="方正黑体_GBK"/>
          <w:color w:val="auto"/>
          <w:sz w:val="32"/>
          <w:szCs w:val="40"/>
          <w:highlight w:val="none"/>
          <w:lang w:val="en-US" w:eastAsia="zh-CN"/>
        </w:rPr>
      </w:pPr>
      <w:r>
        <w:rPr>
          <w:rFonts w:hint="eastAsia" w:ascii="方正黑体_GBK" w:hAnsi="方正黑体_GBK" w:eastAsia="方正黑体_GBK" w:cs="方正黑体_GBK"/>
          <w:color w:val="auto"/>
          <w:sz w:val="32"/>
          <w:szCs w:val="40"/>
          <w:highlight w:val="none"/>
          <w:lang w:val="en-US" w:eastAsia="zh-CN"/>
        </w:rPr>
        <w:t>八、对建设工程消防设计审查、消防验收、备案和抽查行政行为核查发现问题涉及相关企业的行政检查（5项）</w:t>
      </w:r>
    </w:p>
    <w:p w14:paraId="4BD35B2D">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《中华人民共和国行政许可法》</w:t>
      </w:r>
    </w:p>
    <w:p w14:paraId="18578F24">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《中华人民共和国消防法》</w:t>
      </w:r>
    </w:p>
    <w:p w14:paraId="2C44C9A6">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《河北省行政备案管理办法》</w:t>
      </w:r>
    </w:p>
    <w:p w14:paraId="228C4F43">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《建设工程消防设计审查验收管理暂行规定》</w:t>
      </w:r>
    </w:p>
    <w:p w14:paraId="4A3C5143">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建设工程消防设计审查、消防验收、备案和抽查行政行为核查发现问题涉及相关企业的其他有关规定和强制性标准</w:t>
      </w:r>
    </w:p>
    <w:p w14:paraId="1AC0EA29">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方正黑体_GBK" w:hAnsi="方正黑体_GBK" w:eastAsia="方正黑体_GBK" w:cs="方正黑体_GBK"/>
          <w:color w:val="auto"/>
          <w:sz w:val="32"/>
          <w:szCs w:val="40"/>
          <w:highlight w:val="none"/>
          <w:lang w:val="en-US" w:eastAsia="zh-CN"/>
        </w:rPr>
      </w:pPr>
      <w:r>
        <w:rPr>
          <w:rFonts w:hint="eastAsia" w:ascii="方正黑体_GBK" w:hAnsi="方正黑体_GBK" w:eastAsia="方正黑体_GBK" w:cs="方正黑体_GBK"/>
          <w:color w:val="auto"/>
          <w:sz w:val="32"/>
          <w:szCs w:val="40"/>
          <w:highlight w:val="none"/>
          <w:lang w:val="en-US" w:eastAsia="zh-CN"/>
        </w:rPr>
        <w:t>九、对工程建设标准实施情况的行政检查</w:t>
      </w:r>
      <w:r>
        <w:rPr>
          <w:rFonts w:hint="eastAsia" w:ascii="方正黑体_GBK" w:hAnsi="方正黑体_GBK" w:eastAsia="方正黑体_GBK" w:cs="方正黑体_GBK"/>
          <w:color w:val="auto"/>
          <w:sz w:val="32"/>
          <w:szCs w:val="40"/>
          <w:highlight w:val="none"/>
          <w:lang w:eastAsia="zh-CN"/>
        </w:rPr>
        <w:t>（</w:t>
      </w:r>
      <w:r>
        <w:rPr>
          <w:rFonts w:hint="eastAsia" w:ascii="方正黑体_GBK" w:hAnsi="方正黑体_GBK" w:eastAsia="方正黑体_GBK" w:cs="方正黑体_GBK"/>
          <w:color w:val="auto"/>
          <w:sz w:val="32"/>
          <w:szCs w:val="40"/>
          <w:highlight w:val="none"/>
          <w:lang w:val="en-US" w:eastAsia="zh-CN"/>
        </w:rPr>
        <w:t>4项</w:t>
      </w:r>
      <w:r>
        <w:rPr>
          <w:rFonts w:hint="eastAsia" w:ascii="方正黑体_GBK" w:hAnsi="方正黑体_GBK" w:eastAsia="方正黑体_GBK" w:cs="方正黑体_GBK"/>
          <w:color w:val="auto"/>
          <w:sz w:val="32"/>
          <w:szCs w:val="40"/>
          <w:highlight w:val="none"/>
          <w:lang w:eastAsia="zh-CN"/>
        </w:rPr>
        <w:t>）</w:t>
      </w:r>
    </w:p>
    <w:p w14:paraId="3943E0D5">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1.《中华人民共和国标准化法》</w:t>
      </w:r>
    </w:p>
    <w:p w14:paraId="1DF41E7D">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2.《实施工程建设强制性标准监督规定》</w:t>
      </w:r>
    </w:p>
    <w:p w14:paraId="66433908">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3.《河北省房屋建筑和市政基础设施工程标准管理办法》</w:t>
      </w:r>
    </w:p>
    <w:p w14:paraId="5A960F37">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4．其他工程建设标准管理有关规定和强制性标准</w:t>
      </w:r>
    </w:p>
    <w:p w14:paraId="08F09193">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方正黑体_GBK" w:hAnsi="方正黑体_GBK" w:eastAsia="方正黑体_GBK" w:cs="方正黑体_GBK"/>
          <w:color w:val="auto"/>
          <w:sz w:val="32"/>
          <w:szCs w:val="40"/>
          <w:highlight w:val="none"/>
          <w:lang w:val="en-US" w:eastAsia="zh-CN"/>
        </w:rPr>
      </w:pPr>
      <w:r>
        <w:rPr>
          <w:rFonts w:hint="eastAsia" w:ascii="方正黑体_GBK" w:hAnsi="方正黑体_GBK" w:eastAsia="方正黑体_GBK" w:cs="方正黑体_GBK"/>
          <w:color w:val="auto"/>
          <w:sz w:val="32"/>
          <w:szCs w:val="40"/>
          <w:highlight w:val="none"/>
          <w:lang w:val="en-US" w:eastAsia="zh-CN"/>
        </w:rPr>
        <w:t>十、对民用建筑节能、绿色建筑活动、装配式建筑及建筑工程材料设备使用情况的行政检查</w:t>
      </w:r>
      <w:r>
        <w:rPr>
          <w:rFonts w:hint="eastAsia" w:ascii="方正黑体_GBK" w:hAnsi="方正黑体_GBK" w:eastAsia="方正黑体_GBK" w:cs="方正黑体_GBK"/>
          <w:color w:val="auto"/>
          <w:sz w:val="32"/>
          <w:szCs w:val="40"/>
          <w:highlight w:val="none"/>
          <w:lang w:eastAsia="zh-CN"/>
        </w:rPr>
        <w:t>（</w:t>
      </w:r>
      <w:r>
        <w:rPr>
          <w:rFonts w:hint="eastAsia" w:ascii="方正黑体_GBK" w:hAnsi="方正黑体_GBK" w:eastAsia="方正黑体_GBK" w:cs="方正黑体_GBK"/>
          <w:color w:val="auto"/>
          <w:sz w:val="32"/>
          <w:szCs w:val="40"/>
          <w:highlight w:val="none"/>
          <w:lang w:val="en-US" w:eastAsia="zh-CN"/>
        </w:rPr>
        <w:t>16项</w:t>
      </w:r>
      <w:r>
        <w:rPr>
          <w:rFonts w:hint="eastAsia" w:ascii="方正黑体_GBK" w:hAnsi="方正黑体_GBK" w:eastAsia="方正黑体_GBK" w:cs="方正黑体_GBK"/>
          <w:color w:val="auto"/>
          <w:sz w:val="32"/>
          <w:szCs w:val="40"/>
          <w:highlight w:val="none"/>
          <w:lang w:eastAsia="zh-CN"/>
        </w:rPr>
        <w:t>）</w:t>
      </w:r>
    </w:p>
    <w:p w14:paraId="27D3172F">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1.《民用建筑节能条例》</w:t>
      </w:r>
    </w:p>
    <w:p w14:paraId="2D1AB583">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2.《民用建筑节能管理规定》</w:t>
      </w:r>
    </w:p>
    <w:p w14:paraId="2AF26934">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3.《河北省民用建筑节能条例》</w:t>
      </w:r>
    </w:p>
    <w:p w14:paraId="45358444">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4.《河北省促进绿色建筑发展条例》</w:t>
      </w:r>
    </w:p>
    <w:p w14:paraId="16BF8B80">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5.《河北省建筑工程材料设备使用管理规定》</w:t>
      </w:r>
    </w:p>
    <w:p w14:paraId="5833154F">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6.《绿色建筑评价标准》GB/T 50378-2019（2024年版）</w:t>
      </w:r>
    </w:p>
    <w:p w14:paraId="678C9DA5">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7.《建筑节能与可再生能源利用通用规范》GB 55015-2021</w:t>
      </w:r>
    </w:p>
    <w:p w14:paraId="2B274E01">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8.《装配式建筑评价标准》GB/T 51129-2017</w:t>
      </w:r>
    </w:p>
    <w:p w14:paraId="5854C647">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9.《建筑节能工程施工质量验收标准》GB 50411-2019</w:t>
      </w:r>
    </w:p>
    <w:p w14:paraId="5B4FFD8D">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10.《建筑材料及制品燃烧性能分级》 GB 8624—2012</w:t>
      </w:r>
    </w:p>
    <w:p w14:paraId="502D449B">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11.《公共建筑节能设计标准（节能72%）》DB13(J)/T8543-2023</w:t>
      </w:r>
    </w:p>
    <w:p w14:paraId="1C0011C6">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12.《居住建筑节能设计标准（75%）》DB13(J)185-2020</w:t>
      </w:r>
    </w:p>
    <w:p w14:paraId="5080EB0F">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13.《超低能耗居住建筑节能设计标准》DB13(J)/T8503-2022</w:t>
      </w:r>
    </w:p>
    <w:p w14:paraId="6A1319F1">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14.《超低能耗公共建筑节能设计标准》DB13(J)/T8506-2022</w:t>
      </w:r>
    </w:p>
    <w:p w14:paraId="73D99499">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15.《装配式建筑评价标准》DB13(J)/T8321-2022</w:t>
      </w:r>
    </w:p>
    <w:p w14:paraId="39D658EF">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default" w:ascii="仿宋" w:hAnsi="仿宋" w:eastAsia="仿宋" w:cs="仿宋"/>
          <w:sz w:val="30"/>
          <w:szCs w:val="30"/>
          <w:lang w:val="en-US" w:eastAsia="zh-CN"/>
        </w:rPr>
      </w:pPr>
      <w:r>
        <w:rPr>
          <w:rFonts w:hint="eastAsia" w:ascii="仿宋" w:hAnsi="仿宋" w:eastAsia="仿宋" w:cs="仿宋"/>
          <w:sz w:val="30"/>
          <w:szCs w:val="30"/>
          <w:lang w:val="en-US" w:eastAsia="zh-CN"/>
        </w:rPr>
        <w:t>16.其他民用建筑节能、绿色建筑活动、装配式建筑及建筑工程材料设备使用管理有关规定和强制性标准</w:t>
      </w:r>
    </w:p>
    <w:p w14:paraId="60AEB2D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十一、对建设类注册人员注册许可后的行政检查</w:t>
      </w:r>
      <w:r>
        <w:rPr>
          <w:rFonts w:hint="eastAsia" w:ascii="方正黑体_GBK" w:hAnsi="方正黑体_GBK" w:eastAsia="方正黑体_GBK" w:cs="方正黑体_GBK"/>
          <w:color w:val="auto"/>
          <w:sz w:val="32"/>
          <w:szCs w:val="40"/>
          <w:highlight w:val="none"/>
          <w:lang w:eastAsia="zh-CN"/>
        </w:rPr>
        <w:t>（</w:t>
      </w:r>
      <w:r>
        <w:rPr>
          <w:rFonts w:hint="eastAsia" w:ascii="方正黑体_GBK" w:hAnsi="方正黑体_GBK" w:eastAsia="方正黑体_GBK" w:cs="方正黑体_GBK"/>
          <w:color w:val="auto"/>
          <w:sz w:val="32"/>
          <w:szCs w:val="40"/>
          <w:highlight w:val="none"/>
          <w:lang w:val="en-US" w:eastAsia="zh-CN"/>
        </w:rPr>
        <w:t>6项</w:t>
      </w:r>
      <w:r>
        <w:rPr>
          <w:rFonts w:hint="eastAsia" w:ascii="方正黑体_GBK" w:hAnsi="方正黑体_GBK" w:eastAsia="方正黑体_GBK" w:cs="方正黑体_GBK"/>
          <w:color w:val="auto"/>
          <w:sz w:val="32"/>
          <w:szCs w:val="40"/>
          <w:highlight w:val="none"/>
          <w:lang w:eastAsia="zh-CN"/>
        </w:rPr>
        <w:t>）</w:t>
      </w:r>
    </w:p>
    <w:p w14:paraId="536B9998">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1.《注册建造师管理规定》</w:t>
      </w:r>
    </w:p>
    <w:p w14:paraId="268A357E">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2.《注册监理工程师管理规定》</w:t>
      </w:r>
    </w:p>
    <w:p w14:paraId="247AD312">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3.《勘察设计注册工程师管理规定》</w:t>
      </w:r>
    </w:p>
    <w:p w14:paraId="5B0B2F77">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4.《中华人民共和国注册建筑师条例实施细则》</w:t>
      </w:r>
    </w:p>
    <w:p w14:paraId="14CF0640">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5.《注册造价工程师管理办法》</w:t>
      </w:r>
    </w:p>
    <w:p w14:paraId="2BB69628">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default" w:ascii="仿宋" w:hAnsi="仿宋" w:eastAsia="仿宋" w:cs="仿宋"/>
          <w:sz w:val="30"/>
          <w:szCs w:val="30"/>
          <w:lang w:val="en-US" w:eastAsia="zh-CN"/>
        </w:rPr>
      </w:pPr>
      <w:r>
        <w:rPr>
          <w:rFonts w:hint="eastAsia" w:ascii="仿宋" w:hAnsi="仿宋" w:eastAsia="仿宋" w:cs="仿宋"/>
          <w:sz w:val="30"/>
          <w:szCs w:val="30"/>
          <w:lang w:val="en-US" w:eastAsia="zh-CN"/>
        </w:rPr>
        <w:t>6.其他建设类注册人员注册许可后管理有关规定</w:t>
      </w:r>
    </w:p>
    <w:p w14:paraId="73EFCAB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十二、对保障性住房的行政检查</w:t>
      </w:r>
      <w:r>
        <w:rPr>
          <w:rFonts w:hint="eastAsia" w:ascii="方正黑体_GBK" w:hAnsi="方正黑体_GBK" w:eastAsia="方正黑体_GBK" w:cs="方正黑体_GBK"/>
          <w:color w:val="auto"/>
          <w:sz w:val="32"/>
          <w:szCs w:val="40"/>
          <w:highlight w:val="none"/>
          <w:lang w:eastAsia="zh-CN"/>
        </w:rPr>
        <w:t>（</w:t>
      </w:r>
      <w:r>
        <w:rPr>
          <w:rFonts w:hint="eastAsia" w:ascii="方正黑体_GBK" w:hAnsi="方正黑体_GBK" w:eastAsia="方正黑体_GBK" w:cs="方正黑体_GBK"/>
          <w:color w:val="auto"/>
          <w:sz w:val="32"/>
          <w:szCs w:val="40"/>
          <w:highlight w:val="none"/>
          <w:lang w:val="en-US" w:eastAsia="zh-CN"/>
        </w:rPr>
        <w:t>3项</w:t>
      </w:r>
      <w:r>
        <w:rPr>
          <w:rFonts w:hint="eastAsia" w:ascii="方正黑体_GBK" w:hAnsi="方正黑体_GBK" w:eastAsia="方正黑体_GBK" w:cs="方正黑体_GBK"/>
          <w:color w:val="auto"/>
          <w:sz w:val="32"/>
          <w:szCs w:val="40"/>
          <w:highlight w:val="none"/>
          <w:lang w:eastAsia="zh-CN"/>
        </w:rPr>
        <w:t>）</w:t>
      </w:r>
    </w:p>
    <w:p w14:paraId="79941E6A">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1.《公共租赁住房管理办法》</w:t>
      </w:r>
    </w:p>
    <w:p w14:paraId="6A817193">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2.《河北省城镇住房保障办法（试行）》</w:t>
      </w:r>
    </w:p>
    <w:p w14:paraId="76277354">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default" w:ascii="仿宋" w:hAnsi="仿宋" w:eastAsia="仿宋" w:cs="仿宋"/>
          <w:sz w:val="30"/>
          <w:szCs w:val="30"/>
          <w:lang w:val="en-US" w:eastAsia="zh-CN"/>
        </w:rPr>
      </w:pPr>
      <w:r>
        <w:rPr>
          <w:rFonts w:hint="eastAsia" w:ascii="仿宋" w:hAnsi="仿宋" w:eastAsia="仿宋" w:cs="仿宋"/>
          <w:sz w:val="30"/>
          <w:szCs w:val="30"/>
          <w:lang w:val="en-US" w:eastAsia="zh-CN"/>
        </w:rPr>
        <w:t>3.其他保障性住房管理有关规定</w:t>
      </w:r>
    </w:p>
    <w:p w14:paraId="2B45C25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十三、对房地产开发企业经营活动和资质许可后的行政检查</w:t>
      </w:r>
      <w:r>
        <w:rPr>
          <w:rFonts w:hint="eastAsia" w:ascii="方正黑体_GBK" w:hAnsi="方正黑体_GBK" w:eastAsia="方正黑体_GBK" w:cs="方正黑体_GBK"/>
          <w:color w:val="auto"/>
          <w:sz w:val="32"/>
          <w:szCs w:val="40"/>
          <w:highlight w:val="none"/>
          <w:lang w:eastAsia="zh-CN"/>
        </w:rPr>
        <w:t>（</w:t>
      </w:r>
      <w:r>
        <w:rPr>
          <w:rFonts w:hint="eastAsia" w:ascii="方正黑体_GBK" w:hAnsi="方正黑体_GBK" w:eastAsia="方正黑体_GBK" w:cs="方正黑体_GBK"/>
          <w:color w:val="auto"/>
          <w:sz w:val="32"/>
          <w:szCs w:val="40"/>
          <w:highlight w:val="none"/>
          <w:lang w:val="en-US" w:eastAsia="zh-CN"/>
        </w:rPr>
        <w:t>7项</w:t>
      </w:r>
      <w:r>
        <w:rPr>
          <w:rFonts w:hint="eastAsia" w:ascii="方正黑体_GBK" w:hAnsi="方正黑体_GBK" w:eastAsia="方正黑体_GBK" w:cs="方正黑体_GBK"/>
          <w:color w:val="auto"/>
          <w:sz w:val="32"/>
          <w:szCs w:val="40"/>
          <w:highlight w:val="none"/>
          <w:lang w:eastAsia="zh-CN"/>
        </w:rPr>
        <w:t>）</w:t>
      </w:r>
    </w:p>
    <w:p w14:paraId="38BF6401">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1.《中华人民共和国城市房地产管理法》</w:t>
      </w:r>
    </w:p>
    <w:p w14:paraId="6877D123">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2.《城市房地产开发经营管理条例》</w:t>
      </w:r>
    </w:p>
    <w:p w14:paraId="2D6F2186">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3.《房地产开发企业资质管理规定》</w:t>
      </w:r>
    </w:p>
    <w:p w14:paraId="5559A0E2">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4.《商品房销售管理办法》</w:t>
      </w:r>
    </w:p>
    <w:p w14:paraId="020FE13C">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5.《城市商品房预售管理办法》</w:t>
      </w:r>
    </w:p>
    <w:p w14:paraId="2A09B744">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6.《河北省城市房地产开发经营管理规定》</w:t>
      </w:r>
    </w:p>
    <w:p w14:paraId="4918E533">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7.其他房地产开发企业经营活动和资质许可后管理有关规定</w:t>
      </w:r>
    </w:p>
    <w:p w14:paraId="3F296A3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十四、对房地产估价机构、房地产经纪机构、住房租赁企业的行政检查（6项）</w:t>
      </w:r>
    </w:p>
    <w:p w14:paraId="5DE40D30">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1.《中华人民共和国资产评估法》</w:t>
      </w:r>
    </w:p>
    <w:p w14:paraId="46BB2A58">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2.《房地产估价机构管理办法》</w:t>
      </w:r>
    </w:p>
    <w:p w14:paraId="6DE3B94E">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3.《房地产经纪管理办法》</w:t>
      </w:r>
    </w:p>
    <w:p w14:paraId="38164928">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4.《住房租赁条例》</w:t>
      </w:r>
    </w:p>
    <w:p w14:paraId="0CEEC72E">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5.《商品房屋租赁管理办法》</w:t>
      </w:r>
    </w:p>
    <w:p w14:paraId="170EAFB9">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default" w:ascii="仿宋" w:hAnsi="仿宋" w:eastAsia="仿宋" w:cs="仿宋"/>
          <w:sz w:val="30"/>
          <w:szCs w:val="30"/>
          <w:lang w:val="en-US" w:eastAsia="zh-CN"/>
        </w:rPr>
      </w:pPr>
      <w:r>
        <w:rPr>
          <w:rFonts w:hint="eastAsia" w:ascii="仿宋" w:hAnsi="仿宋" w:eastAsia="仿宋" w:cs="仿宋"/>
          <w:sz w:val="30"/>
          <w:szCs w:val="30"/>
          <w:lang w:val="en-US" w:eastAsia="zh-CN"/>
        </w:rPr>
        <w:t>6.其他房地产估价机构、房地产经纪机构、住房租赁企业管理有关规定</w:t>
      </w:r>
    </w:p>
    <w:p w14:paraId="1B4BC12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十五、对物业服务企业经营行为的行政检查（2项）</w:t>
      </w:r>
    </w:p>
    <w:p w14:paraId="6AC6F5B9">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1.《物业管理条例》</w:t>
      </w:r>
    </w:p>
    <w:p w14:paraId="1E71E716">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default" w:ascii="仿宋" w:hAnsi="仿宋" w:eastAsia="仿宋" w:cs="仿宋"/>
          <w:sz w:val="30"/>
          <w:szCs w:val="30"/>
          <w:lang w:val="en-US" w:eastAsia="zh-CN"/>
        </w:rPr>
      </w:pPr>
      <w:r>
        <w:rPr>
          <w:rFonts w:hint="eastAsia" w:ascii="仿宋" w:hAnsi="仿宋" w:eastAsia="仿宋" w:cs="仿宋"/>
          <w:sz w:val="30"/>
          <w:szCs w:val="30"/>
          <w:lang w:val="en-US" w:eastAsia="zh-CN"/>
        </w:rPr>
        <w:t>2.其他物业管理有关规定</w:t>
      </w:r>
    </w:p>
    <w:p w14:paraId="1D62D95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黑体_GBK" w:hAnsi="方正黑体_GBK" w:eastAsia="方正黑体_GBK" w:cs="方正黑体_GBK"/>
          <w:sz w:val="32"/>
          <w:szCs w:val="32"/>
          <w:lang w:val="en-US" w:eastAsia="zh-CN"/>
        </w:rPr>
        <w:t>十六、对执行城市道路及相关设施管理规定情况的行政检查（5项）</w:t>
      </w:r>
    </w:p>
    <w:p w14:paraId="3A163FAE">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1.《城市道路管理条例》</w:t>
      </w:r>
    </w:p>
    <w:p w14:paraId="0C44639F">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2.《城市照明管理规定》</w:t>
      </w:r>
    </w:p>
    <w:p w14:paraId="09CAA8A4">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3.《河北省城市地下管网条例》</w:t>
      </w:r>
    </w:p>
    <w:p w14:paraId="73D80CD9">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4.《河北省城市照明管理规定》（冀建城规范〔2025〕10号）</w:t>
      </w:r>
    </w:p>
    <w:p w14:paraId="123C190B">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default" w:ascii="仿宋" w:hAnsi="仿宋" w:eastAsia="仿宋" w:cs="仿宋"/>
          <w:sz w:val="30"/>
          <w:szCs w:val="30"/>
          <w:lang w:val="en-US" w:eastAsia="zh-CN"/>
        </w:rPr>
      </w:pPr>
      <w:r>
        <w:rPr>
          <w:rFonts w:hint="eastAsia" w:ascii="仿宋" w:hAnsi="仿宋" w:eastAsia="仿宋" w:cs="仿宋"/>
          <w:sz w:val="30"/>
          <w:szCs w:val="30"/>
          <w:lang w:val="en-US" w:eastAsia="zh-CN"/>
        </w:rPr>
        <w:t>5. 其他城市道路及相关设施管理有关规定</w:t>
      </w:r>
    </w:p>
    <w:p w14:paraId="3AE6E90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十七、对建制镇污水处理等行为的行政检查（9项）</w:t>
      </w:r>
    </w:p>
    <w:p w14:paraId="2A4CD821">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1.《中华人民共和国水污染防治法》</w:t>
      </w:r>
    </w:p>
    <w:p w14:paraId="7C4AF440">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2.《城镇排水与污水处理条例》</w:t>
      </w:r>
    </w:p>
    <w:p w14:paraId="5926820A">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3.《河北省城镇排水与污水处理办法》</w:t>
      </w:r>
    </w:p>
    <w:p w14:paraId="45BE9FDD">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5.《城镇污水处理厂污染物排放标准》GB 18918-2002</w:t>
      </w:r>
    </w:p>
    <w:p w14:paraId="6D8925A1">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6.《城镇污水处理厂运行评价标准》DB13(J)/T 8365</w:t>
      </w:r>
    </w:p>
    <w:p w14:paraId="696E4DBC">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7.《城市市政污水处理厂污泥处理处置评价标准》DB13(J)/T 8523</w:t>
      </w:r>
    </w:p>
    <w:p w14:paraId="75E523FB">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8.《河北省城市市政污水污泥处理设施运行监督管理办法》（冀建法改〔2023〕3号）</w:t>
      </w:r>
    </w:p>
    <w:p w14:paraId="6B4A537C">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default" w:ascii="仿宋" w:hAnsi="仿宋" w:eastAsia="仿宋" w:cs="仿宋"/>
          <w:sz w:val="30"/>
          <w:szCs w:val="30"/>
          <w:lang w:val="en-US" w:eastAsia="zh-CN"/>
        </w:rPr>
      </w:pPr>
      <w:r>
        <w:rPr>
          <w:rFonts w:hint="eastAsia" w:ascii="仿宋" w:hAnsi="仿宋" w:eastAsia="仿宋" w:cs="仿宋"/>
          <w:sz w:val="30"/>
          <w:szCs w:val="30"/>
          <w:lang w:val="en-US" w:eastAsia="zh-CN"/>
        </w:rPr>
        <w:t>9.其他污水管理有关规定和强制性标准</w:t>
      </w:r>
    </w:p>
    <w:p w14:paraId="7BF6E01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640" w:leftChars="0"/>
        <w:textAlignment w:val="auto"/>
        <w:rPr>
          <w:rFonts w:hint="eastAsia" w:ascii="黑体" w:hAnsi="黑体" w:eastAsia="黑体" w:cs="黑体"/>
          <w:sz w:val="32"/>
          <w:szCs w:val="32"/>
          <w:lang w:val="en-US" w:eastAsia="zh-CN"/>
        </w:rPr>
      </w:pPr>
      <w:r>
        <w:rPr>
          <w:rFonts w:hint="eastAsia" w:ascii="黑体" w:hAnsi="黑体" w:eastAsia="黑体" w:cs="黑体"/>
          <w:color w:val="auto"/>
          <w:sz w:val="32"/>
          <w:szCs w:val="32"/>
          <w:lang w:val="en-US" w:eastAsia="zh-CN"/>
        </w:rPr>
        <w:t>十八、对农村气代煤运行行</w:t>
      </w:r>
      <w:r>
        <w:rPr>
          <w:rFonts w:hint="eastAsia" w:ascii="黑体" w:hAnsi="黑体" w:eastAsia="黑体" w:cs="黑体"/>
          <w:sz w:val="32"/>
          <w:szCs w:val="32"/>
          <w:lang w:val="en-US" w:eastAsia="zh-CN"/>
        </w:rPr>
        <w:t>为的行政检查（18项）</w:t>
      </w:r>
    </w:p>
    <w:p w14:paraId="22360059">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1.《中华人民共和国安全生产法》</w:t>
      </w:r>
    </w:p>
    <w:p w14:paraId="59808B5E">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2.《中华人民共和国特种设备安全法》</w:t>
      </w:r>
    </w:p>
    <w:p w14:paraId="60D18424">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3.《中华人民共和国消防法》</w:t>
      </w:r>
    </w:p>
    <w:p w14:paraId="41529898">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4.《城镇燃气管理条例》</w:t>
      </w:r>
    </w:p>
    <w:p w14:paraId="0972601A">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5.《河北省燃气管理条例》</w:t>
      </w:r>
    </w:p>
    <w:p w14:paraId="50E937CF">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6.《燃气经营许可管理办法》</w:t>
      </w:r>
    </w:p>
    <w:p w14:paraId="0893E5A5">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7.《河北省燃气经营许可实施办法》（冀建燃规范〔2025〕4号）</w:t>
      </w:r>
    </w:p>
    <w:p w14:paraId="1599904A">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8.《城镇燃气经营安全重大隐患判定标准》</w:t>
      </w:r>
    </w:p>
    <w:p w14:paraId="5CBED13C">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9.《燃气经营企业从业人员专业培训考核管理办法》</w:t>
      </w:r>
    </w:p>
    <w:p w14:paraId="0A3848B4">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10.《燃气工程项目规范》（GB 55009-2021）</w:t>
      </w:r>
    </w:p>
    <w:p w14:paraId="0C826153">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11.《城镇燃气设计规范》GB50028-2006（2020年版）</w:t>
      </w:r>
    </w:p>
    <w:p w14:paraId="1DDECFCD">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14.《城镇燃气设施运行、维护和抢修安全技术标准》GB/T51474-2025</w:t>
      </w:r>
    </w:p>
    <w:p w14:paraId="3421D34A">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15.《城镇燃气加臭技术规程》CJJ/T 148-2010</w:t>
      </w:r>
    </w:p>
    <w:p w14:paraId="58B4656F">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16.《农村气代煤工程技术规程》DB13(J)T 256-2018（2019年版）</w:t>
      </w:r>
    </w:p>
    <w:p w14:paraId="201649F3">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17.《燃气服务导则》GB/T 28885-2025</w:t>
      </w:r>
    </w:p>
    <w:p w14:paraId="06E4F4F5">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00" w:firstLineChars="200"/>
        <w:jc w:val="both"/>
        <w:textAlignment w:val="auto"/>
      </w:pPr>
      <w:r>
        <w:rPr>
          <w:rFonts w:hint="eastAsia" w:ascii="仿宋" w:hAnsi="仿宋" w:eastAsia="仿宋" w:cs="仿宋"/>
          <w:sz w:val="30"/>
          <w:szCs w:val="30"/>
          <w:lang w:val="en-US" w:eastAsia="zh-CN"/>
        </w:rPr>
        <w:t>18.其他燃气经营管理有关规定和强制性标准</w:t>
      </w:r>
      <w:r>
        <w:rPr>
          <w:rFonts w:hint="eastAsia" w:ascii="仿宋" w:hAnsi="仿宋" w:eastAsia="仿宋" w:cs="仿宋"/>
          <w:sz w:val="30"/>
          <w:szCs w:val="30"/>
          <w:lang w:val="en-US" w:eastAsia="zh-CN"/>
        </w:rPr>
        <mc:AlternateContent>
          <mc:Choice Requires="wps">
            <w:drawing>
              <wp:anchor distT="0" distB="0" distL="114300" distR="114300" simplePos="0" relativeHeight="251659264" behindDoc="0" locked="0" layoutInCell="1" allowOverlap="0">
                <wp:simplePos x="0" y="0"/>
                <wp:positionH relativeFrom="page">
                  <wp:posOffset>923290</wp:posOffset>
                </wp:positionH>
                <wp:positionV relativeFrom="page">
                  <wp:posOffset>8280400</wp:posOffset>
                </wp:positionV>
                <wp:extent cx="5774690" cy="1262380"/>
                <wp:effectExtent l="0" t="0" r="0" b="0"/>
                <wp:wrapTopAndBottom/>
                <wp:docPr id="1" name="文本框 1"/>
                <wp:cNvGraphicFramePr/>
                <a:graphic xmlns:a="http://schemas.openxmlformats.org/drawingml/2006/main">
                  <a:graphicData uri="http://schemas.microsoft.com/office/word/2010/wordprocessingShape">
                    <wps:wsp>
                      <wps:cNvSpPr txBox="1"/>
                      <wps:spPr>
                        <a:xfrm>
                          <a:off x="0" y="0"/>
                          <a:ext cx="5774690" cy="1262380"/>
                        </a:xfrm>
                        <a:prstGeom prst="rect">
                          <a:avLst/>
                        </a:prstGeom>
                        <a:noFill/>
                        <a:ln>
                          <a:noFill/>
                        </a:ln>
                      </wps:spPr>
                      <wps:txbx>
                        <w:txbxContent>
                          <w:p w14:paraId="7367CB00">
                            <w:pPr>
                              <w:spacing w:line="520" w:lineRule="exact"/>
                              <w:jc w:val="right"/>
                              <w:rPr>
                                <w:rFonts w:hint="eastAsia" w:ascii="方正仿宋简体" w:eastAsia="方正仿宋简体"/>
                                <w:szCs w:val="32"/>
                                <w:u w:val="single"/>
                              </w:rPr>
                            </w:pPr>
                          </w:p>
                        </w:txbxContent>
                      </wps:txbx>
                      <wps:bodyPr upright="1"/>
                    </wps:wsp>
                  </a:graphicData>
                </a:graphic>
              </wp:anchor>
            </w:drawing>
          </mc:Choice>
          <mc:Fallback>
            <w:pict>
              <v:shape id="_x0000_s1026" o:spid="_x0000_s1026" o:spt="202" type="#_x0000_t202" style="position:absolute;left:0pt;margin-left:72.7pt;margin-top:652pt;height:99.4pt;width:454.7pt;mso-position-horizontal-relative:page;mso-position-vertical-relative:page;mso-wrap-distance-bottom:0pt;mso-wrap-distance-top:0pt;z-index:251659264;mso-width-relative:page;mso-height-relative:page;" filled="f" stroked="f" coordsize="21600,21600" o:allowoverlap="f" o:gfxdata="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KVxUdrY&#10;AAAADgEAAA8AAAAAAAAAAQAgAAAAIgAAAGRycy9kb3ducmV2LnhtbFBLAQIUABQAAAAIAIdO4kA7&#10;M0ocrgEAAE8DAAAOAAAAAAAAAAEAIAAAACcBAABkcnMvZTJvRG9jLnhtbFBLBQYAAAAABgAGAFkB&#10;AABHBQAAAAA=&#10;">
                <v:fill on="f" focussize="0,0"/>
                <v:stroke on="f"/>
                <v:imagedata o:title=""/>
                <o:lock v:ext="edit" aspectratio="f"/>
                <v:textbox>
                  <w:txbxContent>
                    <w:p w14:paraId="7367CB00">
                      <w:pPr>
                        <w:spacing w:line="520" w:lineRule="exact"/>
                        <w:jc w:val="right"/>
                        <w:rPr>
                          <w:rFonts w:hint="eastAsia" w:ascii="方正仿宋简体" w:eastAsia="方正仿宋简体"/>
                          <w:szCs w:val="32"/>
                          <w:u w:val="single"/>
                        </w:rPr>
                      </w:pPr>
                    </w:p>
                  </w:txbxContent>
                </v:textbox>
                <w10:wrap type="topAndBottom"/>
              </v:shape>
            </w:pict>
          </mc:Fallback>
        </mc:AlternateContent>
      </w:r>
    </w:p>
    <w:sectPr>
      <w:footerReference r:id="rId3" w:type="default"/>
      <w:footerReference r:id="rId4" w:type="even"/>
      <w:pgSz w:w="11906" w:h="16838"/>
      <w:pgMar w:top="2041" w:right="1474" w:bottom="1588" w:left="1588" w:header="1701" w:footer="1588" w:gutter="0"/>
      <w:pgNumType w:start="2"/>
      <w:cols w:space="720" w:num="1"/>
      <w:docGrid w:type="lines" w:linePitch="57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D8504E1-69A0-4E93-817A-701744051803}"/>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5048B309-6FE5-42CF-83F8-DC7B8EF5C2C7}"/>
  </w:font>
  <w:font w:name="仿宋_GB2312">
    <w:panose1 w:val="02010609030101010101"/>
    <w:charset w:val="86"/>
    <w:family w:val="modern"/>
    <w:pitch w:val="default"/>
    <w:sig w:usb0="00000001" w:usb1="080E0000" w:usb2="00000000" w:usb3="00000000" w:csb0="00040000" w:csb1="00000000"/>
    <w:embedRegular r:id="rId3" w:fontKey="{4DF2CCE9-8710-49E8-9B4D-84E75E799489}"/>
  </w:font>
  <w:font w:name="方正小标宋_GBK">
    <w:panose1 w:val="03000509000000000000"/>
    <w:charset w:val="86"/>
    <w:family w:val="auto"/>
    <w:pitch w:val="default"/>
    <w:sig w:usb0="00000001" w:usb1="080E0000" w:usb2="00000000" w:usb3="00000000" w:csb0="00040000" w:csb1="00000000"/>
    <w:embedRegular r:id="rId4" w:fontKey="{E09BEDCB-576E-45D0-A5B7-0A0267A99E8C}"/>
  </w:font>
  <w:font w:name="方正仿宋_GBK">
    <w:altName w:val="微软雅黑"/>
    <w:panose1 w:val="02000000000000000000"/>
    <w:charset w:val="86"/>
    <w:family w:val="auto"/>
    <w:pitch w:val="default"/>
    <w:sig w:usb0="00000000" w:usb1="00000000" w:usb2="00082016" w:usb3="00000000" w:csb0="00040001" w:csb1="00000000"/>
    <w:embedRegular r:id="rId5" w:fontKey="{EC5E259E-8F4B-48B1-B16D-2513FD33D4A9}"/>
  </w:font>
  <w:font w:name="方正黑体_GBK">
    <w:altName w:val="微软雅黑"/>
    <w:panose1 w:val="02010600010101010101"/>
    <w:charset w:val="86"/>
    <w:family w:val="auto"/>
    <w:pitch w:val="default"/>
    <w:sig w:usb0="00000000" w:usb1="00000000" w:usb2="00000000" w:usb3="00000000" w:csb0="00040000" w:csb1="00000000"/>
    <w:embedRegular r:id="rId6" w:fontKey="{B58FDF14-AB48-48AD-B806-57F65BB36F51}"/>
  </w:font>
  <w:font w:name="仿宋">
    <w:panose1 w:val="02010609060101010101"/>
    <w:charset w:val="86"/>
    <w:family w:val="auto"/>
    <w:pitch w:val="default"/>
    <w:sig w:usb0="800002BF" w:usb1="38CF7CFA" w:usb2="00000016" w:usb3="00000000" w:csb0="00040001" w:csb1="00000000"/>
    <w:embedRegular r:id="rId7" w:fontKey="{AE3C5756-6083-4A79-96CA-45D27A915062}"/>
  </w:font>
  <w:font w:name="方正楷体_GBK">
    <w:panose1 w:val="02000000000000000000"/>
    <w:charset w:val="86"/>
    <w:family w:val="auto"/>
    <w:pitch w:val="default"/>
    <w:sig w:usb0="800002BF" w:usb1="38CF7CFA" w:usb2="00000016" w:usb3="00000000" w:csb0="00040000" w:csb1="00000000"/>
    <w:embedRegular r:id="rId8" w:fontKey="{FE16215A-A1CA-48F2-A0E9-95D8BF28F2D2}"/>
  </w:font>
  <w:font w:name="方正仿宋简体">
    <w:altName w:val="微软雅黑"/>
    <w:panose1 w:val="02000000000000000000"/>
    <w:charset w:val="86"/>
    <w:family w:val="script"/>
    <w:pitch w:val="default"/>
    <w:sig w:usb0="00000000" w:usb1="00000000" w:usb2="00000012" w:usb3="00000000" w:csb0="00040001" w:csb1="00000000"/>
    <w:embedRegular r:id="rId9" w:fontKey="{C95BD6DC-D019-4886-9420-9CBC5F457B3E}"/>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966FD6">
    <w:pPr>
      <w:pStyle w:val="2"/>
      <w:framePr w:w="1107" w:wrap="around" w:vAnchor="text" w:hAnchor="page" w:x="9288" w:y="5"/>
      <w:rPr>
        <w:rStyle w:val="6"/>
        <w:sz w:val="28"/>
        <w:szCs w:val="28"/>
      </w:rPr>
    </w:pPr>
    <w:r>
      <w:rPr>
        <w:rStyle w:val="6"/>
        <w:rFonts w:hint="eastAsia"/>
        <w:sz w:val="28"/>
        <w:szCs w:val="28"/>
      </w:rPr>
      <w:t>－</w:t>
    </w:r>
    <w:r>
      <w:rPr>
        <w:sz w:val="28"/>
        <w:szCs w:val="28"/>
      </w:rPr>
      <w:fldChar w:fldCharType="begin"/>
    </w:r>
    <w:r>
      <w:rPr>
        <w:rStyle w:val="6"/>
        <w:sz w:val="28"/>
        <w:szCs w:val="28"/>
      </w:rPr>
      <w:instrText xml:space="preserve">PAGE  </w:instrText>
    </w:r>
    <w:r>
      <w:rPr>
        <w:sz w:val="28"/>
        <w:szCs w:val="28"/>
      </w:rPr>
      <w:fldChar w:fldCharType="separate"/>
    </w:r>
    <w:r>
      <w:rPr>
        <w:rStyle w:val="6"/>
        <w:sz w:val="28"/>
        <w:szCs w:val="28"/>
      </w:rPr>
      <w:t>1</w:t>
    </w:r>
    <w:r>
      <w:rPr>
        <w:sz w:val="28"/>
        <w:szCs w:val="28"/>
      </w:rPr>
      <w:fldChar w:fldCharType="end"/>
    </w:r>
    <w:r>
      <w:rPr>
        <w:rStyle w:val="6"/>
        <w:rFonts w:hint="eastAsia"/>
        <w:sz w:val="28"/>
        <w:szCs w:val="28"/>
      </w:rPr>
      <w:t>－</w:t>
    </w:r>
  </w:p>
  <w:p w14:paraId="52C6D9C0">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8B518A">
    <w:pPr>
      <w:framePr w:wrap="around" w:vAnchor="text" w:hAnchor="page" w:x="1823" w:y="49"/>
      <w:tabs>
        <w:tab w:val="center" w:pos="4153"/>
        <w:tab w:val="right" w:pos="8306"/>
      </w:tabs>
      <w:snapToGrid w:val="0"/>
      <w:jc w:val="left"/>
      <w:rPr>
        <w:kern w:val="0"/>
        <w:sz w:val="28"/>
        <w:szCs w:val="28"/>
      </w:rPr>
    </w:pPr>
    <w:r>
      <w:rPr>
        <w:rFonts w:hint="eastAsia"/>
        <w:kern w:val="0"/>
        <w:sz w:val="28"/>
        <w:szCs w:val="28"/>
      </w:rPr>
      <w:t>－</w:t>
    </w:r>
    <w:r>
      <w:rPr>
        <w:kern w:val="0"/>
        <w:sz w:val="28"/>
        <w:szCs w:val="28"/>
      </w:rPr>
      <w:fldChar w:fldCharType="begin"/>
    </w:r>
    <w:r>
      <w:rPr>
        <w:kern w:val="0"/>
        <w:sz w:val="28"/>
        <w:szCs w:val="28"/>
      </w:rPr>
      <w:instrText xml:space="preserve">PAGE  </w:instrText>
    </w:r>
    <w:r>
      <w:rPr>
        <w:kern w:val="0"/>
        <w:sz w:val="28"/>
        <w:szCs w:val="28"/>
      </w:rPr>
      <w:fldChar w:fldCharType="separate"/>
    </w:r>
    <w:r>
      <w:rPr>
        <w:kern w:val="0"/>
        <w:sz w:val="28"/>
        <w:szCs w:val="28"/>
      </w:rPr>
      <w:t>2</w:t>
    </w:r>
    <w:r>
      <w:rPr>
        <w:kern w:val="0"/>
        <w:sz w:val="28"/>
        <w:szCs w:val="28"/>
      </w:rPr>
      <w:fldChar w:fldCharType="end"/>
    </w:r>
    <w:r>
      <w:rPr>
        <w:rFonts w:hint="eastAsia"/>
        <w:kern w:val="0"/>
        <w:sz w:val="28"/>
        <w:szCs w:val="28"/>
      </w:rPr>
      <w:t xml:space="preserve">－　  </w:t>
    </w:r>
  </w:p>
  <w:p w14:paraId="03530E44">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2"/>
  <w:doNotDisplayPageBoundaries w:val="1"/>
  <w:embedTrueTypeFonts/>
  <w:saveSubsetFonts/>
  <w:bordersDoNotSurroundHeader w:val="1"/>
  <w:bordersDoNotSurroundFooter w:val="1"/>
  <w:documentProtection w:enforcement="0"/>
  <w:defaultTabStop w:val="420"/>
  <w:drawingGridVerticalSpacing w:val="156"/>
  <w:displayHorizontalDrawingGridEvery w:val="1"/>
  <w:displayVerticalDrawingGridEvery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0970344"/>
    <w:rsid w:val="2DFD1F3F"/>
    <w:rsid w:val="3C312A7F"/>
    <w:rsid w:val="434A043B"/>
    <w:rsid w:val="46862299"/>
    <w:rsid w:val="4BBE3774"/>
    <w:rsid w:val="534A1D91"/>
    <w:rsid w:val="589B353B"/>
    <w:rsid w:val="5DF430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仿宋_GB2312" w:cs="Times New Roman"/>
      <w:kern w:val="2"/>
      <w:sz w:val="32"/>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rFonts w:ascii="Times New Roman" w:hAnsi="Times New Roman" w:eastAsia="仿宋_GB2312" w:cs="Times New Roman"/>
      <w:sz w:val="18"/>
      <w:szCs w:val="20"/>
    </w:rPr>
  </w:style>
  <w:style w:type="paragraph" w:styleId="3">
    <w:name w:val="Normal (Web)"/>
    <w:basedOn w:val="1"/>
    <w:qFormat/>
    <w:uiPriority w:val="0"/>
    <w:pPr>
      <w:spacing w:before="100" w:beforeAutospacing="1" w:after="100" w:afterAutospacing="1"/>
      <w:ind w:left="0" w:right="0"/>
      <w:jc w:val="left"/>
    </w:pPr>
    <w:rPr>
      <w:kern w:val="0"/>
      <w:sz w:val="24"/>
      <w:lang w:val="en-US" w:eastAsia="zh-CN" w:bidi="ar"/>
    </w:rPr>
  </w:style>
  <w:style w:type="character" w:styleId="6">
    <w:name w:val="page number"/>
    <w:basedOn w:val="5"/>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0</Words>
  <Characters>0</Characters>
  <Lines>0</Lines>
  <Paragraphs>0</Paragraphs>
  <TotalTime>4</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2020-11-25T01:30:00Z</dcterms:created>
  <dc:creator>Administrator</dc:creator>
  <cp:lastModifiedBy>善缘1999999</cp:lastModifiedBy>
  <dcterms:modified xsi:type="dcterms:W3CDTF">2025-10-31T02:20:50Z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eyJoZGlkIjoiNTNiMDYwNjU2ZDQxZWViNmEwMDQ0NmVkNGEwYTdkNzMiLCJ1c2VySWQiOiI0NDU1MzkyNzAifQ==</vt:lpwstr>
  </property>
  <property fmtid="{D5CDD505-2E9C-101B-9397-08002B2CF9AE}" pid="4" name="ICV">
    <vt:lpwstr>1C2CEEC108AE478CA9ED17898E39B0A7_12</vt:lpwstr>
  </property>
</Properties>
</file>