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807隆尧县尹村镇人民政府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1563.37</w:t>
            </w:r>
          </w:p>
        </w:tc>
        <w:tc>
          <w:tcPr>
            <w:tcW w:w="4535" w:type="dxa"/>
            <w:vAlign w:val="center"/>
          </w:tcPr>
          <w:p>
            <w:pPr>
              <w:pStyle w:val="13"/>
            </w:pPr>
            <w:r>
              <w:t>一、一般公共服务支出</w:t>
            </w:r>
          </w:p>
        </w:tc>
        <w:tc>
          <w:tcPr>
            <w:tcW w:w="2126" w:type="dxa"/>
            <w:vAlign w:val="center"/>
          </w:tcPr>
          <w:p>
            <w:pPr>
              <w:pStyle w:val="12"/>
            </w:pPr>
            <w:r>
              <w:t>683.46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286.22</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1.50</w:t>
            </w: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152.16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16.56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109.04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498.82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38.24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177.19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1851.09</w:t>
            </w:r>
          </w:p>
        </w:tc>
        <w:tc>
          <w:tcPr>
            <w:tcW w:w="4535" w:type="dxa"/>
            <w:vAlign w:val="center"/>
          </w:tcPr>
          <w:p>
            <w:pPr>
              <w:pStyle w:val="15"/>
            </w:pPr>
            <w:r>
              <w:t>本年支出合计</w:t>
            </w:r>
          </w:p>
        </w:tc>
        <w:tc>
          <w:tcPr>
            <w:tcW w:w="2126" w:type="dxa"/>
            <w:vAlign w:val="center"/>
          </w:tcPr>
          <w:p>
            <w:pPr>
              <w:pStyle w:val="16"/>
            </w:pPr>
            <w:r>
              <w:t>1851.09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1851.09</w:t>
            </w:r>
          </w:p>
        </w:tc>
        <w:tc>
          <w:tcPr>
            <w:tcW w:w="4535" w:type="dxa"/>
            <w:vAlign w:val="center"/>
          </w:tcPr>
          <w:p>
            <w:pPr>
              <w:pStyle w:val="15"/>
            </w:pPr>
            <w:r>
              <w:t>支出总计</w:t>
            </w:r>
          </w:p>
        </w:tc>
        <w:tc>
          <w:tcPr>
            <w:tcW w:w="2126" w:type="dxa"/>
            <w:vAlign w:val="center"/>
          </w:tcPr>
          <w:p>
            <w:pPr>
              <w:pStyle w:val="16"/>
            </w:pPr>
            <w:r>
              <w:t>1851.09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807隆尧县尹村镇人民政府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1851.09</w:t>
            </w:r>
          </w:p>
        </w:tc>
        <w:tc>
          <w:tcPr>
            <w:tcW w:w="1134" w:type="dxa"/>
            <w:vAlign w:val="center"/>
          </w:tcPr>
          <w:p>
            <w:pPr>
              <w:pStyle w:val="16"/>
            </w:pPr>
            <w:r>
              <w:t>1851.09</w:t>
            </w:r>
          </w:p>
        </w:tc>
        <w:tc>
          <w:tcPr>
            <w:tcW w:w="1134" w:type="dxa"/>
            <w:vAlign w:val="center"/>
          </w:tcPr>
          <w:p>
            <w:pPr>
              <w:pStyle w:val="16"/>
            </w:pPr>
            <w:r>
              <w:t>1851.09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683.46</w:t>
            </w:r>
          </w:p>
        </w:tc>
        <w:tc>
          <w:tcPr>
            <w:tcW w:w="1134" w:type="dxa"/>
            <w:vAlign w:val="center"/>
          </w:tcPr>
          <w:p>
            <w:pPr>
              <w:pStyle w:val="12"/>
            </w:pPr>
            <w:r>
              <w:t>683.46</w:t>
            </w:r>
          </w:p>
        </w:tc>
        <w:tc>
          <w:tcPr>
            <w:tcW w:w="1134" w:type="dxa"/>
            <w:vAlign w:val="center"/>
          </w:tcPr>
          <w:p>
            <w:pPr>
              <w:pStyle w:val="12"/>
            </w:pPr>
            <w:r>
              <w:t>683.46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2010108</w:t>
            </w:r>
          </w:p>
        </w:tc>
        <w:tc>
          <w:tcPr>
            <w:tcW w:w="1559" w:type="dxa"/>
            <w:vAlign w:val="center"/>
          </w:tcPr>
          <w:p>
            <w:pPr>
              <w:pStyle w:val="13"/>
            </w:pPr>
            <w:r>
              <w:t>代表工作</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671.66</w:t>
            </w:r>
          </w:p>
        </w:tc>
        <w:tc>
          <w:tcPr>
            <w:tcW w:w="1134" w:type="dxa"/>
            <w:vAlign w:val="center"/>
          </w:tcPr>
          <w:p>
            <w:pPr>
              <w:pStyle w:val="12"/>
            </w:pPr>
            <w:r>
              <w:t>671.66</w:t>
            </w:r>
          </w:p>
        </w:tc>
        <w:tc>
          <w:tcPr>
            <w:tcW w:w="1134" w:type="dxa"/>
            <w:vAlign w:val="center"/>
          </w:tcPr>
          <w:p>
            <w:pPr>
              <w:pStyle w:val="12"/>
            </w:pPr>
            <w:r>
              <w:t>671.66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671.66</w:t>
            </w:r>
          </w:p>
        </w:tc>
        <w:tc>
          <w:tcPr>
            <w:tcW w:w="1134" w:type="dxa"/>
            <w:vAlign w:val="center"/>
          </w:tcPr>
          <w:p>
            <w:pPr>
              <w:pStyle w:val="12"/>
            </w:pPr>
            <w:r>
              <w:t>671.66</w:t>
            </w:r>
          </w:p>
        </w:tc>
        <w:tc>
          <w:tcPr>
            <w:tcW w:w="1134" w:type="dxa"/>
            <w:vAlign w:val="center"/>
          </w:tcPr>
          <w:p>
            <w:pPr>
              <w:pStyle w:val="12"/>
            </w:pPr>
            <w:r>
              <w:t>671.66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2011308</w:t>
            </w:r>
          </w:p>
        </w:tc>
        <w:tc>
          <w:tcPr>
            <w:tcW w:w="1559" w:type="dxa"/>
            <w:vAlign w:val="center"/>
          </w:tcPr>
          <w:p>
            <w:pPr>
              <w:pStyle w:val="13"/>
            </w:pPr>
            <w:r>
              <w:t>招商引资</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152.16</w:t>
            </w:r>
          </w:p>
        </w:tc>
        <w:tc>
          <w:tcPr>
            <w:tcW w:w="1134" w:type="dxa"/>
            <w:vAlign w:val="center"/>
          </w:tcPr>
          <w:p>
            <w:pPr>
              <w:pStyle w:val="12"/>
            </w:pPr>
            <w:r>
              <w:t>152.16</w:t>
            </w:r>
          </w:p>
        </w:tc>
        <w:tc>
          <w:tcPr>
            <w:tcW w:w="1134" w:type="dxa"/>
            <w:vAlign w:val="center"/>
          </w:tcPr>
          <w:p>
            <w:pPr>
              <w:pStyle w:val="12"/>
            </w:pPr>
            <w:r>
              <w:t>152.16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152.16</w:t>
            </w:r>
          </w:p>
        </w:tc>
        <w:tc>
          <w:tcPr>
            <w:tcW w:w="1134" w:type="dxa"/>
            <w:vAlign w:val="center"/>
          </w:tcPr>
          <w:p>
            <w:pPr>
              <w:pStyle w:val="12"/>
            </w:pPr>
            <w:r>
              <w:t>152.16</w:t>
            </w:r>
          </w:p>
        </w:tc>
        <w:tc>
          <w:tcPr>
            <w:tcW w:w="1134" w:type="dxa"/>
            <w:vAlign w:val="center"/>
          </w:tcPr>
          <w:p>
            <w:pPr>
              <w:pStyle w:val="12"/>
            </w:pPr>
            <w:r>
              <w:t>152.16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2.16</w:t>
            </w:r>
          </w:p>
        </w:tc>
        <w:tc>
          <w:tcPr>
            <w:tcW w:w="1134" w:type="dxa"/>
            <w:vAlign w:val="center"/>
          </w:tcPr>
          <w:p>
            <w:pPr>
              <w:pStyle w:val="12"/>
            </w:pPr>
            <w:r>
              <w:t>2.16</w:t>
            </w:r>
          </w:p>
        </w:tc>
        <w:tc>
          <w:tcPr>
            <w:tcW w:w="1134" w:type="dxa"/>
            <w:vAlign w:val="center"/>
          </w:tcPr>
          <w:p>
            <w:pPr>
              <w:pStyle w:val="12"/>
            </w:pPr>
            <w:r>
              <w:t>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149.80</w:t>
            </w:r>
          </w:p>
        </w:tc>
        <w:tc>
          <w:tcPr>
            <w:tcW w:w="1134" w:type="dxa"/>
            <w:vAlign w:val="center"/>
          </w:tcPr>
          <w:p>
            <w:pPr>
              <w:pStyle w:val="12"/>
            </w:pPr>
            <w:r>
              <w:t>149.80</w:t>
            </w:r>
          </w:p>
        </w:tc>
        <w:tc>
          <w:tcPr>
            <w:tcW w:w="1134" w:type="dxa"/>
            <w:vAlign w:val="center"/>
          </w:tcPr>
          <w:p>
            <w:pPr>
              <w:pStyle w:val="12"/>
            </w:pPr>
            <w:r>
              <w:t>149.80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47.50</w:t>
            </w:r>
          </w:p>
        </w:tc>
        <w:tc>
          <w:tcPr>
            <w:tcW w:w="1134" w:type="dxa"/>
            <w:vAlign w:val="center"/>
          </w:tcPr>
          <w:p>
            <w:pPr>
              <w:pStyle w:val="12"/>
            </w:pPr>
            <w:r>
              <w:t>47.50</w:t>
            </w:r>
          </w:p>
        </w:tc>
        <w:tc>
          <w:tcPr>
            <w:tcW w:w="1134" w:type="dxa"/>
            <w:vAlign w:val="center"/>
          </w:tcPr>
          <w:p>
            <w:pPr>
              <w:pStyle w:val="12"/>
            </w:pPr>
            <w:r>
              <w:t>47.50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47.50</w:t>
            </w:r>
          </w:p>
        </w:tc>
        <w:tc>
          <w:tcPr>
            <w:tcW w:w="1134" w:type="dxa"/>
            <w:vAlign w:val="center"/>
          </w:tcPr>
          <w:p>
            <w:pPr>
              <w:pStyle w:val="12"/>
            </w:pPr>
            <w:r>
              <w:t>47.50</w:t>
            </w:r>
          </w:p>
        </w:tc>
        <w:tc>
          <w:tcPr>
            <w:tcW w:w="1134" w:type="dxa"/>
            <w:vAlign w:val="center"/>
          </w:tcPr>
          <w:p>
            <w:pPr>
              <w:pStyle w:val="12"/>
            </w:pPr>
            <w:r>
              <w:t>47.50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102.30</w:t>
            </w:r>
          </w:p>
        </w:tc>
        <w:tc>
          <w:tcPr>
            <w:tcW w:w="1134" w:type="dxa"/>
            <w:vAlign w:val="center"/>
          </w:tcPr>
          <w:p>
            <w:pPr>
              <w:pStyle w:val="12"/>
            </w:pPr>
            <w:r>
              <w:t>102.30</w:t>
            </w:r>
          </w:p>
        </w:tc>
        <w:tc>
          <w:tcPr>
            <w:tcW w:w="1134" w:type="dxa"/>
            <w:vAlign w:val="center"/>
          </w:tcPr>
          <w:p>
            <w:pPr>
              <w:pStyle w:val="12"/>
            </w:pPr>
            <w:r>
              <w:t>102.30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2080805</w:t>
            </w:r>
          </w:p>
        </w:tc>
        <w:tc>
          <w:tcPr>
            <w:tcW w:w="1559" w:type="dxa"/>
            <w:vAlign w:val="center"/>
          </w:tcPr>
          <w:p>
            <w:pPr>
              <w:pStyle w:val="13"/>
            </w:pPr>
            <w:r>
              <w:t>义务兵优待</w:t>
            </w:r>
          </w:p>
        </w:tc>
        <w:tc>
          <w:tcPr>
            <w:tcW w:w="1134" w:type="dxa"/>
            <w:vAlign w:val="center"/>
          </w:tcPr>
          <w:p>
            <w:pPr>
              <w:pStyle w:val="12"/>
            </w:pPr>
            <w:r>
              <w:t>102.30</w:t>
            </w:r>
          </w:p>
        </w:tc>
        <w:tc>
          <w:tcPr>
            <w:tcW w:w="1134" w:type="dxa"/>
            <w:vAlign w:val="center"/>
          </w:tcPr>
          <w:p>
            <w:pPr>
              <w:pStyle w:val="12"/>
            </w:pPr>
            <w:r>
              <w:t>102.30</w:t>
            </w:r>
          </w:p>
        </w:tc>
        <w:tc>
          <w:tcPr>
            <w:tcW w:w="1134" w:type="dxa"/>
            <w:vAlign w:val="center"/>
          </w:tcPr>
          <w:p>
            <w:pPr>
              <w:pStyle w:val="12"/>
            </w:pPr>
            <w:r>
              <w:t>102.30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24.33</w:t>
            </w:r>
          </w:p>
        </w:tc>
        <w:tc>
          <w:tcPr>
            <w:tcW w:w="1134" w:type="dxa"/>
            <w:vAlign w:val="center"/>
          </w:tcPr>
          <w:p>
            <w:pPr>
              <w:pStyle w:val="12"/>
            </w:pPr>
            <w:r>
              <w:t>24.33</w:t>
            </w:r>
          </w:p>
        </w:tc>
        <w:tc>
          <w:tcPr>
            <w:tcW w:w="1134" w:type="dxa"/>
            <w:vAlign w:val="center"/>
          </w:tcPr>
          <w:p>
            <w:pPr>
              <w:pStyle w:val="12"/>
            </w:pPr>
            <w:r>
              <w:t>24.33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24.33</w:t>
            </w:r>
          </w:p>
        </w:tc>
        <w:tc>
          <w:tcPr>
            <w:tcW w:w="1134" w:type="dxa"/>
            <w:vAlign w:val="center"/>
          </w:tcPr>
          <w:p>
            <w:pPr>
              <w:pStyle w:val="12"/>
            </w:pPr>
            <w:r>
              <w:t>24.33</w:t>
            </w:r>
          </w:p>
        </w:tc>
        <w:tc>
          <w:tcPr>
            <w:tcW w:w="1134" w:type="dxa"/>
            <w:vAlign w:val="center"/>
          </w:tcPr>
          <w:p>
            <w:pPr>
              <w:pStyle w:val="12"/>
            </w:pPr>
            <w:r>
              <w:t>24.33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24.33</w:t>
            </w:r>
          </w:p>
        </w:tc>
        <w:tc>
          <w:tcPr>
            <w:tcW w:w="1134" w:type="dxa"/>
            <w:vAlign w:val="center"/>
          </w:tcPr>
          <w:p>
            <w:pPr>
              <w:pStyle w:val="12"/>
            </w:pPr>
            <w:r>
              <w:t>24.33</w:t>
            </w:r>
          </w:p>
        </w:tc>
        <w:tc>
          <w:tcPr>
            <w:tcW w:w="1134" w:type="dxa"/>
            <w:vAlign w:val="center"/>
          </w:tcPr>
          <w:p>
            <w:pPr>
              <w:pStyle w:val="12"/>
            </w:pPr>
            <w:r>
              <w:t>24.33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16.56</w:t>
            </w:r>
          </w:p>
        </w:tc>
        <w:tc>
          <w:tcPr>
            <w:tcW w:w="1134" w:type="dxa"/>
            <w:vAlign w:val="center"/>
          </w:tcPr>
          <w:p>
            <w:pPr>
              <w:pStyle w:val="12"/>
            </w:pPr>
            <w:r>
              <w:t>16.56</w:t>
            </w:r>
          </w:p>
        </w:tc>
        <w:tc>
          <w:tcPr>
            <w:tcW w:w="1134" w:type="dxa"/>
            <w:vAlign w:val="center"/>
          </w:tcPr>
          <w:p>
            <w:pPr>
              <w:pStyle w:val="12"/>
            </w:pPr>
            <w:r>
              <w:t>16.56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5.56</w:t>
            </w:r>
          </w:p>
        </w:tc>
        <w:tc>
          <w:tcPr>
            <w:tcW w:w="1134" w:type="dxa"/>
            <w:vAlign w:val="center"/>
          </w:tcPr>
          <w:p>
            <w:pPr>
              <w:pStyle w:val="12"/>
            </w:pPr>
            <w:r>
              <w:t>5.56</w:t>
            </w:r>
          </w:p>
        </w:tc>
        <w:tc>
          <w:tcPr>
            <w:tcW w:w="1134" w:type="dxa"/>
            <w:vAlign w:val="center"/>
          </w:tcPr>
          <w:p>
            <w:pPr>
              <w:pStyle w:val="12"/>
            </w:pPr>
            <w:r>
              <w:t>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5.56</w:t>
            </w:r>
          </w:p>
        </w:tc>
        <w:tc>
          <w:tcPr>
            <w:tcW w:w="1134" w:type="dxa"/>
            <w:vAlign w:val="center"/>
          </w:tcPr>
          <w:p>
            <w:pPr>
              <w:pStyle w:val="12"/>
            </w:pPr>
            <w:r>
              <w:t>5.56</w:t>
            </w:r>
          </w:p>
        </w:tc>
        <w:tc>
          <w:tcPr>
            <w:tcW w:w="1134" w:type="dxa"/>
            <w:vAlign w:val="center"/>
          </w:tcPr>
          <w:p>
            <w:pPr>
              <w:pStyle w:val="12"/>
            </w:pPr>
            <w:r>
              <w:t>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21111</w:t>
            </w:r>
          </w:p>
        </w:tc>
        <w:tc>
          <w:tcPr>
            <w:tcW w:w="1559" w:type="dxa"/>
            <w:vAlign w:val="center"/>
          </w:tcPr>
          <w:p>
            <w:pPr>
              <w:pStyle w:val="13"/>
            </w:pPr>
            <w:r>
              <w:t>污染减排</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2111102</w:t>
            </w:r>
          </w:p>
        </w:tc>
        <w:tc>
          <w:tcPr>
            <w:tcW w:w="1559" w:type="dxa"/>
            <w:vAlign w:val="center"/>
          </w:tcPr>
          <w:p>
            <w:pPr>
              <w:pStyle w:val="13"/>
            </w:pPr>
            <w:r>
              <w:t>生态环境执法监察</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109.04</w:t>
            </w:r>
          </w:p>
        </w:tc>
        <w:tc>
          <w:tcPr>
            <w:tcW w:w="1134" w:type="dxa"/>
            <w:vAlign w:val="center"/>
          </w:tcPr>
          <w:p>
            <w:pPr>
              <w:pStyle w:val="12"/>
            </w:pPr>
            <w:r>
              <w:t>109.04</w:t>
            </w:r>
          </w:p>
        </w:tc>
        <w:tc>
          <w:tcPr>
            <w:tcW w:w="1134" w:type="dxa"/>
            <w:vAlign w:val="center"/>
          </w:tcPr>
          <w:p>
            <w:pPr>
              <w:pStyle w:val="12"/>
            </w:pPr>
            <w:r>
              <w:t>109.04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109.04</w:t>
            </w:r>
          </w:p>
        </w:tc>
        <w:tc>
          <w:tcPr>
            <w:tcW w:w="1134" w:type="dxa"/>
            <w:vAlign w:val="center"/>
          </w:tcPr>
          <w:p>
            <w:pPr>
              <w:pStyle w:val="12"/>
            </w:pPr>
            <w:r>
              <w:t>109.04</w:t>
            </w:r>
          </w:p>
        </w:tc>
        <w:tc>
          <w:tcPr>
            <w:tcW w:w="1134" w:type="dxa"/>
            <w:vAlign w:val="center"/>
          </w:tcPr>
          <w:p>
            <w:pPr>
              <w:pStyle w:val="12"/>
            </w:pPr>
            <w:r>
              <w:t>109.04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109.04</w:t>
            </w:r>
          </w:p>
        </w:tc>
        <w:tc>
          <w:tcPr>
            <w:tcW w:w="1134" w:type="dxa"/>
            <w:vAlign w:val="center"/>
          </w:tcPr>
          <w:p>
            <w:pPr>
              <w:pStyle w:val="12"/>
            </w:pPr>
            <w:r>
              <w:t>109.04</w:t>
            </w:r>
          </w:p>
        </w:tc>
        <w:tc>
          <w:tcPr>
            <w:tcW w:w="1134" w:type="dxa"/>
            <w:vAlign w:val="center"/>
          </w:tcPr>
          <w:p>
            <w:pPr>
              <w:pStyle w:val="12"/>
            </w:pPr>
            <w:r>
              <w:t>109.04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498.82</w:t>
            </w:r>
          </w:p>
        </w:tc>
        <w:tc>
          <w:tcPr>
            <w:tcW w:w="1134" w:type="dxa"/>
            <w:vAlign w:val="center"/>
          </w:tcPr>
          <w:p>
            <w:pPr>
              <w:pStyle w:val="12"/>
            </w:pPr>
            <w:r>
              <w:t>498.82</w:t>
            </w:r>
          </w:p>
        </w:tc>
        <w:tc>
          <w:tcPr>
            <w:tcW w:w="1134" w:type="dxa"/>
            <w:vAlign w:val="center"/>
          </w:tcPr>
          <w:p>
            <w:pPr>
              <w:pStyle w:val="12"/>
            </w:pPr>
            <w:r>
              <w:t>498.82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2130299</w:t>
            </w:r>
          </w:p>
        </w:tc>
        <w:tc>
          <w:tcPr>
            <w:tcW w:w="1559" w:type="dxa"/>
            <w:vAlign w:val="center"/>
          </w:tcPr>
          <w:p>
            <w:pPr>
              <w:pStyle w:val="13"/>
            </w:pPr>
            <w:r>
              <w:t>其他林业和草原支出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3.84</w:t>
            </w:r>
          </w:p>
        </w:tc>
        <w:tc>
          <w:tcPr>
            <w:tcW w:w="1134" w:type="dxa"/>
            <w:vAlign w:val="center"/>
          </w:tcPr>
          <w:p>
            <w:pPr>
              <w:pStyle w:val="12"/>
            </w:pPr>
            <w:r>
              <w:t>3.84</w:t>
            </w:r>
          </w:p>
        </w:tc>
        <w:tc>
          <w:tcPr>
            <w:tcW w:w="1134" w:type="dxa"/>
            <w:vAlign w:val="center"/>
          </w:tcPr>
          <w:p>
            <w:pPr>
              <w:pStyle w:val="12"/>
            </w:pPr>
            <w:r>
              <w:t>3.84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2130599</w:t>
            </w:r>
          </w:p>
        </w:tc>
        <w:tc>
          <w:tcPr>
            <w:tcW w:w="1559" w:type="dxa"/>
            <w:vAlign w:val="center"/>
          </w:tcPr>
          <w:p>
            <w:pPr>
              <w:pStyle w:val="13"/>
            </w:pPr>
            <w:r>
              <w:t>其他巩固脱贫攻坚成果衔接乡村振兴支出</w:t>
            </w:r>
          </w:p>
        </w:tc>
        <w:tc>
          <w:tcPr>
            <w:tcW w:w="1134" w:type="dxa"/>
            <w:vAlign w:val="center"/>
          </w:tcPr>
          <w:p>
            <w:pPr>
              <w:pStyle w:val="12"/>
            </w:pPr>
            <w:r>
              <w:t>3.84</w:t>
            </w:r>
          </w:p>
        </w:tc>
        <w:tc>
          <w:tcPr>
            <w:tcW w:w="1134" w:type="dxa"/>
            <w:vAlign w:val="center"/>
          </w:tcPr>
          <w:p>
            <w:pPr>
              <w:pStyle w:val="12"/>
            </w:pPr>
            <w:r>
              <w:t>3.84</w:t>
            </w:r>
          </w:p>
        </w:tc>
        <w:tc>
          <w:tcPr>
            <w:tcW w:w="1134" w:type="dxa"/>
            <w:vAlign w:val="center"/>
          </w:tcPr>
          <w:p>
            <w:pPr>
              <w:pStyle w:val="12"/>
            </w:pPr>
            <w:r>
              <w:t>3.84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489.98</w:t>
            </w:r>
          </w:p>
        </w:tc>
        <w:tc>
          <w:tcPr>
            <w:tcW w:w="1134" w:type="dxa"/>
            <w:vAlign w:val="center"/>
          </w:tcPr>
          <w:p>
            <w:pPr>
              <w:pStyle w:val="12"/>
            </w:pPr>
            <w:r>
              <w:t>489.98</w:t>
            </w:r>
          </w:p>
        </w:tc>
        <w:tc>
          <w:tcPr>
            <w:tcW w:w="1134" w:type="dxa"/>
            <w:vAlign w:val="center"/>
          </w:tcPr>
          <w:p>
            <w:pPr>
              <w:pStyle w:val="12"/>
            </w:pPr>
            <w:r>
              <w:t>489.98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489.98</w:t>
            </w:r>
          </w:p>
        </w:tc>
        <w:tc>
          <w:tcPr>
            <w:tcW w:w="1134" w:type="dxa"/>
            <w:vAlign w:val="center"/>
          </w:tcPr>
          <w:p>
            <w:pPr>
              <w:pStyle w:val="12"/>
            </w:pPr>
            <w:r>
              <w:t>489.98</w:t>
            </w:r>
          </w:p>
        </w:tc>
        <w:tc>
          <w:tcPr>
            <w:tcW w:w="1134" w:type="dxa"/>
            <w:vAlign w:val="center"/>
          </w:tcPr>
          <w:p>
            <w:pPr>
              <w:pStyle w:val="12"/>
            </w:pPr>
            <w:r>
              <w:t>489.98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38.24</w:t>
            </w:r>
          </w:p>
        </w:tc>
        <w:tc>
          <w:tcPr>
            <w:tcW w:w="1134" w:type="dxa"/>
            <w:vAlign w:val="center"/>
          </w:tcPr>
          <w:p>
            <w:pPr>
              <w:pStyle w:val="12"/>
            </w:pPr>
            <w:r>
              <w:t>38.24</w:t>
            </w:r>
          </w:p>
        </w:tc>
        <w:tc>
          <w:tcPr>
            <w:tcW w:w="1134" w:type="dxa"/>
            <w:vAlign w:val="center"/>
          </w:tcPr>
          <w:p>
            <w:pPr>
              <w:pStyle w:val="12"/>
            </w:pPr>
            <w:r>
              <w:t>38.24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38.24</w:t>
            </w:r>
          </w:p>
        </w:tc>
        <w:tc>
          <w:tcPr>
            <w:tcW w:w="1134" w:type="dxa"/>
            <w:vAlign w:val="center"/>
          </w:tcPr>
          <w:p>
            <w:pPr>
              <w:pStyle w:val="12"/>
            </w:pPr>
            <w:r>
              <w:t>38.24</w:t>
            </w:r>
          </w:p>
        </w:tc>
        <w:tc>
          <w:tcPr>
            <w:tcW w:w="1134" w:type="dxa"/>
            <w:vAlign w:val="center"/>
          </w:tcPr>
          <w:p>
            <w:pPr>
              <w:pStyle w:val="12"/>
            </w:pPr>
            <w:r>
              <w:t>38.24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38.24</w:t>
            </w:r>
          </w:p>
        </w:tc>
        <w:tc>
          <w:tcPr>
            <w:tcW w:w="1134" w:type="dxa"/>
            <w:vAlign w:val="center"/>
          </w:tcPr>
          <w:p>
            <w:pPr>
              <w:pStyle w:val="12"/>
            </w:pPr>
            <w:r>
              <w:t>38.24</w:t>
            </w:r>
          </w:p>
        </w:tc>
        <w:tc>
          <w:tcPr>
            <w:tcW w:w="1134" w:type="dxa"/>
            <w:vAlign w:val="center"/>
          </w:tcPr>
          <w:p>
            <w:pPr>
              <w:pStyle w:val="12"/>
            </w:pPr>
            <w:r>
              <w:t>38.24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177.19</w:t>
            </w:r>
          </w:p>
        </w:tc>
        <w:tc>
          <w:tcPr>
            <w:tcW w:w="1134" w:type="dxa"/>
            <w:vAlign w:val="center"/>
          </w:tcPr>
          <w:p>
            <w:pPr>
              <w:pStyle w:val="12"/>
            </w:pPr>
            <w:r>
              <w:t>177.19</w:t>
            </w:r>
          </w:p>
        </w:tc>
        <w:tc>
          <w:tcPr>
            <w:tcW w:w="1134" w:type="dxa"/>
            <w:vAlign w:val="center"/>
          </w:tcPr>
          <w:p>
            <w:pPr>
              <w:pStyle w:val="12"/>
            </w:pPr>
            <w:r>
              <w:t>177.19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177.19</w:t>
            </w:r>
          </w:p>
        </w:tc>
        <w:tc>
          <w:tcPr>
            <w:tcW w:w="1134" w:type="dxa"/>
            <w:vAlign w:val="center"/>
          </w:tcPr>
          <w:p>
            <w:pPr>
              <w:pStyle w:val="12"/>
            </w:pPr>
            <w:r>
              <w:t>177.19</w:t>
            </w:r>
          </w:p>
        </w:tc>
        <w:tc>
          <w:tcPr>
            <w:tcW w:w="1134" w:type="dxa"/>
            <w:vAlign w:val="center"/>
          </w:tcPr>
          <w:p>
            <w:pPr>
              <w:pStyle w:val="12"/>
            </w:pPr>
            <w:r>
              <w:t>177.19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177.19</w:t>
            </w:r>
          </w:p>
        </w:tc>
        <w:tc>
          <w:tcPr>
            <w:tcW w:w="1134" w:type="dxa"/>
            <w:vAlign w:val="center"/>
          </w:tcPr>
          <w:p>
            <w:pPr>
              <w:pStyle w:val="12"/>
            </w:pPr>
            <w:r>
              <w:t>177.19</w:t>
            </w:r>
          </w:p>
        </w:tc>
        <w:tc>
          <w:tcPr>
            <w:tcW w:w="1134" w:type="dxa"/>
            <w:vAlign w:val="center"/>
          </w:tcPr>
          <w:p>
            <w:pPr>
              <w:pStyle w:val="12"/>
            </w:pPr>
            <w:r>
              <w:t>177.19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1851.09</w:t>
            </w:r>
          </w:p>
        </w:tc>
        <w:tc>
          <w:tcPr>
            <w:tcW w:w="1361" w:type="dxa"/>
            <w:vAlign w:val="center"/>
          </w:tcPr>
          <w:p>
            <w:pPr>
              <w:pStyle w:val="16"/>
            </w:pPr>
            <w:r>
              <w:t>648.08</w:t>
            </w:r>
          </w:p>
        </w:tc>
        <w:tc>
          <w:tcPr>
            <w:tcW w:w="1361" w:type="dxa"/>
            <w:vAlign w:val="center"/>
          </w:tcPr>
          <w:p>
            <w:pPr>
              <w:pStyle w:val="16"/>
            </w:pPr>
            <w:r>
              <w:t>1203.01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683.46</w:t>
            </w:r>
          </w:p>
        </w:tc>
        <w:tc>
          <w:tcPr>
            <w:tcW w:w="1361" w:type="dxa"/>
            <w:vAlign w:val="center"/>
          </w:tcPr>
          <w:p>
            <w:pPr>
              <w:pStyle w:val="12"/>
            </w:pPr>
            <w:r>
              <w:t>538.01</w:t>
            </w:r>
          </w:p>
        </w:tc>
        <w:tc>
          <w:tcPr>
            <w:tcW w:w="1361" w:type="dxa"/>
            <w:vAlign w:val="center"/>
          </w:tcPr>
          <w:p>
            <w:pPr>
              <w:pStyle w:val="12"/>
            </w:pPr>
            <w:r>
              <w:t>145.45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2010108</w:t>
            </w:r>
          </w:p>
        </w:tc>
        <w:tc>
          <w:tcPr>
            <w:tcW w:w="4535" w:type="dxa"/>
            <w:vAlign w:val="center"/>
          </w:tcPr>
          <w:p>
            <w:pPr>
              <w:pStyle w:val="13"/>
            </w:pPr>
            <w:r>
              <w:t>代表工作</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671.66</w:t>
            </w:r>
          </w:p>
        </w:tc>
        <w:tc>
          <w:tcPr>
            <w:tcW w:w="1361" w:type="dxa"/>
            <w:vAlign w:val="center"/>
          </w:tcPr>
          <w:p>
            <w:pPr>
              <w:pStyle w:val="12"/>
            </w:pPr>
            <w:r>
              <w:t>538.01</w:t>
            </w:r>
          </w:p>
        </w:tc>
        <w:tc>
          <w:tcPr>
            <w:tcW w:w="1361" w:type="dxa"/>
            <w:vAlign w:val="center"/>
          </w:tcPr>
          <w:p>
            <w:pPr>
              <w:pStyle w:val="12"/>
            </w:pPr>
            <w:r>
              <w:t>133.65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671.66</w:t>
            </w:r>
          </w:p>
        </w:tc>
        <w:tc>
          <w:tcPr>
            <w:tcW w:w="1361" w:type="dxa"/>
            <w:vAlign w:val="center"/>
          </w:tcPr>
          <w:p>
            <w:pPr>
              <w:pStyle w:val="12"/>
            </w:pPr>
            <w:r>
              <w:t>538.01</w:t>
            </w:r>
          </w:p>
        </w:tc>
        <w:tc>
          <w:tcPr>
            <w:tcW w:w="1361" w:type="dxa"/>
            <w:vAlign w:val="center"/>
          </w:tcPr>
          <w:p>
            <w:pPr>
              <w:pStyle w:val="12"/>
            </w:pPr>
            <w:r>
              <w:t>133.65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2011308</w:t>
            </w:r>
          </w:p>
        </w:tc>
        <w:tc>
          <w:tcPr>
            <w:tcW w:w="4535" w:type="dxa"/>
            <w:vAlign w:val="center"/>
          </w:tcPr>
          <w:p>
            <w:pPr>
              <w:pStyle w:val="13"/>
            </w:pPr>
            <w:r>
              <w:t>招商引资</w:t>
            </w: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152.16</w:t>
            </w:r>
          </w:p>
        </w:tc>
        <w:tc>
          <w:tcPr>
            <w:tcW w:w="1361" w:type="dxa"/>
            <w:vAlign w:val="center"/>
          </w:tcPr>
          <w:p>
            <w:pPr>
              <w:pStyle w:val="12"/>
            </w:pPr>
          </w:p>
        </w:tc>
        <w:tc>
          <w:tcPr>
            <w:tcW w:w="1361" w:type="dxa"/>
            <w:vAlign w:val="center"/>
          </w:tcPr>
          <w:p>
            <w:pPr>
              <w:pStyle w:val="12"/>
            </w:pPr>
            <w:r>
              <w:t>152.16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152.16</w:t>
            </w:r>
          </w:p>
        </w:tc>
        <w:tc>
          <w:tcPr>
            <w:tcW w:w="1361" w:type="dxa"/>
            <w:vAlign w:val="center"/>
          </w:tcPr>
          <w:p>
            <w:pPr>
              <w:pStyle w:val="12"/>
            </w:pPr>
          </w:p>
        </w:tc>
        <w:tc>
          <w:tcPr>
            <w:tcW w:w="1361" w:type="dxa"/>
            <w:vAlign w:val="center"/>
          </w:tcPr>
          <w:p>
            <w:pPr>
              <w:pStyle w:val="12"/>
            </w:pPr>
            <w:r>
              <w:t>152.16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2.16</w:t>
            </w:r>
          </w:p>
        </w:tc>
        <w:tc>
          <w:tcPr>
            <w:tcW w:w="1361" w:type="dxa"/>
            <w:vAlign w:val="center"/>
          </w:tcPr>
          <w:p>
            <w:pPr>
              <w:pStyle w:val="12"/>
            </w:pPr>
          </w:p>
        </w:tc>
        <w:tc>
          <w:tcPr>
            <w:tcW w:w="1361" w:type="dxa"/>
            <w:vAlign w:val="center"/>
          </w:tcPr>
          <w:p>
            <w:pPr>
              <w:pStyle w:val="12"/>
            </w:pPr>
            <w:r>
              <w:t>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149.80</w:t>
            </w:r>
          </w:p>
        </w:tc>
        <w:tc>
          <w:tcPr>
            <w:tcW w:w="1361" w:type="dxa"/>
            <w:vAlign w:val="center"/>
          </w:tcPr>
          <w:p>
            <w:pPr>
              <w:pStyle w:val="12"/>
            </w:pPr>
            <w:r>
              <w:t>47.50</w:t>
            </w:r>
          </w:p>
        </w:tc>
        <w:tc>
          <w:tcPr>
            <w:tcW w:w="1361" w:type="dxa"/>
            <w:vAlign w:val="center"/>
          </w:tcPr>
          <w:p>
            <w:pPr>
              <w:pStyle w:val="12"/>
            </w:pPr>
            <w:r>
              <w:t>102.30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47.50</w:t>
            </w:r>
          </w:p>
        </w:tc>
        <w:tc>
          <w:tcPr>
            <w:tcW w:w="1361" w:type="dxa"/>
            <w:vAlign w:val="center"/>
          </w:tcPr>
          <w:p>
            <w:pPr>
              <w:pStyle w:val="12"/>
            </w:pPr>
            <w:r>
              <w:t>47.50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47.50</w:t>
            </w:r>
          </w:p>
        </w:tc>
        <w:tc>
          <w:tcPr>
            <w:tcW w:w="1361" w:type="dxa"/>
            <w:vAlign w:val="center"/>
          </w:tcPr>
          <w:p>
            <w:pPr>
              <w:pStyle w:val="12"/>
            </w:pPr>
            <w:r>
              <w:t>47.50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102.30</w:t>
            </w:r>
          </w:p>
        </w:tc>
        <w:tc>
          <w:tcPr>
            <w:tcW w:w="1361" w:type="dxa"/>
            <w:vAlign w:val="center"/>
          </w:tcPr>
          <w:p>
            <w:pPr>
              <w:pStyle w:val="12"/>
            </w:pPr>
          </w:p>
        </w:tc>
        <w:tc>
          <w:tcPr>
            <w:tcW w:w="1361" w:type="dxa"/>
            <w:vAlign w:val="center"/>
          </w:tcPr>
          <w:p>
            <w:pPr>
              <w:pStyle w:val="12"/>
            </w:pPr>
            <w:r>
              <w:t>102.30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2080805</w:t>
            </w:r>
          </w:p>
        </w:tc>
        <w:tc>
          <w:tcPr>
            <w:tcW w:w="4535" w:type="dxa"/>
            <w:vAlign w:val="center"/>
          </w:tcPr>
          <w:p>
            <w:pPr>
              <w:pStyle w:val="13"/>
            </w:pPr>
            <w:r>
              <w:t>义务兵优待</w:t>
            </w:r>
          </w:p>
        </w:tc>
        <w:tc>
          <w:tcPr>
            <w:tcW w:w="1361" w:type="dxa"/>
            <w:vAlign w:val="center"/>
          </w:tcPr>
          <w:p>
            <w:pPr>
              <w:pStyle w:val="12"/>
            </w:pPr>
            <w:r>
              <w:t>102.30</w:t>
            </w:r>
          </w:p>
        </w:tc>
        <w:tc>
          <w:tcPr>
            <w:tcW w:w="1361" w:type="dxa"/>
            <w:vAlign w:val="center"/>
          </w:tcPr>
          <w:p>
            <w:pPr>
              <w:pStyle w:val="12"/>
            </w:pPr>
          </w:p>
        </w:tc>
        <w:tc>
          <w:tcPr>
            <w:tcW w:w="1361" w:type="dxa"/>
            <w:vAlign w:val="center"/>
          </w:tcPr>
          <w:p>
            <w:pPr>
              <w:pStyle w:val="12"/>
            </w:pPr>
            <w:r>
              <w:t>102.30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24.33</w:t>
            </w:r>
          </w:p>
        </w:tc>
        <w:tc>
          <w:tcPr>
            <w:tcW w:w="1361" w:type="dxa"/>
            <w:vAlign w:val="center"/>
          </w:tcPr>
          <w:p>
            <w:pPr>
              <w:pStyle w:val="12"/>
            </w:pPr>
            <w:r>
              <w:t>24.33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24.33</w:t>
            </w:r>
          </w:p>
        </w:tc>
        <w:tc>
          <w:tcPr>
            <w:tcW w:w="1361" w:type="dxa"/>
            <w:vAlign w:val="center"/>
          </w:tcPr>
          <w:p>
            <w:pPr>
              <w:pStyle w:val="12"/>
            </w:pPr>
            <w:r>
              <w:t>24.33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24.33</w:t>
            </w:r>
          </w:p>
        </w:tc>
        <w:tc>
          <w:tcPr>
            <w:tcW w:w="1361" w:type="dxa"/>
            <w:vAlign w:val="center"/>
          </w:tcPr>
          <w:p>
            <w:pPr>
              <w:pStyle w:val="12"/>
            </w:pPr>
            <w:r>
              <w:t>24.33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16.56</w:t>
            </w:r>
          </w:p>
        </w:tc>
        <w:tc>
          <w:tcPr>
            <w:tcW w:w="1361" w:type="dxa"/>
            <w:vAlign w:val="center"/>
          </w:tcPr>
          <w:p>
            <w:pPr>
              <w:pStyle w:val="12"/>
            </w:pPr>
          </w:p>
        </w:tc>
        <w:tc>
          <w:tcPr>
            <w:tcW w:w="1361" w:type="dxa"/>
            <w:vAlign w:val="center"/>
          </w:tcPr>
          <w:p>
            <w:pPr>
              <w:pStyle w:val="12"/>
            </w:pPr>
            <w:r>
              <w:t>16.56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21111</w:t>
            </w:r>
          </w:p>
        </w:tc>
        <w:tc>
          <w:tcPr>
            <w:tcW w:w="4535" w:type="dxa"/>
            <w:vAlign w:val="center"/>
          </w:tcPr>
          <w:p>
            <w:pPr>
              <w:pStyle w:val="13"/>
            </w:pPr>
            <w:r>
              <w:t>污染减排</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2111102</w:t>
            </w:r>
          </w:p>
        </w:tc>
        <w:tc>
          <w:tcPr>
            <w:tcW w:w="4535" w:type="dxa"/>
            <w:vAlign w:val="center"/>
          </w:tcPr>
          <w:p>
            <w:pPr>
              <w:pStyle w:val="13"/>
            </w:pPr>
            <w:r>
              <w:t>生态环境执法监察</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109.04</w:t>
            </w:r>
          </w:p>
        </w:tc>
        <w:tc>
          <w:tcPr>
            <w:tcW w:w="1361" w:type="dxa"/>
            <w:vAlign w:val="center"/>
          </w:tcPr>
          <w:p>
            <w:pPr>
              <w:pStyle w:val="12"/>
            </w:pPr>
          </w:p>
        </w:tc>
        <w:tc>
          <w:tcPr>
            <w:tcW w:w="1361" w:type="dxa"/>
            <w:vAlign w:val="center"/>
          </w:tcPr>
          <w:p>
            <w:pPr>
              <w:pStyle w:val="12"/>
            </w:pPr>
            <w:r>
              <w:t>109.04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109.04</w:t>
            </w:r>
          </w:p>
        </w:tc>
        <w:tc>
          <w:tcPr>
            <w:tcW w:w="1361" w:type="dxa"/>
            <w:vAlign w:val="center"/>
          </w:tcPr>
          <w:p>
            <w:pPr>
              <w:pStyle w:val="12"/>
            </w:pPr>
          </w:p>
        </w:tc>
        <w:tc>
          <w:tcPr>
            <w:tcW w:w="1361" w:type="dxa"/>
            <w:vAlign w:val="center"/>
          </w:tcPr>
          <w:p>
            <w:pPr>
              <w:pStyle w:val="12"/>
            </w:pPr>
            <w:r>
              <w:t>109.04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109.04</w:t>
            </w:r>
          </w:p>
        </w:tc>
        <w:tc>
          <w:tcPr>
            <w:tcW w:w="1361" w:type="dxa"/>
            <w:vAlign w:val="center"/>
          </w:tcPr>
          <w:p>
            <w:pPr>
              <w:pStyle w:val="12"/>
            </w:pPr>
          </w:p>
        </w:tc>
        <w:tc>
          <w:tcPr>
            <w:tcW w:w="1361" w:type="dxa"/>
            <w:vAlign w:val="center"/>
          </w:tcPr>
          <w:p>
            <w:pPr>
              <w:pStyle w:val="12"/>
            </w:pPr>
            <w:r>
              <w:t>109.04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498.82</w:t>
            </w:r>
          </w:p>
        </w:tc>
        <w:tc>
          <w:tcPr>
            <w:tcW w:w="1361" w:type="dxa"/>
            <w:vAlign w:val="center"/>
          </w:tcPr>
          <w:p>
            <w:pPr>
              <w:pStyle w:val="12"/>
            </w:pPr>
          </w:p>
        </w:tc>
        <w:tc>
          <w:tcPr>
            <w:tcW w:w="1361" w:type="dxa"/>
            <w:vAlign w:val="center"/>
          </w:tcPr>
          <w:p>
            <w:pPr>
              <w:pStyle w:val="12"/>
            </w:pPr>
            <w:r>
              <w:t>498.82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2130299</w:t>
            </w:r>
          </w:p>
        </w:tc>
        <w:tc>
          <w:tcPr>
            <w:tcW w:w="4535" w:type="dxa"/>
            <w:vAlign w:val="center"/>
          </w:tcPr>
          <w:p>
            <w:pPr>
              <w:pStyle w:val="13"/>
            </w:pPr>
            <w:r>
              <w:t>其他林业和草原支出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2130599</w:t>
            </w:r>
          </w:p>
        </w:tc>
        <w:tc>
          <w:tcPr>
            <w:tcW w:w="4535" w:type="dxa"/>
            <w:vAlign w:val="center"/>
          </w:tcPr>
          <w:p>
            <w:pPr>
              <w:pStyle w:val="13"/>
            </w:pPr>
            <w:r>
              <w:t>其他巩固脱贫攻坚成果衔接乡村振兴支出</w:t>
            </w: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489.98</w:t>
            </w:r>
          </w:p>
        </w:tc>
        <w:tc>
          <w:tcPr>
            <w:tcW w:w="1361" w:type="dxa"/>
            <w:vAlign w:val="center"/>
          </w:tcPr>
          <w:p>
            <w:pPr>
              <w:pStyle w:val="12"/>
            </w:pPr>
          </w:p>
        </w:tc>
        <w:tc>
          <w:tcPr>
            <w:tcW w:w="1361" w:type="dxa"/>
            <w:vAlign w:val="center"/>
          </w:tcPr>
          <w:p>
            <w:pPr>
              <w:pStyle w:val="12"/>
            </w:pPr>
            <w:r>
              <w:t>489.98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489.98</w:t>
            </w:r>
          </w:p>
        </w:tc>
        <w:tc>
          <w:tcPr>
            <w:tcW w:w="1361" w:type="dxa"/>
            <w:vAlign w:val="center"/>
          </w:tcPr>
          <w:p>
            <w:pPr>
              <w:pStyle w:val="12"/>
            </w:pPr>
          </w:p>
        </w:tc>
        <w:tc>
          <w:tcPr>
            <w:tcW w:w="1361" w:type="dxa"/>
            <w:vAlign w:val="center"/>
          </w:tcPr>
          <w:p>
            <w:pPr>
              <w:pStyle w:val="12"/>
            </w:pPr>
            <w:r>
              <w:t>489.98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38.24</w:t>
            </w:r>
          </w:p>
        </w:tc>
        <w:tc>
          <w:tcPr>
            <w:tcW w:w="1361" w:type="dxa"/>
            <w:vAlign w:val="center"/>
          </w:tcPr>
          <w:p>
            <w:pPr>
              <w:pStyle w:val="12"/>
            </w:pPr>
            <w:r>
              <w:t>38.24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38.24</w:t>
            </w:r>
          </w:p>
        </w:tc>
        <w:tc>
          <w:tcPr>
            <w:tcW w:w="1361" w:type="dxa"/>
            <w:vAlign w:val="center"/>
          </w:tcPr>
          <w:p>
            <w:pPr>
              <w:pStyle w:val="12"/>
            </w:pPr>
            <w:r>
              <w:t>38.24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38.24</w:t>
            </w:r>
          </w:p>
        </w:tc>
        <w:tc>
          <w:tcPr>
            <w:tcW w:w="1361" w:type="dxa"/>
            <w:vAlign w:val="center"/>
          </w:tcPr>
          <w:p>
            <w:pPr>
              <w:pStyle w:val="12"/>
            </w:pPr>
            <w:r>
              <w:t>38.24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177.19</w:t>
            </w:r>
          </w:p>
        </w:tc>
        <w:tc>
          <w:tcPr>
            <w:tcW w:w="1361" w:type="dxa"/>
            <w:vAlign w:val="center"/>
          </w:tcPr>
          <w:p>
            <w:pPr>
              <w:pStyle w:val="12"/>
            </w:pPr>
          </w:p>
        </w:tc>
        <w:tc>
          <w:tcPr>
            <w:tcW w:w="1361" w:type="dxa"/>
            <w:vAlign w:val="center"/>
          </w:tcPr>
          <w:p>
            <w:pPr>
              <w:pStyle w:val="12"/>
            </w:pPr>
            <w:r>
              <w:t>177.19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177.19</w:t>
            </w:r>
          </w:p>
        </w:tc>
        <w:tc>
          <w:tcPr>
            <w:tcW w:w="1361" w:type="dxa"/>
            <w:vAlign w:val="center"/>
          </w:tcPr>
          <w:p>
            <w:pPr>
              <w:pStyle w:val="12"/>
            </w:pPr>
          </w:p>
        </w:tc>
        <w:tc>
          <w:tcPr>
            <w:tcW w:w="1361" w:type="dxa"/>
            <w:vAlign w:val="center"/>
          </w:tcPr>
          <w:p>
            <w:pPr>
              <w:pStyle w:val="12"/>
            </w:pPr>
            <w:r>
              <w:t>177.19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177.19</w:t>
            </w:r>
          </w:p>
        </w:tc>
        <w:tc>
          <w:tcPr>
            <w:tcW w:w="1361" w:type="dxa"/>
            <w:vAlign w:val="center"/>
          </w:tcPr>
          <w:p>
            <w:pPr>
              <w:pStyle w:val="12"/>
            </w:pPr>
          </w:p>
        </w:tc>
        <w:tc>
          <w:tcPr>
            <w:tcW w:w="1361" w:type="dxa"/>
            <w:vAlign w:val="center"/>
          </w:tcPr>
          <w:p>
            <w:pPr>
              <w:pStyle w:val="12"/>
            </w:pPr>
            <w:r>
              <w:t>177.19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1563.37</w:t>
            </w:r>
          </w:p>
        </w:tc>
        <w:tc>
          <w:tcPr>
            <w:tcW w:w="3402" w:type="dxa"/>
            <w:vAlign w:val="center"/>
          </w:tcPr>
          <w:p>
            <w:pPr>
              <w:pStyle w:val="13"/>
            </w:pPr>
            <w:r>
              <w:t>一、一般公共服务支出</w:t>
            </w:r>
          </w:p>
        </w:tc>
        <w:tc>
          <w:tcPr>
            <w:tcW w:w="1474" w:type="dxa"/>
            <w:vAlign w:val="center"/>
          </w:tcPr>
          <w:p>
            <w:pPr>
              <w:pStyle w:val="12"/>
            </w:pPr>
            <w:r>
              <w:t>683.46</w:t>
            </w:r>
          </w:p>
        </w:tc>
        <w:tc>
          <w:tcPr>
            <w:tcW w:w="1474" w:type="dxa"/>
            <w:vAlign w:val="center"/>
          </w:tcPr>
          <w:p>
            <w:pPr>
              <w:pStyle w:val="12"/>
            </w:pPr>
            <w:r>
              <w:t>683.46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286.22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1.50</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152.16</w:t>
            </w:r>
          </w:p>
        </w:tc>
        <w:tc>
          <w:tcPr>
            <w:tcW w:w="1474" w:type="dxa"/>
            <w:vAlign w:val="center"/>
          </w:tcPr>
          <w:p>
            <w:pPr>
              <w:pStyle w:val="12"/>
            </w:pPr>
            <w:r>
              <w:t>152.16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149.80</w:t>
            </w:r>
          </w:p>
        </w:tc>
        <w:tc>
          <w:tcPr>
            <w:tcW w:w="1474" w:type="dxa"/>
            <w:vAlign w:val="center"/>
          </w:tcPr>
          <w:p>
            <w:pPr>
              <w:pStyle w:val="12"/>
            </w:pPr>
            <w:r>
              <w:t>149.80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24.33</w:t>
            </w:r>
          </w:p>
        </w:tc>
        <w:tc>
          <w:tcPr>
            <w:tcW w:w="1474" w:type="dxa"/>
            <w:vAlign w:val="center"/>
          </w:tcPr>
          <w:p>
            <w:pPr>
              <w:pStyle w:val="12"/>
            </w:pPr>
            <w:r>
              <w:t>24.33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16.56</w:t>
            </w:r>
          </w:p>
        </w:tc>
        <w:tc>
          <w:tcPr>
            <w:tcW w:w="1474" w:type="dxa"/>
            <w:vAlign w:val="center"/>
          </w:tcPr>
          <w:p>
            <w:pPr>
              <w:pStyle w:val="12"/>
            </w:pPr>
            <w:r>
              <w:t>16.56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109.04</w:t>
            </w:r>
          </w:p>
        </w:tc>
        <w:tc>
          <w:tcPr>
            <w:tcW w:w="1474" w:type="dxa"/>
            <w:vAlign w:val="center"/>
          </w:tcPr>
          <w:p>
            <w:pPr>
              <w:pStyle w:val="12"/>
            </w:pPr>
          </w:p>
        </w:tc>
        <w:tc>
          <w:tcPr>
            <w:tcW w:w="1474" w:type="dxa"/>
            <w:vAlign w:val="center"/>
          </w:tcPr>
          <w:p>
            <w:pPr>
              <w:pStyle w:val="12"/>
            </w:pPr>
            <w:r>
              <w:t>109.04</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498.82</w:t>
            </w:r>
          </w:p>
        </w:tc>
        <w:tc>
          <w:tcPr>
            <w:tcW w:w="1474" w:type="dxa"/>
            <w:vAlign w:val="center"/>
          </w:tcPr>
          <w:p>
            <w:pPr>
              <w:pStyle w:val="12"/>
            </w:pPr>
            <w:r>
              <w:t>498.82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38.24</w:t>
            </w:r>
          </w:p>
        </w:tc>
        <w:tc>
          <w:tcPr>
            <w:tcW w:w="1474" w:type="dxa"/>
            <w:vAlign w:val="center"/>
          </w:tcPr>
          <w:p>
            <w:pPr>
              <w:pStyle w:val="12"/>
            </w:pPr>
            <w:r>
              <w:t>38.24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1.50</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177.19</w:t>
            </w:r>
          </w:p>
        </w:tc>
        <w:tc>
          <w:tcPr>
            <w:tcW w:w="1474" w:type="dxa"/>
            <w:vAlign w:val="center"/>
          </w:tcPr>
          <w:p>
            <w:pPr>
              <w:pStyle w:val="12"/>
            </w:pPr>
          </w:p>
        </w:tc>
        <w:tc>
          <w:tcPr>
            <w:tcW w:w="1474" w:type="dxa"/>
            <w:vAlign w:val="center"/>
          </w:tcPr>
          <w:p>
            <w:pPr>
              <w:pStyle w:val="12"/>
            </w:pPr>
            <w:r>
              <w:t>177.19</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1851.09</w:t>
            </w:r>
          </w:p>
        </w:tc>
        <w:tc>
          <w:tcPr>
            <w:tcW w:w="3402" w:type="dxa"/>
            <w:vAlign w:val="center"/>
          </w:tcPr>
          <w:p>
            <w:pPr>
              <w:pStyle w:val="15"/>
            </w:pPr>
            <w:r>
              <w:t>本年支出合计</w:t>
            </w:r>
          </w:p>
        </w:tc>
        <w:tc>
          <w:tcPr>
            <w:tcW w:w="1474" w:type="dxa"/>
            <w:vAlign w:val="center"/>
          </w:tcPr>
          <w:p>
            <w:pPr>
              <w:pStyle w:val="16"/>
            </w:pPr>
            <w:r>
              <w:t>1851.09</w:t>
            </w:r>
          </w:p>
        </w:tc>
        <w:tc>
          <w:tcPr>
            <w:tcW w:w="1474" w:type="dxa"/>
            <w:vAlign w:val="center"/>
          </w:tcPr>
          <w:p>
            <w:pPr>
              <w:pStyle w:val="16"/>
            </w:pPr>
            <w:r>
              <w:t>1563.37</w:t>
            </w:r>
          </w:p>
        </w:tc>
        <w:tc>
          <w:tcPr>
            <w:tcW w:w="1474" w:type="dxa"/>
            <w:vAlign w:val="center"/>
          </w:tcPr>
          <w:p>
            <w:pPr>
              <w:pStyle w:val="16"/>
            </w:pPr>
            <w:r>
              <w:t>286.22</w:t>
            </w:r>
          </w:p>
        </w:tc>
        <w:tc>
          <w:tcPr>
            <w:tcW w:w="1474" w:type="dxa"/>
            <w:vAlign w:val="center"/>
          </w:tcPr>
          <w:p>
            <w:pPr>
              <w:pStyle w:val="16"/>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1851.09</w:t>
            </w:r>
          </w:p>
        </w:tc>
        <w:tc>
          <w:tcPr>
            <w:tcW w:w="3402" w:type="dxa"/>
            <w:vAlign w:val="center"/>
          </w:tcPr>
          <w:p>
            <w:pPr>
              <w:pStyle w:val="15"/>
            </w:pPr>
            <w:r>
              <w:t>支出总计</w:t>
            </w:r>
          </w:p>
        </w:tc>
        <w:tc>
          <w:tcPr>
            <w:tcW w:w="1474" w:type="dxa"/>
            <w:vAlign w:val="center"/>
          </w:tcPr>
          <w:p>
            <w:pPr>
              <w:pStyle w:val="16"/>
            </w:pPr>
            <w:r>
              <w:t>1851.09</w:t>
            </w:r>
          </w:p>
        </w:tc>
        <w:tc>
          <w:tcPr>
            <w:tcW w:w="1474" w:type="dxa"/>
            <w:vAlign w:val="center"/>
          </w:tcPr>
          <w:p>
            <w:pPr>
              <w:pStyle w:val="16"/>
            </w:pPr>
            <w:r>
              <w:t>1563.37</w:t>
            </w:r>
          </w:p>
        </w:tc>
        <w:tc>
          <w:tcPr>
            <w:tcW w:w="1474" w:type="dxa"/>
            <w:vAlign w:val="center"/>
          </w:tcPr>
          <w:p>
            <w:pPr>
              <w:pStyle w:val="16"/>
            </w:pPr>
            <w:r>
              <w:t>286.22</w:t>
            </w:r>
          </w:p>
        </w:tc>
        <w:tc>
          <w:tcPr>
            <w:tcW w:w="1474" w:type="dxa"/>
            <w:vAlign w:val="center"/>
          </w:tcPr>
          <w:p>
            <w:pPr>
              <w:pStyle w:val="16"/>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1563.37</w:t>
            </w:r>
          </w:p>
        </w:tc>
        <w:tc>
          <w:tcPr>
            <w:tcW w:w="2551" w:type="dxa"/>
            <w:vAlign w:val="center"/>
          </w:tcPr>
          <w:p>
            <w:pPr>
              <w:pStyle w:val="16"/>
            </w:pPr>
            <w:r>
              <w:t>648.08</w:t>
            </w:r>
          </w:p>
        </w:tc>
        <w:tc>
          <w:tcPr>
            <w:tcW w:w="2551" w:type="dxa"/>
            <w:vAlign w:val="center"/>
          </w:tcPr>
          <w:p>
            <w:pPr>
              <w:pStyle w:val="16"/>
            </w:pPr>
            <w:r>
              <w:t>915.29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683.46</w:t>
            </w:r>
          </w:p>
        </w:tc>
        <w:tc>
          <w:tcPr>
            <w:tcW w:w="2551" w:type="dxa"/>
            <w:vAlign w:val="center"/>
          </w:tcPr>
          <w:p>
            <w:pPr>
              <w:pStyle w:val="12"/>
            </w:pPr>
            <w:r>
              <w:t>538.01</w:t>
            </w:r>
          </w:p>
        </w:tc>
        <w:tc>
          <w:tcPr>
            <w:tcW w:w="2551" w:type="dxa"/>
            <w:vAlign w:val="center"/>
          </w:tcPr>
          <w:p>
            <w:pPr>
              <w:pStyle w:val="12"/>
            </w:pPr>
            <w:r>
              <w:t>145.45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5.30</w:t>
            </w:r>
          </w:p>
        </w:tc>
        <w:tc>
          <w:tcPr>
            <w:tcW w:w="2551" w:type="dxa"/>
            <w:vAlign w:val="center"/>
          </w:tcPr>
          <w:p>
            <w:pPr>
              <w:pStyle w:val="12"/>
            </w:pPr>
          </w:p>
        </w:tc>
        <w:tc>
          <w:tcPr>
            <w:tcW w:w="2551" w:type="dxa"/>
            <w:vAlign w:val="center"/>
          </w:tcPr>
          <w:p>
            <w:pPr>
              <w:pStyle w:val="12"/>
            </w:pPr>
            <w:r>
              <w:t>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2010108</w:t>
            </w:r>
          </w:p>
        </w:tc>
        <w:tc>
          <w:tcPr>
            <w:tcW w:w="4535" w:type="dxa"/>
            <w:vAlign w:val="center"/>
          </w:tcPr>
          <w:p>
            <w:pPr>
              <w:pStyle w:val="13"/>
            </w:pPr>
            <w:r>
              <w:t>代表工作</w:t>
            </w:r>
          </w:p>
        </w:tc>
        <w:tc>
          <w:tcPr>
            <w:tcW w:w="2551" w:type="dxa"/>
            <w:vAlign w:val="center"/>
          </w:tcPr>
          <w:p>
            <w:pPr>
              <w:pStyle w:val="12"/>
            </w:pPr>
            <w:r>
              <w:t>5.30</w:t>
            </w:r>
          </w:p>
        </w:tc>
        <w:tc>
          <w:tcPr>
            <w:tcW w:w="2551" w:type="dxa"/>
            <w:vAlign w:val="center"/>
          </w:tcPr>
          <w:p>
            <w:pPr>
              <w:pStyle w:val="12"/>
            </w:pPr>
          </w:p>
        </w:tc>
        <w:tc>
          <w:tcPr>
            <w:tcW w:w="2551" w:type="dxa"/>
            <w:vAlign w:val="center"/>
          </w:tcPr>
          <w:p>
            <w:pPr>
              <w:pStyle w:val="12"/>
            </w:pPr>
            <w:r>
              <w:t>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671.66</w:t>
            </w:r>
          </w:p>
        </w:tc>
        <w:tc>
          <w:tcPr>
            <w:tcW w:w="2551" w:type="dxa"/>
            <w:vAlign w:val="center"/>
          </w:tcPr>
          <w:p>
            <w:pPr>
              <w:pStyle w:val="12"/>
            </w:pPr>
            <w:r>
              <w:t>538.01</w:t>
            </w:r>
          </w:p>
        </w:tc>
        <w:tc>
          <w:tcPr>
            <w:tcW w:w="2551" w:type="dxa"/>
            <w:vAlign w:val="center"/>
          </w:tcPr>
          <w:p>
            <w:pPr>
              <w:pStyle w:val="12"/>
            </w:pPr>
            <w:r>
              <w:t>133.65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671.66</w:t>
            </w:r>
          </w:p>
        </w:tc>
        <w:tc>
          <w:tcPr>
            <w:tcW w:w="2551" w:type="dxa"/>
            <w:vAlign w:val="center"/>
          </w:tcPr>
          <w:p>
            <w:pPr>
              <w:pStyle w:val="12"/>
            </w:pPr>
            <w:r>
              <w:t>538.01</w:t>
            </w:r>
          </w:p>
        </w:tc>
        <w:tc>
          <w:tcPr>
            <w:tcW w:w="2551" w:type="dxa"/>
            <w:vAlign w:val="center"/>
          </w:tcPr>
          <w:p>
            <w:pPr>
              <w:pStyle w:val="12"/>
            </w:pPr>
            <w:r>
              <w:t>133.65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2011308</w:t>
            </w:r>
          </w:p>
        </w:tc>
        <w:tc>
          <w:tcPr>
            <w:tcW w:w="4535" w:type="dxa"/>
            <w:vAlign w:val="center"/>
          </w:tcPr>
          <w:p>
            <w:pPr>
              <w:pStyle w:val="13"/>
            </w:pPr>
            <w:r>
              <w:t>招商引资</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152.16</w:t>
            </w:r>
          </w:p>
        </w:tc>
        <w:tc>
          <w:tcPr>
            <w:tcW w:w="2551" w:type="dxa"/>
            <w:vAlign w:val="center"/>
          </w:tcPr>
          <w:p>
            <w:pPr>
              <w:pStyle w:val="12"/>
            </w:pPr>
          </w:p>
        </w:tc>
        <w:tc>
          <w:tcPr>
            <w:tcW w:w="2551" w:type="dxa"/>
            <w:vAlign w:val="center"/>
          </w:tcPr>
          <w:p>
            <w:pPr>
              <w:pStyle w:val="12"/>
            </w:pPr>
            <w:r>
              <w:t>152.16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152.16</w:t>
            </w:r>
          </w:p>
        </w:tc>
        <w:tc>
          <w:tcPr>
            <w:tcW w:w="2551" w:type="dxa"/>
            <w:vAlign w:val="center"/>
          </w:tcPr>
          <w:p>
            <w:pPr>
              <w:pStyle w:val="12"/>
            </w:pPr>
          </w:p>
        </w:tc>
        <w:tc>
          <w:tcPr>
            <w:tcW w:w="2551" w:type="dxa"/>
            <w:vAlign w:val="center"/>
          </w:tcPr>
          <w:p>
            <w:pPr>
              <w:pStyle w:val="12"/>
            </w:pPr>
            <w:r>
              <w:t>152.16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2.16</w:t>
            </w:r>
          </w:p>
        </w:tc>
        <w:tc>
          <w:tcPr>
            <w:tcW w:w="2551" w:type="dxa"/>
            <w:vAlign w:val="center"/>
          </w:tcPr>
          <w:p>
            <w:pPr>
              <w:pStyle w:val="12"/>
            </w:pPr>
          </w:p>
        </w:tc>
        <w:tc>
          <w:tcPr>
            <w:tcW w:w="2551" w:type="dxa"/>
            <w:vAlign w:val="center"/>
          </w:tcPr>
          <w:p>
            <w:pPr>
              <w:pStyle w:val="12"/>
            </w:pPr>
            <w:r>
              <w:t>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149.80</w:t>
            </w:r>
          </w:p>
        </w:tc>
        <w:tc>
          <w:tcPr>
            <w:tcW w:w="2551" w:type="dxa"/>
            <w:vAlign w:val="center"/>
          </w:tcPr>
          <w:p>
            <w:pPr>
              <w:pStyle w:val="12"/>
            </w:pPr>
            <w:r>
              <w:t>47.50</w:t>
            </w:r>
          </w:p>
        </w:tc>
        <w:tc>
          <w:tcPr>
            <w:tcW w:w="2551" w:type="dxa"/>
            <w:vAlign w:val="center"/>
          </w:tcPr>
          <w:p>
            <w:pPr>
              <w:pStyle w:val="12"/>
            </w:pPr>
            <w:r>
              <w:t>102.30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47.50</w:t>
            </w:r>
          </w:p>
        </w:tc>
        <w:tc>
          <w:tcPr>
            <w:tcW w:w="2551" w:type="dxa"/>
            <w:vAlign w:val="center"/>
          </w:tcPr>
          <w:p>
            <w:pPr>
              <w:pStyle w:val="12"/>
            </w:pPr>
            <w:r>
              <w:t>47.50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47.50</w:t>
            </w:r>
          </w:p>
        </w:tc>
        <w:tc>
          <w:tcPr>
            <w:tcW w:w="2551" w:type="dxa"/>
            <w:vAlign w:val="center"/>
          </w:tcPr>
          <w:p>
            <w:pPr>
              <w:pStyle w:val="12"/>
            </w:pPr>
            <w:r>
              <w:t>47.50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102.30</w:t>
            </w:r>
          </w:p>
        </w:tc>
        <w:tc>
          <w:tcPr>
            <w:tcW w:w="2551" w:type="dxa"/>
            <w:vAlign w:val="center"/>
          </w:tcPr>
          <w:p>
            <w:pPr>
              <w:pStyle w:val="12"/>
            </w:pPr>
          </w:p>
        </w:tc>
        <w:tc>
          <w:tcPr>
            <w:tcW w:w="2551" w:type="dxa"/>
            <w:vAlign w:val="center"/>
          </w:tcPr>
          <w:p>
            <w:pPr>
              <w:pStyle w:val="12"/>
            </w:pPr>
            <w:r>
              <w:t>102.30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2080805</w:t>
            </w:r>
          </w:p>
        </w:tc>
        <w:tc>
          <w:tcPr>
            <w:tcW w:w="4535" w:type="dxa"/>
            <w:vAlign w:val="center"/>
          </w:tcPr>
          <w:p>
            <w:pPr>
              <w:pStyle w:val="13"/>
            </w:pPr>
            <w:r>
              <w:t>义务兵优待</w:t>
            </w:r>
          </w:p>
        </w:tc>
        <w:tc>
          <w:tcPr>
            <w:tcW w:w="2551" w:type="dxa"/>
            <w:vAlign w:val="center"/>
          </w:tcPr>
          <w:p>
            <w:pPr>
              <w:pStyle w:val="12"/>
            </w:pPr>
            <w:r>
              <w:t>102.30</w:t>
            </w:r>
          </w:p>
        </w:tc>
        <w:tc>
          <w:tcPr>
            <w:tcW w:w="2551" w:type="dxa"/>
            <w:vAlign w:val="center"/>
          </w:tcPr>
          <w:p>
            <w:pPr>
              <w:pStyle w:val="12"/>
            </w:pPr>
          </w:p>
        </w:tc>
        <w:tc>
          <w:tcPr>
            <w:tcW w:w="2551" w:type="dxa"/>
            <w:vAlign w:val="center"/>
          </w:tcPr>
          <w:p>
            <w:pPr>
              <w:pStyle w:val="12"/>
            </w:pPr>
            <w:r>
              <w:t>102.30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24.33</w:t>
            </w:r>
          </w:p>
        </w:tc>
        <w:tc>
          <w:tcPr>
            <w:tcW w:w="2551" w:type="dxa"/>
            <w:vAlign w:val="center"/>
          </w:tcPr>
          <w:p>
            <w:pPr>
              <w:pStyle w:val="12"/>
            </w:pPr>
            <w:r>
              <w:t>24.33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24.33</w:t>
            </w:r>
          </w:p>
        </w:tc>
        <w:tc>
          <w:tcPr>
            <w:tcW w:w="2551" w:type="dxa"/>
            <w:vAlign w:val="center"/>
          </w:tcPr>
          <w:p>
            <w:pPr>
              <w:pStyle w:val="12"/>
            </w:pPr>
            <w:r>
              <w:t>24.33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24.33</w:t>
            </w:r>
          </w:p>
        </w:tc>
        <w:tc>
          <w:tcPr>
            <w:tcW w:w="2551" w:type="dxa"/>
            <w:vAlign w:val="center"/>
          </w:tcPr>
          <w:p>
            <w:pPr>
              <w:pStyle w:val="12"/>
            </w:pPr>
            <w:r>
              <w:t>24.33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16.56</w:t>
            </w:r>
          </w:p>
        </w:tc>
        <w:tc>
          <w:tcPr>
            <w:tcW w:w="2551" w:type="dxa"/>
            <w:vAlign w:val="center"/>
          </w:tcPr>
          <w:p>
            <w:pPr>
              <w:pStyle w:val="12"/>
            </w:pPr>
          </w:p>
        </w:tc>
        <w:tc>
          <w:tcPr>
            <w:tcW w:w="2551" w:type="dxa"/>
            <w:vAlign w:val="center"/>
          </w:tcPr>
          <w:p>
            <w:pPr>
              <w:pStyle w:val="12"/>
            </w:pPr>
            <w:r>
              <w:t>16.56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5.56</w:t>
            </w:r>
          </w:p>
        </w:tc>
        <w:tc>
          <w:tcPr>
            <w:tcW w:w="2551" w:type="dxa"/>
            <w:vAlign w:val="center"/>
          </w:tcPr>
          <w:p>
            <w:pPr>
              <w:pStyle w:val="12"/>
            </w:pPr>
          </w:p>
        </w:tc>
        <w:tc>
          <w:tcPr>
            <w:tcW w:w="2551" w:type="dxa"/>
            <w:vAlign w:val="center"/>
          </w:tcPr>
          <w:p>
            <w:pPr>
              <w:pStyle w:val="12"/>
            </w:pPr>
            <w:r>
              <w:t>5.56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5.56</w:t>
            </w:r>
          </w:p>
        </w:tc>
        <w:tc>
          <w:tcPr>
            <w:tcW w:w="2551" w:type="dxa"/>
            <w:vAlign w:val="center"/>
          </w:tcPr>
          <w:p>
            <w:pPr>
              <w:pStyle w:val="12"/>
            </w:pPr>
          </w:p>
        </w:tc>
        <w:tc>
          <w:tcPr>
            <w:tcW w:w="2551" w:type="dxa"/>
            <w:vAlign w:val="center"/>
          </w:tcPr>
          <w:p>
            <w:pPr>
              <w:pStyle w:val="12"/>
            </w:pPr>
            <w:r>
              <w:t>5.56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21111</w:t>
            </w:r>
          </w:p>
        </w:tc>
        <w:tc>
          <w:tcPr>
            <w:tcW w:w="4535" w:type="dxa"/>
            <w:vAlign w:val="center"/>
          </w:tcPr>
          <w:p>
            <w:pPr>
              <w:pStyle w:val="13"/>
            </w:pPr>
            <w:r>
              <w:t>污染减排</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2111102</w:t>
            </w:r>
          </w:p>
        </w:tc>
        <w:tc>
          <w:tcPr>
            <w:tcW w:w="4535" w:type="dxa"/>
            <w:vAlign w:val="center"/>
          </w:tcPr>
          <w:p>
            <w:pPr>
              <w:pStyle w:val="13"/>
            </w:pPr>
            <w:r>
              <w:t>生态环境执法监察</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498.82</w:t>
            </w:r>
          </w:p>
        </w:tc>
        <w:tc>
          <w:tcPr>
            <w:tcW w:w="2551" w:type="dxa"/>
            <w:vAlign w:val="center"/>
          </w:tcPr>
          <w:p>
            <w:pPr>
              <w:pStyle w:val="12"/>
            </w:pPr>
          </w:p>
        </w:tc>
        <w:tc>
          <w:tcPr>
            <w:tcW w:w="2551" w:type="dxa"/>
            <w:vAlign w:val="center"/>
          </w:tcPr>
          <w:p>
            <w:pPr>
              <w:pStyle w:val="12"/>
            </w:pPr>
            <w:r>
              <w:t>498.82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2130299</w:t>
            </w:r>
          </w:p>
        </w:tc>
        <w:tc>
          <w:tcPr>
            <w:tcW w:w="4535" w:type="dxa"/>
            <w:vAlign w:val="center"/>
          </w:tcPr>
          <w:p>
            <w:pPr>
              <w:pStyle w:val="13"/>
            </w:pPr>
            <w:r>
              <w:t>其他林业和草原支出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2130599</w:t>
            </w:r>
          </w:p>
        </w:tc>
        <w:tc>
          <w:tcPr>
            <w:tcW w:w="4535" w:type="dxa"/>
            <w:vAlign w:val="center"/>
          </w:tcPr>
          <w:p>
            <w:pPr>
              <w:pStyle w:val="13"/>
            </w:pPr>
            <w:r>
              <w:t>其他巩固脱贫攻坚成果衔接乡村振兴支出</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489.98</w:t>
            </w:r>
          </w:p>
        </w:tc>
        <w:tc>
          <w:tcPr>
            <w:tcW w:w="2551" w:type="dxa"/>
            <w:vAlign w:val="center"/>
          </w:tcPr>
          <w:p>
            <w:pPr>
              <w:pStyle w:val="12"/>
            </w:pPr>
          </w:p>
        </w:tc>
        <w:tc>
          <w:tcPr>
            <w:tcW w:w="2551" w:type="dxa"/>
            <w:vAlign w:val="center"/>
          </w:tcPr>
          <w:p>
            <w:pPr>
              <w:pStyle w:val="12"/>
            </w:pPr>
            <w:r>
              <w:t>489.98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489.98</w:t>
            </w:r>
          </w:p>
        </w:tc>
        <w:tc>
          <w:tcPr>
            <w:tcW w:w="2551" w:type="dxa"/>
            <w:vAlign w:val="center"/>
          </w:tcPr>
          <w:p>
            <w:pPr>
              <w:pStyle w:val="12"/>
            </w:pPr>
          </w:p>
        </w:tc>
        <w:tc>
          <w:tcPr>
            <w:tcW w:w="2551" w:type="dxa"/>
            <w:vAlign w:val="center"/>
          </w:tcPr>
          <w:p>
            <w:pPr>
              <w:pStyle w:val="12"/>
            </w:pPr>
            <w:r>
              <w:t>489.98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38.24</w:t>
            </w:r>
          </w:p>
        </w:tc>
        <w:tc>
          <w:tcPr>
            <w:tcW w:w="2551" w:type="dxa"/>
            <w:vAlign w:val="center"/>
          </w:tcPr>
          <w:p>
            <w:pPr>
              <w:pStyle w:val="12"/>
            </w:pPr>
            <w:r>
              <w:t>38.24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38.24</w:t>
            </w:r>
          </w:p>
        </w:tc>
        <w:tc>
          <w:tcPr>
            <w:tcW w:w="2551" w:type="dxa"/>
            <w:vAlign w:val="center"/>
          </w:tcPr>
          <w:p>
            <w:pPr>
              <w:pStyle w:val="12"/>
            </w:pPr>
            <w:r>
              <w:t>38.24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38.24</w:t>
            </w:r>
          </w:p>
        </w:tc>
        <w:tc>
          <w:tcPr>
            <w:tcW w:w="2551" w:type="dxa"/>
            <w:vAlign w:val="center"/>
          </w:tcPr>
          <w:p>
            <w:pPr>
              <w:pStyle w:val="12"/>
            </w:pPr>
            <w:r>
              <w:t>38.24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648.08</w:t>
            </w:r>
          </w:p>
        </w:tc>
        <w:tc>
          <w:tcPr>
            <w:tcW w:w="2551" w:type="dxa"/>
            <w:vAlign w:val="center"/>
          </w:tcPr>
          <w:p>
            <w:pPr>
              <w:pStyle w:val="16"/>
            </w:pPr>
            <w:r>
              <w:t>599.30</w:t>
            </w:r>
          </w:p>
        </w:tc>
        <w:tc>
          <w:tcPr>
            <w:tcW w:w="2551" w:type="dxa"/>
            <w:vAlign w:val="center"/>
          </w:tcPr>
          <w:p>
            <w:pPr>
              <w:pStyle w:val="16"/>
            </w:pPr>
            <w:r>
              <w:t>48.78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571.12</w:t>
            </w:r>
          </w:p>
        </w:tc>
        <w:tc>
          <w:tcPr>
            <w:tcW w:w="2551" w:type="dxa"/>
            <w:vAlign w:val="center"/>
          </w:tcPr>
          <w:p>
            <w:pPr>
              <w:pStyle w:val="12"/>
            </w:pPr>
            <w:r>
              <w:t>571.12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246.39</w:t>
            </w:r>
          </w:p>
        </w:tc>
        <w:tc>
          <w:tcPr>
            <w:tcW w:w="2551" w:type="dxa"/>
            <w:vAlign w:val="center"/>
          </w:tcPr>
          <w:p>
            <w:pPr>
              <w:pStyle w:val="12"/>
            </w:pPr>
            <w:r>
              <w:t>246.39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113.84</w:t>
            </w:r>
          </w:p>
        </w:tc>
        <w:tc>
          <w:tcPr>
            <w:tcW w:w="2551" w:type="dxa"/>
            <w:vAlign w:val="center"/>
          </w:tcPr>
          <w:p>
            <w:pPr>
              <w:pStyle w:val="12"/>
            </w:pPr>
            <w:r>
              <w:t>113.84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47.34</w:t>
            </w:r>
          </w:p>
        </w:tc>
        <w:tc>
          <w:tcPr>
            <w:tcW w:w="2551" w:type="dxa"/>
            <w:vAlign w:val="center"/>
          </w:tcPr>
          <w:p>
            <w:pPr>
              <w:pStyle w:val="12"/>
            </w:pPr>
            <w:r>
              <w:t>47.34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51.99</w:t>
            </w:r>
          </w:p>
        </w:tc>
        <w:tc>
          <w:tcPr>
            <w:tcW w:w="2551" w:type="dxa"/>
            <w:vAlign w:val="center"/>
          </w:tcPr>
          <w:p>
            <w:pPr>
              <w:pStyle w:val="12"/>
            </w:pPr>
            <w:r>
              <w:t>51.99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47.50</w:t>
            </w:r>
          </w:p>
        </w:tc>
        <w:tc>
          <w:tcPr>
            <w:tcW w:w="2551" w:type="dxa"/>
            <w:vAlign w:val="center"/>
          </w:tcPr>
          <w:p>
            <w:pPr>
              <w:pStyle w:val="12"/>
            </w:pPr>
            <w:r>
              <w:t>47.50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24.33</w:t>
            </w:r>
          </w:p>
        </w:tc>
        <w:tc>
          <w:tcPr>
            <w:tcW w:w="2551" w:type="dxa"/>
            <w:vAlign w:val="center"/>
          </w:tcPr>
          <w:p>
            <w:pPr>
              <w:pStyle w:val="12"/>
            </w:pPr>
            <w:r>
              <w:t>24.33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1.49</w:t>
            </w:r>
          </w:p>
        </w:tc>
        <w:tc>
          <w:tcPr>
            <w:tcW w:w="2551" w:type="dxa"/>
            <w:vAlign w:val="center"/>
          </w:tcPr>
          <w:p>
            <w:pPr>
              <w:pStyle w:val="12"/>
            </w:pPr>
            <w:r>
              <w:t>1.49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38.24</w:t>
            </w:r>
          </w:p>
        </w:tc>
        <w:tc>
          <w:tcPr>
            <w:tcW w:w="2551" w:type="dxa"/>
            <w:vAlign w:val="center"/>
          </w:tcPr>
          <w:p>
            <w:pPr>
              <w:pStyle w:val="12"/>
            </w:pPr>
            <w:r>
              <w:t>38.24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48.78</w:t>
            </w:r>
          </w:p>
        </w:tc>
        <w:tc>
          <w:tcPr>
            <w:tcW w:w="2551" w:type="dxa"/>
            <w:vAlign w:val="center"/>
          </w:tcPr>
          <w:p>
            <w:pPr>
              <w:pStyle w:val="12"/>
            </w:pPr>
          </w:p>
        </w:tc>
        <w:tc>
          <w:tcPr>
            <w:tcW w:w="2551" w:type="dxa"/>
            <w:vAlign w:val="center"/>
          </w:tcPr>
          <w:p>
            <w:pPr>
              <w:pStyle w:val="12"/>
            </w:pPr>
            <w:r>
              <w:t>48.78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26.88</w:t>
            </w:r>
          </w:p>
        </w:tc>
        <w:tc>
          <w:tcPr>
            <w:tcW w:w="2551" w:type="dxa"/>
            <w:vAlign w:val="center"/>
          </w:tcPr>
          <w:p>
            <w:pPr>
              <w:pStyle w:val="12"/>
            </w:pPr>
          </w:p>
        </w:tc>
        <w:tc>
          <w:tcPr>
            <w:tcW w:w="2551" w:type="dxa"/>
            <w:vAlign w:val="center"/>
          </w:tcPr>
          <w:p>
            <w:pPr>
              <w:pStyle w:val="12"/>
            </w:pPr>
            <w:r>
              <w:t>26.88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28.18</w:t>
            </w:r>
          </w:p>
        </w:tc>
        <w:tc>
          <w:tcPr>
            <w:tcW w:w="2551" w:type="dxa"/>
            <w:vAlign w:val="center"/>
          </w:tcPr>
          <w:p>
            <w:pPr>
              <w:pStyle w:val="12"/>
            </w:pPr>
            <w:r>
              <w:t>28.18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24.58</w:t>
            </w:r>
          </w:p>
        </w:tc>
        <w:tc>
          <w:tcPr>
            <w:tcW w:w="2551" w:type="dxa"/>
            <w:vAlign w:val="center"/>
          </w:tcPr>
          <w:p>
            <w:pPr>
              <w:pStyle w:val="12"/>
            </w:pPr>
            <w:r>
              <w:t>24.58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286.22</w:t>
            </w:r>
          </w:p>
        </w:tc>
        <w:tc>
          <w:tcPr>
            <w:tcW w:w="2551" w:type="dxa"/>
            <w:vAlign w:val="center"/>
          </w:tcPr>
          <w:p>
            <w:pPr>
              <w:pStyle w:val="16"/>
            </w:pPr>
          </w:p>
        </w:tc>
        <w:tc>
          <w:tcPr>
            <w:tcW w:w="2551" w:type="dxa"/>
            <w:vAlign w:val="center"/>
          </w:tcPr>
          <w:p>
            <w:pPr>
              <w:pStyle w:val="16"/>
            </w:pPr>
            <w:r>
              <w:t>286.22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109.04</w:t>
            </w:r>
          </w:p>
        </w:tc>
        <w:tc>
          <w:tcPr>
            <w:tcW w:w="2551" w:type="dxa"/>
            <w:vAlign w:val="center"/>
          </w:tcPr>
          <w:p>
            <w:pPr>
              <w:pStyle w:val="12"/>
            </w:pPr>
          </w:p>
        </w:tc>
        <w:tc>
          <w:tcPr>
            <w:tcW w:w="2551" w:type="dxa"/>
            <w:vAlign w:val="center"/>
          </w:tcPr>
          <w:p>
            <w:pPr>
              <w:pStyle w:val="12"/>
            </w:pPr>
            <w:r>
              <w:t>109.04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109.04</w:t>
            </w:r>
          </w:p>
        </w:tc>
        <w:tc>
          <w:tcPr>
            <w:tcW w:w="2551" w:type="dxa"/>
            <w:vAlign w:val="center"/>
          </w:tcPr>
          <w:p>
            <w:pPr>
              <w:pStyle w:val="12"/>
            </w:pPr>
          </w:p>
        </w:tc>
        <w:tc>
          <w:tcPr>
            <w:tcW w:w="2551" w:type="dxa"/>
            <w:vAlign w:val="center"/>
          </w:tcPr>
          <w:p>
            <w:pPr>
              <w:pStyle w:val="12"/>
            </w:pPr>
            <w:r>
              <w:t>109.04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109.04</w:t>
            </w:r>
          </w:p>
        </w:tc>
        <w:tc>
          <w:tcPr>
            <w:tcW w:w="2551" w:type="dxa"/>
            <w:vAlign w:val="center"/>
          </w:tcPr>
          <w:p>
            <w:pPr>
              <w:pStyle w:val="12"/>
            </w:pPr>
          </w:p>
        </w:tc>
        <w:tc>
          <w:tcPr>
            <w:tcW w:w="2551" w:type="dxa"/>
            <w:vAlign w:val="center"/>
          </w:tcPr>
          <w:p>
            <w:pPr>
              <w:pStyle w:val="12"/>
            </w:pPr>
            <w:r>
              <w:t>109.04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177.19</w:t>
            </w:r>
          </w:p>
        </w:tc>
        <w:tc>
          <w:tcPr>
            <w:tcW w:w="2551" w:type="dxa"/>
            <w:vAlign w:val="center"/>
          </w:tcPr>
          <w:p>
            <w:pPr>
              <w:pStyle w:val="12"/>
            </w:pPr>
          </w:p>
        </w:tc>
        <w:tc>
          <w:tcPr>
            <w:tcW w:w="2551" w:type="dxa"/>
            <w:vAlign w:val="center"/>
          </w:tcPr>
          <w:p>
            <w:pPr>
              <w:pStyle w:val="12"/>
            </w:pPr>
            <w:r>
              <w:t>177.19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177.19</w:t>
            </w:r>
          </w:p>
        </w:tc>
        <w:tc>
          <w:tcPr>
            <w:tcW w:w="2551" w:type="dxa"/>
            <w:vAlign w:val="center"/>
          </w:tcPr>
          <w:p>
            <w:pPr>
              <w:pStyle w:val="12"/>
            </w:pPr>
          </w:p>
        </w:tc>
        <w:tc>
          <w:tcPr>
            <w:tcW w:w="2551" w:type="dxa"/>
            <w:vAlign w:val="center"/>
          </w:tcPr>
          <w:p>
            <w:pPr>
              <w:pStyle w:val="12"/>
            </w:pPr>
            <w:r>
              <w:t>177.19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177.19</w:t>
            </w:r>
          </w:p>
        </w:tc>
        <w:tc>
          <w:tcPr>
            <w:tcW w:w="2551" w:type="dxa"/>
            <w:vAlign w:val="center"/>
          </w:tcPr>
          <w:p>
            <w:pPr>
              <w:pStyle w:val="12"/>
            </w:pPr>
          </w:p>
        </w:tc>
        <w:tc>
          <w:tcPr>
            <w:tcW w:w="2551" w:type="dxa"/>
            <w:vAlign w:val="center"/>
          </w:tcPr>
          <w:p>
            <w:pPr>
              <w:pStyle w:val="12"/>
            </w:pPr>
            <w:r>
              <w:t>177.19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1.50</w:t>
            </w:r>
          </w:p>
        </w:tc>
        <w:tc>
          <w:tcPr>
            <w:tcW w:w="2551" w:type="dxa"/>
            <w:vAlign w:val="center"/>
          </w:tcPr>
          <w:p>
            <w:pPr>
              <w:pStyle w:val="16"/>
            </w:pPr>
          </w:p>
        </w:tc>
        <w:tc>
          <w:tcPr>
            <w:tcW w:w="2551" w:type="dxa"/>
            <w:vAlign w:val="center"/>
          </w:tcPr>
          <w:p>
            <w:pPr>
              <w:pStyle w:val="16"/>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807隆尧县尹村镇人民政府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1</w:t>
            </w:r>
          </w:p>
        </w:tc>
        <w:tc>
          <w:tcPr>
            <w:tcW w:w="3798" w:type="dxa"/>
            <w:vAlign w:val="center"/>
          </w:tcPr>
          <w:p>
            <w:pPr>
              <w:pStyle w:val="13"/>
              <w:keepNext w:val="0"/>
              <w:keepLines w:val="0"/>
              <w:widowControl/>
              <w:suppressLineNumbers w:val="0"/>
              <w:spacing w:before="0" w:beforeAutospacing="0" w:after="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kern w:val="2"/>
              </w:rPr>
              <w:t>公务用车运行维护费</w:t>
            </w:r>
          </w:p>
        </w:tc>
        <w:tc>
          <w:tcPr>
            <w:tcW w:w="2381"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kern w:val="2"/>
                <w:lang w:eastAsia="zh-CN"/>
              </w:rPr>
              <w:t>1.5</w:t>
            </w:r>
          </w:p>
        </w:tc>
        <w:tc>
          <w:tcPr>
            <w:tcW w:w="2381"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kern w:val="2"/>
                <w:lang w:eastAsia="zh-CN"/>
              </w:rPr>
              <w:t>1.5</w:t>
            </w: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隆尧县尹村镇人民政府2025年部门预算信息公开情况说明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隆尧县尹村镇人民政府2025年部门预算信息公开情况说明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按照《中华人民共和国预算法》、《地方预决算公开操作规程》和《关于进一步推进预算公开工作的实施意见》规定，现将隆尧县尹村镇人民政府2025年部门预算公开如下：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黑体" w:hAnsi="黑体" w:eastAsia="黑体" w:cs="黑体"/>
          <w:color w:val="000000"/>
          <w:sz w:val="32"/>
        </w:rPr>
        <w:t>部门职责：</w:t>
      </w:r>
    </w:p>
    <w:p>
      <w:pPr>
        <w:pStyle w:val="26"/>
        <w:rPr>
          <w:rFonts w:ascii="方正仿宋_GBK"/>
        </w:rPr>
      </w:pPr>
      <w:r>
        <w:rPr>
          <w:rFonts w:hint="eastAsia" w:ascii="方正仿宋_GBK"/>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r>
        <w:rPr>
          <w:rFonts w:ascii="方正仿宋_GBK"/>
        </w:rPr>
        <w:t>。</w:t>
      </w:r>
    </w:p>
    <w:p>
      <w:pPr>
        <w:pStyle w:val="26"/>
      </w:pPr>
      <w:r>
        <w:rPr>
          <w:rFonts w:ascii="方正仿宋_GBK"/>
        </w:rPr>
        <w:t>（二）讨论和决定本镇经济建设、政治建设、文化建设、社会建设、生态文明建设和党的建设以及乡村振兴中的重大问题。</w:t>
      </w:r>
    </w:p>
    <w:p>
      <w:pPr>
        <w:pStyle w:val="26"/>
      </w:pPr>
      <w:r>
        <w:rPr>
          <w:rFonts w:ascii="方正仿宋_GBK"/>
        </w:rPr>
        <w:t>（三）组织召开本级人民代表大会，充分行使重大事项决定权、监督权和任免权，做好人大代表工作，联系选民、反映群众意见和要求。</w:t>
      </w:r>
    </w:p>
    <w:p>
      <w:pPr>
        <w:pStyle w:val="26"/>
      </w:pPr>
      <w:r>
        <w:rPr>
          <w:rFonts w:ascii="方正仿宋_GBK"/>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6"/>
      </w:pPr>
      <w:r>
        <w:rPr>
          <w:rFonts w:ascii="方正仿宋_GBK"/>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6"/>
      </w:pPr>
      <w:r>
        <w:rPr>
          <w:rFonts w:ascii="方正仿宋_GBK"/>
        </w:rP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6"/>
      </w:pPr>
      <w:r>
        <w:rPr>
          <w:rFonts w:ascii="方正仿宋_GBK"/>
        </w:rPr>
        <w:t>（七）按照干部管理权限，负责对干部的教育、培训、选拔、考核和监督工作。协助管理上级有关部门驻本镇单位的干部。做好人才服务工作。</w:t>
      </w:r>
    </w:p>
    <w:p>
      <w:pPr>
        <w:pStyle w:val="26"/>
      </w:pPr>
      <w:r>
        <w:rPr>
          <w:rFonts w:ascii="方正仿宋_GBK"/>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6"/>
      </w:pPr>
      <w:r>
        <w:rPr>
          <w:rFonts w:ascii="方正仿宋_GBK"/>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6"/>
        <w:rPr>
          <w:rFonts w:ascii="方正仿宋_GBK"/>
        </w:rPr>
      </w:pPr>
      <w:r>
        <w:rPr>
          <w:rFonts w:ascii="方正仿宋_GBK"/>
        </w:rPr>
        <w:t>（十）承办上级党委、人大、政府交办的其他事项。</w:t>
      </w:r>
    </w:p>
    <w:p>
      <w:pPr>
        <w:pStyle w:val="26"/>
        <w:rPr>
          <w:rFonts w:ascii="方正仿宋_GBK"/>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隆尧县尹村镇人民政府本级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按照预算管理有关规定，目前我县部门预算的编制实行综合预算管理，即全部收入和支出都反映在预算中。隆尧县尹村镇人民政府本级机关及所属事业单位的收支包含在部门预算中。</w:t>
      </w:r>
    </w:p>
    <w:p>
      <w:pPr>
        <w:pStyle w:val="19"/>
      </w:pPr>
      <w:r>
        <w:t>1、收入说明</w:t>
      </w:r>
    </w:p>
    <w:p>
      <w:pPr>
        <w:pStyle w:val="19"/>
      </w:pPr>
      <w:r>
        <w:t>反应本单位全部收入。2025年预算收入1851.09万元，其中：一般预算收入1563.3</w:t>
      </w:r>
      <w:r>
        <w:rPr>
          <w:rFonts w:hint="eastAsia"/>
          <w:lang w:val="en-US" w:eastAsia="zh-CN"/>
        </w:rPr>
        <w:t>7</w:t>
      </w:r>
      <w:r>
        <w:t>万元，基金预算收入286.2</w:t>
      </w:r>
      <w:r>
        <w:rPr>
          <w:rFonts w:hint="eastAsia"/>
          <w:lang w:val="en-US" w:eastAsia="zh-CN"/>
        </w:rPr>
        <w:t>2</w:t>
      </w:r>
      <w:r>
        <w:t>万元，国有资本经营预算收入1.5万元，财政专户核拨收入0万元，单位资金收入0万元，上年结转结余0万元。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河北省财政厅年度部门预算支出预算的总体情况。2024年支出预算1851.09元，其中基本支出648.08万元，包括人员经费599.3万元和日常公用经费48.78万元；项目支出1203.01，主要为在职村干部补贴、服务群众专项、北小霍道路建设和东候基础设施建设。</w:t>
      </w:r>
    </w:p>
    <w:p>
      <w:pPr>
        <w:pStyle w:val="19"/>
      </w:pPr>
      <w:r>
        <w:t>3、比上年增减情况</w:t>
      </w:r>
    </w:p>
    <w:p>
      <w:pPr>
        <w:pStyle w:val="19"/>
      </w:pPr>
      <w:r>
        <w:t>2025年预算收支安排1851.09万元，较2024年预算增加422.86万元，其中：主要为新增北小霍道路建设项目和东候基础设施建设项目。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尹村镇202</w:t>
      </w:r>
      <w:r>
        <w:rPr>
          <w:rFonts w:hint="eastAsia"/>
          <w:lang w:val="en-US" w:eastAsia="zh-CN"/>
        </w:rPr>
        <w:t>5</w:t>
      </w:r>
      <w:r>
        <w:t>年机关运行经费安排：</w:t>
      </w:r>
    </w:p>
    <w:p>
      <w:pPr>
        <w:pStyle w:val="20"/>
      </w:pPr>
      <w:r>
        <w:t>1.人员经费安排</w:t>
      </w:r>
      <w:r>
        <w:rPr>
          <w:rFonts w:hint="eastAsia"/>
          <w:lang w:val="en-US" w:eastAsia="zh-CN"/>
        </w:rPr>
        <w:t>599.3</w:t>
      </w:r>
      <w:r>
        <w:t>万元，用于支付尹村镇机关工作人员工资、保险等费用。</w:t>
      </w:r>
    </w:p>
    <w:p>
      <w:pPr>
        <w:pStyle w:val="20"/>
      </w:pPr>
      <w:r>
        <w:t>2.日常公用经费安排</w:t>
      </w:r>
      <w:r>
        <w:rPr>
          <w:rFonts w:hint="eastAsia"/>
          <w:lang w:val="en-US" w:eastAsia="zh-CN"/>
        </w:rPr>
        <w:t>48.78</w:t>
      </w:r>
      <w:r>
        <w:t>万元，其中办公费2万元，印刷费</w:t>
      </w:r>
      <w:r>
        <w:rPr>
          <w:rFonts w:hint="eastAsia"/>
          <w:lang w:val="en-US" w:eastAsia="zh-CN"/>
        </w:rPr>
        <w:t>2.4</w:t>
      </w:r>
      <w:r>
        <w:t>万，电费</w:t>
      </w:r>
      <w:r>
        <w:rPr>
          <w:rFonts w:hint="eastAsia"/>
          <w:lang w:val="en-US" w:eastAsia="zh-CN"/>
        </w:rPr>
        <w:t>6</w:t>
      </w:r>
      <w:r>
        <w:t>万元，</w:t>
      </w:r>
    </w:p>
    <w:p>
      <w:pPr>
        <w:pStyle w:val="20"/>
      </w:pPr>
      <w:r>
        <w:t>办公取暖费2万元，租赁费</w:t>
      </w:r>
      <w:r>
        <w:rPr>
          <w:rFonts w:hint="eastAsia"/>
          <w:lang w:val="en-US" w:eastAsia="zh-CN"/>
        </w:rPr>
        <w:t>2</w:t>
      </w:r>
      <w:r>
        <w:t>万，维修费</w:t>
      </w:r>
      <w:r>
        <w:rPr>
          <w:rFonts w:hint="eastAsia"/>
          <w:lang w:val="en-US" w:eastAsia="zh-CN"/>
        </w:rPr>
        <w:t>2</w:t>
      </w:r>
      <w:r>
        <w:t>万元，公务用车运行维护费1.5万元，公务交通补贴</w:t>
      </w:r>
      <w:r>
        <w:rPr>
          <w:rFonts w:hint="eastAsia"/>
          <w:lang w:val="en-US" w:eastAsia="zh-CN"/>
        </w:rPr>
        <w:t>26.88</w:t>
      </w:r>
      <w:r>
        <w:t>万元，其他业务费</w:t>
      </w:r>
      <w:r>
        <w:rPr>
          <w:rFonts w:hint="eastAsia"/>
          <w:lang w:val="en-US" w:eastAsia="zh-CN"/>
        </w:rPr>
        <w:t>4</w:t>
      </w:r>
      <w:r>
        <w:t>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5</w:t>
      </w:r>
      <w:r>
        <w:t>年尹村镇三公经费安排：公务用车运行维护费1.5万元，其余为0，和与去年持平。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pPr>
      <w:r>
        <w:t>（一）总体绩效目标</w:t>
      </w:r>
    </w:p>
    <w:p>
      <w:pPr>
        <w:pStyle w:val="22"/>
      </w:pPr>
      <w:r>
        <w:t>尹村镇党委将始终坚持以习近平新时代中国特色社会主义思想为指导，深入贯彻县委县政府决策部署，时刻把握新形势，迎接新变化，以更高站位、更实作风、更大力度全面推动尹村各项工作迈向新台阶，在新时代赶考路上，解放思想、奋发进取，为推动隆尧经济社会高质量发展作出尹村贡献。</w:t>
      </w:r>
    </w:p>
    <w:p>
      <w:pPr>
        <w:pStyle w:val="22"/>
      </w:pPr>
      <w:r>
        <w:t>（二）分项绩效目标</w:t>
      </w:r>
    </w:p>
    <w:p>
      <w:pPr>
        <w:pStyle w:val="22"/>
      </w:pPr>
      <w:r>
        <w:t>1、聚力抓思想，着力夯实党建基础</w:t>
      </w:r>
    </w:p>
    <w:p>
      <w:pPr>
        <w:pStyle w:val="22"/>
      </w:pPr>
      <w:r>
        <w:t>一是突出抓好党的政治建设。始终把旗帜鲜明讲政治放在首位，把习近平新时代中国特色社会主义思想作为一切工作的根本遵循，深入学习贯彻党的二十届三中全会精神。二是全面提升基层组织建设。深入学习习近平新时代中国特色社会主义思想，以“四型机关建设”活动为契机，加强培训教育，进一步提高全体机关干部素质和履职能力。三是加强非公企业党支部标准化建设。对非公企业党组织书记、党建指导员和普通党员加强培训，培树党建品牌。四是加强党员队伍建设，重视从致富能人中培养选拔治村能人，加强村级后备队伍培养，同时通过组织学习，不断提高党员的政治觉悟和工作水平，进一步激发干事创业精神。五是通过“一村一品”，因村施策，采取多种方式，调动群众积极性，千方百计增加村集体经济收入，不断发挥党支部在实现乡村振兴中的作用，让更多群众参与到我镇经济发展大局上来。</w:t>
      </w:r>
    </w:p>
    <w:p>
      <w:pPr>
        <w:pStyle w:val="22"/>
      </w:pPr>
      <w:r>
        <w:t>2、聚力抓作风，着力激发队伍活力</w:t>
      </w:r>
    </w:p>
    <w:p>
      <w:pPr>
        <w:pStyle w:val="22"/>
      </w:pPr>
      <w:r>
        <w:t>一是加强作风建设。结合党纪学习教育，把作风建设与营商环境、放管服等工作相结合，坚持破立并进、纠树并举，以钉钉子精神纠治“四风”，刹住歪风，纠治顽瘴痼疾。二是大力开展群腐工作集中整治，聚焦群众反映强烈的共性问题，围绕农村集体“三资”管理问题、校园霸凌、食品安全和膳食经费管理问题、搞“形象工程”“政绩工程”问题、基层权责下放中“甩锅 ”“一放了之”问题、农村陈规陋习问题、拖欠农民工工资及农民补贴等侵害群众利益问题等六个方面，建好台账，找出问题，把握进度，抓好整改，集中整治农村基层腐败和不正之风，切实巩固好、维护好、发展好人民群众切身利益。三是以案促改。大力开展警示教育，以上级要求和贴合基层的身边事为重点，以酒驾、吃拿卡要、慢作为等为切入点。畅通举报渠道，深挖严查。四是全面夯实纪委监督责任，做实日常监督，加强作风效能检查的同时，充分发挥农村纪检委员“组团”监督作用，畅通社情民意收集渠道，定期开展明察暗访和民意调查。实施精准监督，对节假日期间廉洁自律、厉行节约规定的情况进行监督检查，将形式主义、官僚主义与执行中央八项规定及实施细则精神结合起来。紧盯“关键少数”，通过常态长效的监督倒逼“两个责任”压紧压实。</w:t>
      </w:r>
    </w:p>
    <w:p>
      <w:pPr>
        <w:pStyle w:val="22"/>
      </w:pPr>
      <w:r>
        <w:t>3、聚力抓平安，维护稳定社会安全</w:t>
      </w:r>
    </w:p>
    <w:p>
      <w:pPr>
        <w:pStyle w:val="22"/>
      </w:pPr>
      <w:r>
        <w:t>一是加大平安建设、信访维稳、反邪教、禁种铲毒、反邪教工作的宣传力度，充分利用微信公众平台、微信群、等现代化、信息化手段和传统宣传媒介相结合，广泛宣传平安建设、扫黑除恶等工作以及相关法律法规，不断提高广大人民群众的参与度，不断提升人民群众安全感和满意度。二是严格落实安全生产责任制，深入开展重点行业、重点领域安全隐患排查整治，坚决遏制重特大事故发生。持续开展自建房排查整治行动，统筹抓好防溺水安全、燃气安全、道路交通安全、食品药品安全、企业生产安全等重点行业领域安全整治，坚决预防一般性安全事故，遏制重特大安全事故发生。三是着力推动扫黑除恶、道路交通安全、非法集资、矛盾纠纷排查等工作。加大扫黑除恶线索排查、核查力度，对各行业领域突出的黑恶违法犯罪、社会治理中的突出问题开展地毯式排查，对各类治安乱点、乱象进行集中整治，铲除滋生黑恶势力的治安乱点。敢于“刀刃向内”，对发现领导干部、村“两委”班子成员参与其中或充当“保护伞”的，深挖彻查。四是全方位排查化解信访隐患，全面实行信访代理制度，实现信访工作重点关口前移，将社会矛盾化解在基层、消除在萌芽状态，有效减少群众无序上访、重复上访和越级上访。全力化解信访积案，找准问题症结，妥善解决群众的合法合理诉求，耐心细致做好政策法规宣传解释和群众情绪疏导工作，建立台账，列出时间表，分批实现“清零”。</w:t>
      </w:r>
    </w:p>
    <w:p>
      <w:pPr>
        <w:pStyle w:val="22"/>
      </w:pPr>
      <w:r>
        <w:t>4、聚力抓执法，严厉打击违法行为</w:t>
      </w:r>
    </w:p>
    <w:p>
      <w:pPr>
        <w:pStyle w:val="22"/>
      </w:pPr>
      <w:r>
        <w:t>一是在行政综合执法工作，加强执法队员培训，加大宣传和巡查力度，对违法行为零容忍，坚决打击行政违法案件。二是在河道巡查工作，督促村级河长定期巡视，同时加强对河道四乱巡查，切实做到及时发现及时处理。三是散煤治理工作，加强宣传，确保散煤禁燃工作深入人心，加强巡查力度确保散煤不进村入户。四是打击盗采工作，镇村两级坚持每日巡查，坚持“全覆盖、零容忍、严执法、重实效”的原则，对非法采矿行为进行常态化打击，形成强大工作合力，确保不发生一起盗采案件。五是在粮食安全工作中贯彻落实责任制，坚持常抓不懈，切实保护好耕地红线，不出现违法占地行为，重点打击乱占耕地、乱基本农田建房、建晾晒场等非农化、非粮化行为，坚持“全覆盖、零容忍、严执法、重实效”原则，对违法行为常态化打击。</w:t>
      </w:r>
    </w:p>
    <w:p>
      <w:pPr>
        <w:pStyle w:val="22"/>
      </w:pPr>
      <w:r>
        <w:t>5、聚焦抓服务，着力增强民生福利</w:t>
      </w:r>
    </w:p>
    <w:p>
      <w:pPr>
        <w:pStyle w:val="22"/>
      </w:pPr>
      <w:r>
        <w:t>一是持续优化营商环境，助力重点项目建设，积极联系我镇在外成功人士，不断搜集营商线索，通过“妈妈式服务”，助力项目落地生根，带动我镇经济高质量发展；二是持续推进和美乡村建设，深入开展人居环境整治，加强主管副职带头，建立镇常态化检查专班，发现问题即交办、限时整改、验收销号。镇级各口线齐抓共管，抓实效抓落实，形成合力。同时通过发动群众，提高“人人参与”的动力。确保工作常态化开展的重点在于减少村级经费投入，突破口在于发动群众。通过电子大屏、微信公众号等逐步引导群众，通过“党建+人居环境”，通过结合“美丽庭院”创建，通过“村规民约”、“门前三包”等方法提高群众参与的热情，坚持两委干部包区域、包巷、包户的方法，每日常态化巡逻，即发现、即劝导、即清理，久久为功抓好经常。三是践行“民政为民、民政爱民”的理念，持续抓好困难群众的摸排，使困难群众得到及时救助。巩固脱贫攻坚成果，加大防返贫救助体系建设，确保不发生规模性返贫。定期开展防止返贫动态监测集中排查和帮扶，把防返贫工作做细做实。</w:t>
      </w:r>
    </w:p>
    <w:p>
      <w:pPr>
        <w:pStyle w:val="22"/>
      </w:pPr>
      <w:r>
        <w:t>（三）工作保障措施</w:t>
      </w:r>
    </w:p>
    <w:p>
      <w:pPr>
        <w:pStyle w:val="22"/>
      </w:pPr>
      <w:r>
        <w:t>一是加强理论学习。依托党委中心理论组和干部职工周例会学习等机制，每周进行政治理论学习，深入学习习近平总书记系列重要讲话和党的二十大精神，努力做到学深学透、入脑入心。二是细化日常考核。严格执行《尹村镇村级干部考核管理办法（试行）》，对基层党建、环境治理、卫生健康、民生保障等14项重点工作，实行日调度、月考核、季排名，考核结果与评先评优、教育培训、绩效工资挂钩，激励先进、督促落后。三是加大干部管理。加强基层干部培训和廉政教育，提高干部素质和履职能力。对党风廉政问题严重、作风建设出现滑坡、干部队伍自由散漫的，一经发现，严肃追究责任。</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我单位无部门主管专项资金。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1、办案补助/综合执法绩效目标表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13052525P00004210235R</w:t>
            </w:r>
          </w:p>
        </w:tc>
        <w:tc>
          <w:tcPr>
            <w:tcW w:w="2835" w:type="dxa"/>
            <w:vAlign w:val="center"/>
          </w:tcPr>
          <w:p>
            <w:pPr>
              <w:pStyle w:val="11"/>
            </w:pPr>
            <w:r>
              <w:t>项目名称</w:t>
            </w:r>
          </w:p>
        </w:tc>
        <w:tc>
          <w:tcPr>
            <w:tcW w:w="6095" w:type="dxa"/>
            <w:gridSpan w:val="3"/>
            <w:vAlign w:val="center"/>
          </w:tcPr>
          <w:p>
            <w:pPr>
              <w:pStyle w:val="13"/>
            </w:pPr>
            <w:r>
              <w:t>办案补助/综合执法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w:t>
            </w:r>
          </w:p>
        </w:tc>
        <w:tc>
          <w:tcPr>
            <w:tcW w:w="2835" w:type="dxa"/>
            <w:vAlign w:val="center"/>
          </w:tcPr>
          <w:p>
            <w:pPr>
              <w:pStyle w:val="11"/>
            </w:pPr>
            <w:r>
              <w:t>其中：财政    资金</w:t>
            </w:r>
          </w:p>
        </w:tc>
        <w:tc>
          <w:tcPr>
            <w:tcW w:w="2551" w:type="dxa"/>
            <w:vAlign w:val="center"/>
          </w:tcPr>
          <w:p>
            <w:pPr>
              <w:pStyle w:val="13"/>
            </w:pPr>
            <w:r>
              <w:t>8.80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用于自收自支人员工资、保险支出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1.用于自收自支人员工资、保险支出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334"/>
        <w:gridCol w:w="5385"/>
        <w:gridCol w:w="2295"/>
        <w:gridCol w:w="17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34" w:type="dxa"/>
            <w:vAlign w:val="center"/>
          </w:tcPr>
          <w:p>
            <w:pPr>
              <w:pStyle w:val="11"/>
            </w:pPr>
            <w:r>
              <w:t>三级指标</w:t>
            </w:r>
          </w:p>
        </w:tc>
        <w:tc>
          <w:tcPr>
            <w:tcW w:w="5385" w:type="dxa"/>
            <w:vAlign w:val="center"/>
          </w:tcPr>
          <w:p>
            <w:pPr>
              <w:pStyle w:val="11"/>
            </w:pPr>
            <w:r>
              <w:t>绩效指标描述</w:t>
            </w:r>
          </w:p>
        </w:tc>
        <w:tc>
          <w:tcPr>
            <w:tcW w:w="2295" w:type="dxa"/>
            <w:vAlign w:val="center"/>
          </w:tcPr>
          <w:p>
            <w:pPr>
              <w:pStyle w:val="11"/>
            </w:pPr>
            <w:r>
              <w:t>指标值</w:t>
            </w:r>
          </w:p>
        </w:tc>
        <w:tc>
          <w:tcPr>
            <w:tcW w:w="17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34" w:type="dxa"/>
            <w:vAlign w:val="center"/>
          </w:tcPr>
          <w:p>
            <w:pPr>
              <w:pStyle w:val="13"/>
            </w:pPr>
            <w:r>
              <w:t>案件结案率(%)</w:t>
            </w:r>
          </w:p>
        </w:tc>
        <w:tc>
          <w:tcPr>
            <w:tcW w:w="5385" w:type="dxa"/>
            <w:vAlign w:val="center"/>
          </w:tcPr>
          <w:p>
            <w:pPr>
              <w:pStyle w:val="13"/>
            </w:pPr>
            <w:r>
              <w:t>尹村镇执法队全年案件结案率(%)</w:t>
            </w:r>
          </w:p>
        </w:tc>
        <w:tc>
          <w:tcPr>
            <w:tcW w:w="2295" w:type="dxa"/>
            <w:vAlign w:val="center"/>
          </w:tcPr>
          <w:p>
            <w:pPr>
              <w:pStyle w:val="13"/>
            </w:pPr>
            <w:r>
              <w:t>≥90%</w:t>
            </w:r>
          </w:p>
        </w:tc>
        <w:tc>
          <w:tcPr>
            <w:tcW w:w="1751" w:type="dxa"/>
            <w:vAlign w:val="center"/>
          </w:tcPr>
          <w:p>
            <w:pPr>
              <w:pStyle w:val="13"/>
            </w:pPr>
            <w:r>
              <w:t>依据非税收入工作计划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34" w:type="dxa"/>
            <w:vAlign w:val="center"/>
          </w:tcPr>
          <w:p>
            <w:pPr>
              <w:pStyle w:val="13"/>
            </w:pPr>
            <w:r>
              <w:t>全覆盖</w:t>
            </w:r>
          </w:p>
        </w:tc>
        <w:tc>
          <w:tcPr>
            <w:tcW w:w="5385" w:type="dxa"/>
            <w:vAlign w:val="center"/>
          </w:tcPr>
          <w:p>
            <w:pPr>
              <w:pStyle w:val="13"/>
            </w:pPr>
            <w:r>
              <w:t>尹村镇执法队全年案件全覆盖</w:t>
            </w:r>
          </w:p>
        </w:tc>
        <w:tc>
          <w:tcPr>
            <w:tcW w:w="2295" w:type="dxa"/>
            <w:vAlign w:val="center"/>
          </w:tcPr>
          <w:p>
            <w:pPr>
              <w:pStyle w:val="13"/>
            </w:pPr>
            <w:r>
              <w:t>≥90%</w:t>
            </w:r>
          </w:p>
        </w:tc>
        <w:tc>
          <w:tcPr>
            <w:tcW w:w="1751" w:type="dxa"/>
            <w:vAlign w:val="center"/>
          </w:tcPr>
          <w:p>
            <w:pPr>
              <w:pStyle w:val="13"/>
            </w:pPr>
            <w:r>
              <w:t>依据非税收入工作计划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34" w:type="dxa"/>
            <w:vAlign w:val="center"/>
          </w:tcPr>
          <w:p>
            <w:pPr>
              <w:pStyle w:val="13"/>
            </w:pPr>
            <w:r>
              <w:t>审批完成率</w:t>
            </w:r>
          </w:p>
        </w:tc>
        <w:tc>
          <w:tcPr>
            <w:tcW w:w="5385" w:type="dxa"/>
            <w:vAlign w:val="center"/>
          </w:tcPr>
          <w:p>
            <w:pPr>
              <w:pStyle w:val="13"/>
            </w:pPr>
            <w:r>
              <w:t>尹村镇执法队全年案件审批完成率</w:t>
            </w:r>
          </w:p>
        </w:tc>
        <w:tc>
          <w:tcPr>
            <w:tcW w:w="2295" w:type="dxa"/>
            <w:vAlign w:val="center"/>
          </w:tcPr>
          <w:p>
            <w:pPr>
              <w:pStyle w:val="13"/>
            </w:pPr>
            <w:r>
              <w:t>≥90%</w:t>
            </w:r>
          </w:p>
        </w:tc>
        <w:tc>
          <w:tcPr>
            <w:tcW w:w="1751" w:type="dxa"/>
            <w:vAlign w:val="center"/>
          </w:tcPr>
          <w:p>
            <w:pPr>
              <w:pStyle w:val="13"/>
            </w:pPr>
            <w:r>
              <w:t>年初工作安排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4" w:type="dxa"/>
            <w:vAlign w:val="center"/>
          </w:tcPr>
          <w:p>
            <w:pPr>
              <w:pStyle w:val="13"/>
            </w:pPr>
            <w:r>
              <w:t>控制成本</w:t>
            </w:r>
          </w:p>
        </w:tc>
        <w:tc>
          <w:tcPr>
            <w:tcW w:w="5385" w:type="dxa"/>
            <w:vAlign w:val="center"/>
          </w:tcPr>
          <w:p>
            <w:pPr>
              <w:pStyle w:val="13"/>
            </w:pPr>
            <w:r>
              <w:t>尹村镇执法队全年案件侦办过程控制成本</w:t>
            </w:r>
          </w:p>
        </w:tc>
        <w:tc>
          <w:tcPr>
            <w:tcW w:w="2295" w:type="dxa"/>
            <w:vAlign w:val="center"/>
          </w:tcPr>
          <w:p>
            <w:pPr>
              <w:pStyle w:val="13"/>
            </w:pPr>
            <w:r>
              <w:t>≥90%</w:t>
            </w:r>
          </w:p>
        </w:tc>
        <w:tc>
          <w:tcPr>
            <w:tcW w:w="1751" w:type="dxa"/>
            <w:vAlign w:val="center"/>
          </w:tcPr>
          <w:p>
            <w:pPr>
              <w:pStyle w:val="13"/>
            </w:pPr>
            <w:r>
              <w:t>依据非税收入工作计划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334" w:type="dxa"/>
            <w:vAlign w:val="center"/>
          </w:tcPr>
          <w:p>
            <w:pPr>
              <w:pStyle w:val="13"/>
            </w:pPr>
            <w:r>
              <w:t>资金的使用效率</w:t>
            </w:r>
          </w:p>
        </w:tc>
        <w:tc>
          <w:tcPr>
            <w:tcW w:w="5385" w:type="dxa"/>
            <w:vAlign w:val="center"/>
          </w:tcPr>
          <w:p>
            <w:pPr>
              <w:pStyle w:val="13"/>
            </w:pPr>
            <w:r>
              <w:t>尹村镇执法队全年案件侦办过程资金的使用效率</w:t>
            </w:r>
          </w:p>
        </w:tc>
        <w:tc>
          <w:tcPr>
            <w:tcW w:w="2295" w:type="dxa"/>
            <w:vAlign w:val="center"/>
          </w:tcPr>
          <w:p>
            <w:pPr>
              <w:pStyle w:val="13"/>
            </w:pPr>
            <w:r>
              <w:t>≤8.8万元</w:t>
            </w:r>
          </w:p>
        </w:tc>
        <w:tc>
          <w:tcPr>
            <w:tcW w:w="1751" w:type="dxa"/>
            <w:vAlign w:val="center"/>
          </w:tcPr>
          <w:p>
            <w:pPr>
              <w:pStyle w:val="13"/>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34" w:type="dxa"/>
            <w:vAlign w:val="center"/>
          </w:tcPr>
          <w:p>
            <w:pPr>
              <w:pStyle w:val="13"/>
            </w:pPr>
            <w:r>
              <w:t>群众满意度</w:t>
            </w:r>
          </w:p>
        </w:tc>
        <w:tc>
          <w:tcPr>
            <w:tcW w:w="5385" w:type="dxa"/>
            <w:vAlign w:val="center"/>
          </w:tcPr>
          <w:p>
            <w:pPr>
              <w:pStyle w:val="13"/>
            </w:pPr>
            <w:r>
              <w:t>尹村镇执法队全年案件侦办过程群众满意度</w:t>
            </w:r>
          </w:p>
        </w:tc>
        <w:tc>
          <w:tcPr>
            <w:tcW w:w="2295" w:type="dxa"/>
            <w:vAlign w:val="center"/>
          </w:tcPr>
          <w:p>
            <w:pPr>
              <w:pStyle w:val="13"/>
            </w:pPr>
            <w:r>
              <w:t>≥90%</w:t>
            </w:r>
          </w:p>
        </w:tc>
        <w:tc>
          <w:tcPr>
            <w:tcW w:w="1751" w:type="dxa"/>
            <w:vAlign w:val="center"/>
          </w:tcPr>
          <w:p>
            <w:pPr>
              <w:pStyle w:val="13"/>
            </w:pPr>
            <w:r>
              <w:t>依据县委、县政府考核标准及三定方案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13052525P000016100719</w:t>
            </w:r>
          </w:p>
        </w:tc>
        <w:tc>
          <w:tcPr>
            <w:tcW w:w="2835" w:type="dxa"/>
            <w:vAlign w:val="center"/>
          </w:tcPr>
          <w:p>
            <w:pPr>
              <w:pStyle w:val="11"/>
            </w:pPr>
            <w:r>
              <w:t>项目名称</w:t>
            </w:r>
          </w:p>
        </w:tc>
        <w:tc>
          <w:tcPr>
            <w:tcW w:w="6095" w:type="dxa"/>
            <w:gridSpan w:val="3"/>
            <w:vAlign w:val="center"/>
          </w:tcPr>
          <w:p>
            <w:pPr>
              <w:pStyle w:val="13"/>
            </w:pPr>
            <w:r>
              <w:t>村级转移支付/村办公经费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67.60</w:t>
            </w:r>
          </w:p>
        </w:tc>
        <w:tc>
          <w:tcPr>
            <w:tcW w:w="2835" w:type="dxa"/>
            <w:vAlign w:val="center"/>
          </w:tcPr>
          <w:p>
            <w:pPr>
              <w:pStyle w:val="11"/>
            </w:pPr>
            <w:r>
              <w:t>其中：财政    资金</w:t>
            </w:r>
          </w:p>
        </w:tc>
        <w:tc>
          <w:tcPr>
            <w:tcW w:w="2551" w:type="dxa"/>
            <w:vAlign w:val="center"/>
          </w:tcPr>
          <w:p>
            <w:pPr>
              <w:pStyle w:val="13"/>
            </w:pPr>
            <w:r>
              <w:t>67.60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用于村委会日常办公支出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1.村级转移支出/村办公经费用于村委会日常办公支出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14"/>
        <w:gridCol w:w="5707"/>
        <w:gridCol w:w="1658"/>
        <w:gridCol w:w="18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14" w:type="dxa"/>
            <w:vAlign w:val="center"/>
          </w:tcPr>
          <w:p>
            <w:pPr>
              <w:pStyle w:val="11"/>
            </w:pPr>
            <w:r>
              <w:t>三级指标</w:t>
            </w:r>
          </w:p>
        </w:tc>
        <w:tc>
          <w:tcPr>
            <w:tcW w:w="5707" w:type="dxa"/>
            <w:vAlign w:val="center"/>
          </w:tcPr>
          <w:p>
            <w:pPr>
              <w:pStyle w:val="11"/>
            </w:pPr>
            <w:r>
              <w:t>绩效指标描述</w:t>
            </w:r>
          </w:p>
        </w:tc>
        <w:tc>
          <w:tcPr>
            <w:tcW w:w="1658" w:type="dxa"/>
            <w:vAlign w:val="center"/>
          </w:tcPr>
          <w:p>
            <w:pPr>
              <w:pStyle w:val="11"/>
            </w:pPr>
            <w:r>
              <w:t>指标值</w:t>
            </w:r>
          </w:p>
        </w:tc>
        <w:tc>
          <w:tcPr>
            <w:tcW w:w="188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14" w:type="dxa"/>
            <w:vAlign w:val="center"/>
          </w:tcPr>
          <w:p>
            <w:pPr>
              <w:pStyle w:val="13"/>
            </w:pPr>
            <w:r>
              <w:t>村委会日常办公运转</w:t>
            </w:r>
          </w:p>
        </w:tc>
        <w:tc>
          <w:tcPr>
            <w:tcW w:w="5707" w:type="dxa"/>
            <w:vAlign w:val="center"/>
          </w:tcPr>
          <w:p>
            <w:pPr>
              <w:pStyle w:val="13"/>
            </w:pPr>
            <w:r>
              <w:t>村级转移支付/村办公经费工作经费保障情况</w:t>
            </w:r>
          </w:p>
        </w:tc>
        <w:tc>
          <w:tcPr>
            <w:tcW w:w="1658" w:type="dxa"/>
            <w:vAlign w:val="center"/>
          </w:tcPr>
          <w:p>
            <w:pPr>
              <w:pStyle w:val="13"/>
            </w:pPr>
            <w:r>
              <w:t>67.6万元</w:t>
            </w:r>
          </w:p>
        </w:tc>
        <w:tc>
          <w:tcPr>
            <w:tcW w:w="1886" w:type="dxa"/>
            <w:vAlign w:val="center"/>
          </w:tcPr>
          <w:p>
            <w:pPr>
              <w:pStyle w:val="13"/>
            </w:pPr>
            <w:r>
              <w:t>依据冀组发【2020】17号文件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14" w:type="dxa"/>
            <w:vAlign w:val="center"/>
          </w:tcPr>
          <w:p>
            <w:pPr>
              <w:pStyle w:val="13"/>
            </w:pPr>
            <w:r>
              <w:t>村两委满意度</w:t>
            </w:r>
          </w:p>
        </w:tc>
        <w:tc>
          <w:tcPr>
            <w:tcW w:w="5707" w:type="dxa"/>
            <w:vAlign w:val="center"/>
          </w:tcPr>
          <w:p>
            <w:pPr>
              <w:pStyle w:val="13"/>
            </w:pPr>
            <w:r>
              <w:t>经费保障是否全部覆盖各村情况</w:t>
            </w:r>
          </w:p>
        </w:tc>
        <w:tc>
          <w:tcPr>
            <w:tcW w:w="1658" w:type="dxa"/>
            <w:vAlign w:val="center"/>
          </w:tcPr>
          <w:p>
            <w:pPr>
              <w:pStyle w:val="13"/>
            </w:pPr>
            <w:r>
              <w:t>23村</w:t>
            </w:r>
          </w:p>
        </w:tc>
        <w:tc>
          <w:tcPr>
            <w:tcW w:w="188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14" w:type="dxa"/>
            <w:vAlign w:val="center"/>
          </w:tcPr>
          <w:p>
            <w:pPr>
              <w:pStyle w:val="13"/>
            </w:pPr>
            <w:r>
              <w:t>工作完成及时性</w:t>
            </w:r>
          </w:p>
        </w:tc>
        <w:tc>
          <w:tcPr>
            <w:tcW w:w="5707" w:type="dxa"/>
            <w:vAlign w:val="center"/>
          </w:tcPr>
          <w:p>
            <w:pPr>
              <w:pStyle w:val="13"/>
            </w:pPr>
            <w:r>
              <w:t>村日常工作完成及时率</w:t>
            </w:r>
          </w:p>
        </w:tc>
        <w:tc>
          <w:tcPr>
            <w:tcW w:w="1658" w:type="dxa"/>
            <w:vAlign w:val="center"/>
          </w:tcPr>
          <w:p>
            <w:pPr>
              <w:pStyle w:val="13"/>
            </w:pPr>
            <w:r>
              <w:t>≥98%</w:t>
            </w:r>
          </w:p>
        </w:tc>
        <w:tc>
          <w:tcPr>
            <w:tcW w:w="188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14" w:type="dxa"/>
            <w:vAlign w:val="center"/>
          </w:tcPr>
          <w:p>
            <w:pPr>
              <w:pStyle w:val="13"/>
            </w:pPr>
            <w:r>
              <w:t>合理使用预算安排</w:t>
            </w:r>
          </w:p>
        </w:tc>
        <w:tc>
          <w:tcPr>
            <w:tcW w:w="5707" w:type="dxa"/>
            <w:vAlign w:val="center"/>
          </w:tcPr>
          <w:p>
            <w:pPr>
              <w:pStyle w:val="13"/>
            </w:pPr>
            <w:r>
              <w:t>村级转移支付/村办公经费项目预算控制率</w:t>
            </w:r>
          </w:p>
        </w:tc>
        <w:tc>
          <w:tcPr>
            <w:tcW w:w="1658" w:type="dxa"/>
            <w:vAlign w:val="center"/>
          </w:tcPr>
          <w:p>
            <w:pPr>
              <w:pStyle w:val="13"/>
            </w:pPr>
            <w:r>
              <w:t>100%</w:t>
            </w:r>
          </w:p>
        </w:tc>
        <w:tc>
          <w:tcPr>
            <w:tcW w:w="1886" w:type="dxa"/>
            <w:vAlign w:val="center"/>
          </w:tcPr>
          <w:p>
            <w:pPr>
              <w:pStyle w:val="13"/>
            </w:pPr>
            <w:r>
              <w:t>依据冀组发【2020】17号文件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514" w:type="dxa"/>
            <w:vAlign w:val="center"/>
          </w:tcPr>
          <w:p>
            <w:pPr>
              <w:pStyle w:val="13"/>
            </w:pPr>
            <w:r>
              <w:t>运转良好，切实满组村委会日常运转支出</w:t>
            </w:r>
          </w:p>
        </w:tc>
        <w:tc>
          <w:tcPr>
            <w:tcW w:w="5707" w:type="dxa"/>
            <w:vAlign w:val="center"/>
          </w:tcPr>
          <w:p>
            <w:pPr>
              <w:pStyle w:val="13"/>
            </w:pPr>
            <w:r>
              <w:t>村级转移支付/村办公经费资金使用效益率</w:t>
            </w:r>
          </w:p>
        </w:tc>
        <w:tc>
          <w:tcPr>
            <w:tcW w:w="1658" w:type="dxa"/>
            <w:vAlign w:val="center"/>
          </w:tcPr>
          <w:p>
            <w:pPr>
              <w:pStyle w:val="13"/>
            </w:pPr>
            <w:r>
              <w:t>≥95%</w:t>
            </w:r>
          </w:p>
        </w:tc>
        <w:tc>
          <w:tcPr>
            <w:tcW w:w="1886" w:type="dxa"/>
            <w:vAlign w:val="center"/>
          </w:tcPr>
          <w:p>
            <w:pPr>
              <w:pStyle w:val="13"/>
            </w:pPr>
            <w:r>
              <w:t>依据冀组发【2020】17号文件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14" w:type="dxa"/>
            <w:vAlign w:val="center"/>
          </w:tcPr>
          <w:p>
            <w:pPr>
              <w:pStyle w:val="13"/>
            </w:pPr>
            <w:r>
              <w:t>办理单位满意度</w:t>
            </w:r>
          </w:p>
        </w:tc>
        <w:tc>
          <w:tcPr>
            <w:tcW w:w="5707" w:type="dxa"/>
            <w:vAlign w:val="center"/>
          </w:tcPr>
          <w:p>
            <w:pPr>
              <w:pStyle w:val="13"/>
            </w:pPr>
            <w:r>
              <w:t>村级转移支付/村办公经费办理单位满意率</w:t>
            </w:r>
          </w:p>
        </w:tc>
        <w:tc>
          <w:tcPr>
            <w:tcW w:w="1658" w:type="dxa"/>
            <w:vAlign w:val="center"/>
          </w:tcPr>
          <w:p>
            <w:pPr>
              <w:pStyle w:val="13"/>
            </w:pPr>
            <w:r>
              <w:t>≥94%</w:t>
            </w:r>
          </w:p>
        </w:tc>
        <w:tc>
          <w:tcPr>
            <w:tcW w:w="1886" w:type="dxa"/>
            <w:vAlign w:val="center"/>
          </w:tcPr>
          <w:p>
            <w:pPr>
              <w:pStyle w:val="13"/>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13052525P00001610072W</w:t>
            </w:r>
          </w:p>
        </w:tc>
        <w:tc>
          <w:tcPr>
            <w:tcW w:w="2835" w:type="dxa"/>
            <w:vAlign w:val="center"/>
          </w:tcPr>
          <w:p>
            <w:pPr>
              <w:pStyle w:val="11"/>
            </w:pPr>
            <w:r>
              <w:t>项目名称</w:t>
            </w:r>
          </w:p>
        </w:tc>
        <w:tc>
          <w:tcPr>
            <w:tcW w:w="6095" w:type="dxa"/>
            <w:gridSpan w:val="3"/>
            <w:vAlign w:val="center"/>
          </w:tcPr>
          <w:p>
            <w:pPr>
              <w:pStyle w:val="13"/>
            </w:pPr>
            <w:r>
              <w:t>村级转移支付/村党组织活动经费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23.88</w:t>
            </w:r>
          </w:p>
        </w:tc>
        <w:tc>
          <w:tcPr>
            <w:tcW w:w="2835" w:type="dxa"/>
            <w:vAlign w:val="center"/>
          </w:tcPr>
          <w:p>
            <w:pPr>
              <w:pStyle w:val="11"/>
            </w:pPr>
            <w:r>
              <w:t>其中：财政    资金</w:t>
            </w:r>
          </w:p>
        </w:tc>
        <w:tc>
          <w:tcPr>
            <w:tcW w:w="2551" w:type="dxa"/>
            <w:vAlign w:val="center"/>
          </w:tcPr>
          <w:p>
            <w:pPr>
              <w:pStyle w:val="13"/>
            </w:pPr>
            <w:r>
              <w:t>23.88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用于村党组织活动支出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1.用于村党组织活动支出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日常运转情况</w:t>
            </w:r>
          </w:p>
        </w:tc>
        <w:tc>
          <w:tcPr>
            <w:tcW w:w="5386" w:type="dxa"/>
            <w:vAlign w:val="center"/>
          </w:tcPr>
          <w:p>
            <w:pPr>
              <w:pStyle w:val="13"/>
            </w:pPr>
            <w:r>
              <w:t>党组织活动经费在村级保障率</w:t>
            </w:r>
          </w:p>
        </w:tc>
        <w:tc>
          <w:tcPr>
            <w:tcW w:w="2268" w:type="dxa"/>
            <w:vAlign w:val="center"/>
          </w:tcPr>
          <w:p>
            <w:pPr>
              <w:pStyle w:val="13"/>
            </w:pPr>
            <w:r>
              <w:t>≥95%</w:t>
            </w:r>
          </w:p>
        </w:tc>
        <w:tc>
          <w:tcPr>
            <w:tcW w:w="1276" w:type="dxa"/>
            <w:vAlign w:val="center"/>
          </w:tcPr>
          <w:p>
            <w:pPr>
              <w:pStyle w:val="13"/>
            </w:pPr>
            <w:r>
              <w:t>依据各村党员数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村级党员对支部满意度</w:t>
            </w:r>
          </w:p>
        </w:tc>
        <w:tc>
          <w:tcPr>
            <w:tcW w:w="5386" w:type="dxa"/>
            <w:vAlign w:val="center"/>
          </w:tcPr>
          <w:p>
            <w:pPr>
              <w:pStyle w:val="13"/>
            </w:pPr>
            <w:r>
              <w:t>通过村党组织活动经费等各项工作调查，党员满意比率</w:t>
            </w:r>
          </w:p>
        </w:tc>
        <w:tc>
          <w:tcPr>
            <w:tcW w:w="2268" w:type="dxa"/>
            <w:vAlign w:val="center"/>
          </w:tcPr>
          <w:p>
            <w:pPr>
              <w:pStyle w:val="13"/>
            </w:pPr>
            <w:r>
              <w:t>≥95%</w:t>
            </w:r>
          </w:p>
        </w:tc>
        <w:tc>
          <w:tcPr>
            <w:tcW w:w="1276" w:type="dxa"/>
            <w:vAlign w:val="center"/>
          </w:tcPr>
          <w:p>
            <w:pPr>
              <w:pStyle w:val="13"/>
            </w:pPr>
            <w:r>
              <w:t>通过问卷调查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加强管理，及时落实经费支出。</w:t>
            </w:r>
          </w:p>
        </w:tc>
        <w:tc>
          <w:tcPr>
            <w:tcW w:w="5386" w:type="dxa"/>
            <w:vAlign w:val="center"/>
          </w:tcPr>
          <w:p>
            <w:pPr>
              <w:pStyle w:val="13"/>
            </w:pPr>
            <w:r>
              <w:t>村党组织活动经费落实的及时率通过抽查村，查出比率。</w:t>
            </w:r>
          </w:p>
        </w:tc>
        <w:tc>
          <w:tcPr>
            <w:tcW w:w="2268" w:type="dxa"/>
            <w:vAlign w:val="center"/>
          </w:tcPr>
          <w:p>
            <w:pPr>
              <w:pStyle w:val="13"/>
            </w:pPr>
            <w:r>
              <w:t>≥96%</w:t>
            </w:r>
          </w:p>
        </w:tc>
        <w:tc>
          <w:tcPr>
            <w:tcW w:w="127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村党组织活动经费项目预算控制数。</w:t>
            </w:r>
          </w:p>
        </w:tc>
        <w:tc>
          <w:tcPr>
            <w:tcW w:w="2268" w:type="dxa"/>
            <w:vAlign w:val="center"/>
          </w:tcPr>
          <w:p>
            <w:pPr>
              <w:pStyle w:val="13"/>
            </w:pPr>
            <w:r>
              <w:t>23.88万元</w:t>
            </w:r>
          </w:p>
        </w:tc>
        <w:tc>
          <w:tcPr>
            <w:tcW w:w="1276" w:type="dxa"/>
            <w:vAlign w:val="center"/>
          </w:tcPr>
          <w:p>
            <w:pPr>
              <w:pStyle w:val="13"/>
            </w:pPr>
            <w:r>
              <w:t>依据各村党员数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村党组织活动经费资金使用效益</w:t>
            </w:r>
          </w:p>
        </w:tc>
        <w:tc>
          <w:tcPr>
            <w:tcW w:w="5386" w:type="dxa"/>
            <w:vAlign w:val="center"/>
          </w:tcPr>
          <w:p>
            <w:pPr>
              <w:pStyle w:val="13"/>
            </w:pPr>
            <w:r>
              <w:t>全力维护村党支部工作日常运转定，促进管理服务进一步提升</w:t>
            </w:r>
          </w:p>
        </w:tc>
        <w:tc>
          <w:tcPr>
            <w:tcW w:w="2268" w:type="dxa"/>
            <w:vAlign w:val="center"/>
          </w:tcPr>
          <w:p>
            <w:pPr>
              <w:pStyle w:val="13"/>
            </w:pPr>
            <w:r>
              <w:t>≥95%</w:t>
            </w:r>
          </w:p>
        </w:tc>
        <w:tc>
          <w:tcPr>
            <w:tcW w:w="1276" w:type="dxa"/>
            <w:vAlign w:val="center"/>
          </w:tcPr>
          <w:p>
            <w:pPr>
              <w:pStyle w:val="13"/>
            </w:pPr>
            <w:r>
              <w:t>依据各村党员数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村党组织活动经费服务对象满意率</w:t>
            </w:r>
          </w:p>
        </w:tc>
        <w:tc>
          <w:tcPr>
            <w:tcW w:w="2268" w:type="dxa"/>
            <w:vAlign w:val="center"/>
          </w:tcPr>
          <w:p>
            <w:pPr>
              <w:pStyle w:val="13"/>
            </w:pPr>
            <w:r>
              <w:t>≥95%</w:t>
            </w:r>
          </w:p>
        </w:tc>
        <w:tc>
          <w:tcPr>
            <w:tcW w:w="1276" w:type="dxa"/>
            <w:vAlign w:val="center"/>
          </w:tcPr>
          <w:p>
            <w:pPr>
              <w:pStyle w:val="13"/>
            </w:pPr>
            <w:r>
              <w:t>根据村级党建工作安排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13052525P00001610075P</w:t>
            </w:r>
          </w:p>
        </w:tc>
        <w:tc>
          <w:tcPr>
            <w:tcW w:w="2835" w:type="dxa"/>
            <w:vAlign w:val="center"/>
          </w:tcPr>
          <w:p>
            <w:pPr>
              <w:pStyle w:val="11"/>
            </w:pPr>
            <w:r>
              <w:t>项目名称</w:t>
            </w:r>
          </w:p>
        </w:tc>
        <w:tc>
          <w:tcPr>
            <w:tcW w:w="6095" w:type="dxa"/>
            <w:gridSpan w:val="3"/>
            <w:vAlign w:val="center"/>
          </w:tcPr>
          <w:p>
            <w:pPr>
              <w:pStyle w:val="13"/>
            </w:pPr>
            <w:r>
              <w:t>村级转移支付/村民小组长误工补助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补贴村级用工支出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1.村级转移支付/村民小组长误工补助用于补贴村级用工支出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13" w:type="dxa"/>
            <w:vAlign w:val="center"/>
          </w:tcPr>
          <w:p>
            <w:pPr>
              <w:pStyle w:val="11"/>
            </w:pPr>
            <w:r>
              <w:t>指标值</w:t>
            </w:r>
          </w:p>
        </w:tc>
        <w:tc>
          <w:tcPr>
            <w:tcW w:w="193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保障村两委日常用工支出 </w:t>
            </w:r>
          </w:p>
        </w:tc>
        <w:tc>
          <w:tcPr>
            <w:tcW w:w="5386" w:type="dxa"/>
            <w:vAlign w:val="center"/>
          </w:tcPr>
          <w:p>
            <w:pPr>
              <w:pStyle w:val="13"/>
            </w:pPr>
            <w:r>
              <w:t>村小组长误工补助工作完成率</w:t>
            </w:r>
          </w:p>
        </w:tc>
        <w:tc>
          <w:tcPr>
            <w:tcW w:w="1613" w:type="dxa"/>
            <w:vAlign w:val="center"/>
          </w:tcPr>
          <w:p>
            <w:pPr>
              <w:pStyle w:val="13"/>
            </w:pPr>
            <w:r>
              <w:t>4万元</w:t>
            </w:r>
          </w:p>
        </w:tc>
        <w:tc>
          <w:tcPr>
            <w:tcW w:w="193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村两委能正常开展工作</w:t>
            </w:r>
          </w:p>
        </w:tc>
        <w:tc>
          <w:tcPr>
            <w:tcW w:w="5386" w:type="dxa"/>
            <w:vAlign w:val="center"/>
          </w:tcPr>
          <w:p>
            <w:pPr>
              <w:pStyle w:val="13"/>
            </w:pPr>
            <w:r>
              <w:t>村小组长误工补助各项工作完成质量</w:t>
            </w:r>
          </w:p>
        </w:tc>
        <w:tc>
          <w:tcPr>
            <w:tcW w:w="1613" w:type="dxa"/>
            <w:vAlign w:val="center"/>
          </w:tcPr>
          <w:p>
            <w:pPr>
              <w:pStyle w:val="13"/>
            </w:pPr>
            <w:r>
              <w:t>≥95%</w:t>
            </w:r>
          </w:p>
        </w:tc>
        <w:tc>
          <w:tcPr>
            <w:tcW w:w="193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补助发放完成情况</w:t>
            </w:r>
          </w:p>
        </w:tc>
        <w:tc>
          <w:tcPr>
            <w:tcW w:w="5386" w:type="dxa"/>
            <w:vAlign w:val="center"/>
          </w:tcPr>
          <w:p>
            <w:pPr>
              <w:pStyle w:val="13"/>
            </w:pPr>
            <w:r>
              <w:t>村小组长误工补助任务完成的及时率</w:t>
            </w:r>
          </w:p>
        </w:tc>
        <w:tc>
          <w:tcPr>
            <w:tcW w:w="1613" w:type="dxa"/>
            <w:vAlign w:val="center"/>
          </w:tcPr>
          <w:p>
            <w:pPr>
              <w:pStyle w:val="13"/>
            </w:pPr>
            <w:r>
              <w:t>≥95%</w:t>
            </w:r>
          </w:p>
        </w:tc>
        <w:tc>
          <w:tcPr>
            <w:tcW w:w="193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村小组长误工补助项目预算控制率</w:t>
            </w:r>
          </w:p>
        </w:tc>
        <w:tc>
          <w:tcPr>
            <w:tcW w:w="1613" w:type="dxa"/>
            <w:vAlign w:val="center"/>
          </w:tcPr>
          <w:p>
            <w:pPr>
              <w:pStyle w:val="13"/>
            </w:pPr>
            <w:r>
              <w:t>≥95%</w:t>
            </w:r>
          </w:p>
        </w:tc>
        <w:tc>
          <w:tcPr>
            <w:tcW w:w="193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运转良好，切实满足村小组长误工补助支出</w:t>
            </w:r>
          </w:p>
        </w:tc>
        <w:tc>
          <w:tcPr>
            <w:tcW w:w="5386" w:type="dxa"/>
            <w:vAlign w:val="center"/>
          </w:tcPr>
          <w:p>
            <w:pPr>
              <w:pStyle w:val="13"/>
            </w:pPr>
            <w:r>
              <w:t>村小组长误工补助资金使用效益率</w:t>
            </w:r>
          </w:p>
        </w:tc>
        <w:tc>
          <w:tcPr>
            <w:tcW w:w="1613" w:type="dxa"/>
            <w:vAlign w:val="center"/>
          </w:tcPr>
          <w:p>
            <w:pPr>
              <w:pStyle w:val="13"/>
            </w:pPr>
            <w:r>
              <w:t>≥95%</w:t>
            </w:r>
          </w:p>
        </w:tc>
        <w:tc>
          <w:tcPr>
            <w:tcW w:w="193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群众对村委会工作满意度</w:t>
            </w:r>
          </w:p>
        </w:tc>
        <w:tc>
          <w:tcPr>
            <w:tcW w:w="5386" w:type="dxa"/>
            <w:vAlign w:val="center"/>
          </w:tcPr>
          <w:p>
            <w:pPr>
              <w:pStyle w:val="13"/>
            </w:pPr>
            <w:r>
              <w:t>村级转移支付/村小组长误工补助服务对象满意率</w:t>
            </w:r>
          </w:p>
        </w:tc>
        <w:tc>
          <w:tcPr>
            <w:tcW w:w="1613" w:type="dxa"/>
            <w:vAlign w:val="center"/>
          </w:tcPr>
          <w:p>
            <w:pPr>
              <w:pStyle w:val="13"/>
            </w:pPr>
            <w:r>
              <w:t>≥96%</w:t>
            </w:r>
          </w:p>
        </w:tc>
        <w:tc>
          <w:tcPr>
            <w:tcW w:w="1931" w:type="dxa"/>
            <w:vAlign w:val="center"/>
          </w:tcPr>
          <w:p>
            <w:pPr>
              <w:pStyle w:val="13"/>
            </w:pPr>
            <w:r>
              <w:t>村级自主申报，拨款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13052525P00001610070M</w:t>
            </w:r>
          </w:p>
        </w:tc>
        <w:tc>
          <w:tcPr>
            <w:tcW w:w="2835" w:type="dxa"/>
            <w:vAlign w:val="center"/>
          </w:tcPr>
          <w:p>
            <w:pPr>
              <w:pStyle w:val="11"/>
            </w:pPr>
            <w:r>
              <w:t>项目名称</w:t>
            </w:r>
          </w:p>
        </w:tc>
        <w:tc>
          <w:tcPr>
            <w:tcW w:w="6095" w:type="dxa"/>
            <w:gridSpan w:val="3"/>
            <w:vAlign w:val="center"/>
          </w:tcPr>
          <w:p>
            <w:pPr>
              <w:pStyle w:val="13"/>
            </w:pPr>
            <w:r>
              <w:t>村级转移支付/服务群众专项经费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用于村级服务站日常运转支出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1.村级转移支付/服务群众专项用于村级服务站日常运转支出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93"/>
        <w:gridCol w:w="20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93" w:type="dxa"/>
            <w:vAlign w:val="center"/>
          </w:tcPr>
          <w:p>
            <w:pPr>
              <w:pStyle w:val="11"/>
            </w:pPr>
            <w:r>
              <w:t>指标值</w:t>
            </w:r>
          </w:p>
        </w:tc>
        <w:tc>
          <w:tcPr>
            <w:tcW w:w="20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保障村级服务站日常运转支出</w:t>
            </w:r>
          </w:p>
        </w:tc>
        <w:tc>
          <w:tcPr>
            <w:tcW w:w="5386" w:type="dxa"/>
            <w:vAlign w:val="center"/>
          </w:tcPr>
          <w:p>
            <w:pPr>
              <w:pStyle w:val="13"/>
            </w:pPr>
            <w:r>
              <w:t>服务群众专项经费工作完成率</w:t>
            </w:r>
          </w:p>
        </w:tc>
        <w:tc>
          <w:tcPr>
            <w:tcW w:w="1493" w:type="dxa"/>
            <w:vAlign w:val="center"/>
          </w:tcPr>
          <w:p>
            <w:pPr>
              <w:pStyle w:val="13"/>
            </w:pPr>
            <w:r>
              <w:t>≥95%</w:t>
            </w:r>
          </w:p>
        </w:tc>
        <w:tc>
          <w:tcPr>
            <w:tcW w:w="205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群众对村级服务站满意度</w:t>
            </w:r>
          </w:p>
        </w:tc>
        <w:tc>
          <w:tcPr>
            <w:tcW w:w="5386" w:type="dxa"/>
            <w:vAlign w:val="center"/>
          </w:tcPr>
          <w:p>
            <w:pPr>
              <w:pStyle w:val="13"/>
            </w:pPr>
            <w:r>
              <w:t>有经费保障，村级各项工作完成质量。</w:t>
            </w:r>
          </w:p>
        </w:tc>
        <w:tc>
          <w:tcPr>
            <w:tcW w:w="1493" w:type="dxa"/>
            <w:vAlign w:val="center"/>
          </w:tcPr>
          <w:p>
            <w:pPr>
              <w:pStyle w:val="13"/>
            </w:pPr>
            <w:r>
              <w:t>≥98%</w:t>
            </w:r>
          </w:p>
        </w:tc>
        <w:tc>
          <w:tcPr>
            <w:tcW w:w="205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w:t>
            </w:r>
          </w:p>
        </w:tc>
        <w:tc>
          <w:tcPr>
            <w:tcW w:w="5386" w:type="dxa"/>
            <w:vAlign w:val="center"/>
          </w:tcPr>
          <w:p>
            <w:pPr>
              <w:pStyle w:val="13"/>
            </w:pPr>
            <w:r>
              <w:t>服务群众专项经费任务完成的及时率</w:t>
            </w:r>
          </w:p>
        </w:tc>
        <w:tc>
          <w:tcPr>
            <w:tcW w:w="1493" w:type="dxa"/>
            <w:vAlign w:val="center"/>
          </w:tcPr>
          <w:p>
            <w:pPr>
              <w:pStyle w:val="13"/>
            </w:pPr>
            <w:r>
              <w:t>≥95%</w:t>
            </w:r>
          </w:p>
        </w:tc>
        <w:tc>
          <w:tcPr>
            <w:tcW w:w="205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合理使用服务群众专项预算安排</w:t>
            </w:r>
          </w:p>
        </w:tc>
        <w:tc>
          <w:tcPr>
            <w:tcW w:w="5386" w:type="dxa"/>
            <w:vAlign w:val="center"/>
          </w:tcPr>
          <w:p>
            <w:pPr>
              <w:pStyle w:val="13"/>
            </w:pPr>
            <w:r>
              <w:t>服务群众专项经费保障每村控制率</w:t>
            </w:r>
          </w:p>
        </w:tc>
        <w:tc>
          <w:tcPr>
            <w:tcW w:w="1493" w:type="dxa"/>
            <w:vAlign w:val="center"/>
          </w:tcPr>
          <w:p>
            <w:pPr>
              <w:pStyle w:val="13"/>
            </w:pPr>
            <w:r>
              <w:t>≥95%</w:t>
            </w:r>
          </w:p>
        </w:tc>
        <w:tc>
          <w:tcPr>
            <w:tcW w:w="205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切实保障村级服务站日常运转支出</w:t>
            </w:r>
          </w:p>
        </w:tc>
        <w:tc>
          <w:tcPr>
            <w:tcW w:w="5386" w:type="dxa"/>
            <w:vAlign w:val="center"/>
          </w:tcPr>
          <w:p>
            <w:pPr>
              <w:pStyle w:val="13"/>
            </w:pPr>
            <w:r>
              <w:t>服务群众专项经费资金使用效益率</w:t>
            </w:r>
          </w:p>
        </w:tc>
        <w:tc>
          <w:tcPr>
            <w:tcW w:w="1493" w:type="dxa"/>
            <w:vAlign w:val="center"/>
          </w:tcPr>
          <w:p>
            <w:pPr>
              <w:pStyle w:val="13"/>
            </w:pPr>
            <w:r>
              <w:t>≥95%</w:t>
            </w:r>
          </w:p>
        </w:tc>
        <w:tc>
          <w:tcPr>
            <w:tcW w:w="205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群众对村级服务站满意度</w:t>
            </w:r>
          </w:p>
        </w:tc>
        <w:tc>
          <w:tcPr>
            <w:tcW w:w="5386" w:type="dxa"/>
            <w:vAlign w:val="center"/>
          </w:tcPr>
          <w:p>
            <w:pPr>
              <w:pStyle w:val="13"/>
            </w:pPr>
            <w:r>
              <w:t>村级转移支付/服务群众专项经费工作要点完成率</w:t>
            </w:r>
          </w:p>
        </w:tc>
        <w:tc>
          <w:tcPr>
            <w:tcW w:w="1493" w:type="dxa"/>
            <w:vAlign w:val="center"/>
          </w:tcPr>
          <w:p>
            <w:pPr>
              <w:pStyle w:val="13"/>
            </w:pPr>
            <w:r>
              <w:t>≥95%</w:t>
            </w:r>
          </w:p>
        </w:tc>
        <w:tc>
          <w:tcPr>
            <w:tcW w:w="2051" w:type="dxa"/>
            <w:vAlign w:val="center"/>
          </w:tcPr>
          <w:p>
            <w:pPr>
              <w:pStyle w:val="13"/>
            </w:pPr>
            <w:r>
              <w:t>村级自主安排资金使用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6、村级转移支付/离任村干部补贴绩效目标表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13052525P00001610073G</w:t>
            </w:r>
          </w:p>
        </w:tc>
        <w:tc>
          <w:tcPr>
            <w:tcW w:w="2835" w:type="dxa"/>
            <w:vAlign w:val="center"/>
          </w:tcPr>
          <w:p>
            <w:pPr>
              <w:pStyle w:val="11"/>
            </w:pPr>
            <w:r>
              <w:t>项目名称</w:t>
            </w:r>
          </w:p>
        </w:tc>
        <w:tc>
          <w:tcPr>
            <w:tcW w:w="6095" w:type="dxa"/>
            <w:gridSpan w:val="3"/>
            <w:vAlign w:val="center"/>
          </w:tcPr>
          <w:p>
            <w:pPr>
              <w:pStyle w:val="13"/>
            </w:pPr>
            <w:r>
              <w:t>村级转移支付/离任村干部补贴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20.90</w:t>
            </w:r>
          </w:p>
        </w:tc>
        <w:tc>
          <w:tcPr>
            <w:tcW w:w="2835" w:type="dxa"/>
            <w:vAlign w:val="center"/>
          </w:tcPr>
          <w:p>
            <w:pPr>
              <w:pStyle w:val="11"/>
            </w:pPr>
            <w:r>
              <w:t>其中：财政    资金</w:t>
            </w:r>
          </w:p>
        </w:tc>
        <w:tc>
          <w:tcPr>
            <w:tcW w:w="2551" w:type="dxa"/>
            <w:vAlign w:val="center"/>
          </w:tcPr>
          <w:p>
            <w:pPr>
              <w:pStyle w:val="13"/>
            </w:pPr>
            <w:r>
              <w:t>20.90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离任村干部生活补助支出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1.离任村干部生活补助支出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253"/>
        <w:gridCol w:w="229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253" w:type="dxa"/>
            <w:vAlign w:val="center"/>
          </w:tcPr>
          <w:p>
            <w:pPr>
              <w:pStyle w:val="11"/>
            </w:pPr>
            <w:r>
              <w:t>指标值</w:t>
            </w:r>
          </w:p>
        </w:tc>
        <w:tc>
          <w:tcPr>
            <w:tcW w:w="229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保障离任村干部生活补贴支出  </w:t>
            </w:r>
          </w:p>
        </w:tc>
        <w:tc>
          <w:tcPr>
            <w:tcW w:w="5386" w:type="dxa"/>
            <w:vAlign w:val="center"/>
          </w:tcPr>
          <w:p>
            <w:pPr>
              <w:pStyle w:val="13"/>
            </w:pPr>
            <w:r>
              <w:t>离任村干部补贴完成率</w:t>
            </w:r>
          </w:p>
        </w:tc>
        <w:tc>
          <w:tcPr>
            <w:tcW w:w="1253" w:type="dxa"/>
            <w:vAlign w:val="center"/>
          </w:tcPr>
          <w:p>
            <w:pPr>
              <w:pStyle w:val="13"/>
            </w:pPr>
            <w:r>
              <w:t>100%</w:t>
            </w:r>
          </w:p>
        </w:tc>
        <w:tc>
          <w:tcPr>
            <w:tcW w:w="229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离任村干部人员满意度</w:t>
            </w:r>
          </w:p>
        </w:tc>
        <w:tc>
          <w:tcPr>
            <w:tcW w:w="5386" w:type="dxa"/>
            <w:vAlign w:val="center"/>
          </w:tcPr>
          <w:p>
            <w:pPr>
              <w:pStyle w:val="13"/>
            </w:pPr>
            <w:r>
              <w:t>通过走访离任村干部，补贴发放满意率</w:t>
            </w:r>
          </w:p>
        </w:tc>
        <w:tc>
          <w:tcPr>
            <w:tcW w:w="1253" w:type="dxa"/>
            <w:vAlign w:val="center"/>
          </w:tcPr>
          <w:p>
            <w:pPr>
              <w:pStyle w:val="13"/>
            </w:pPr>
            <w:r>
              <w:t>≥95%</w:t>
            </w:r>
          </w:p>
        </w:tc>
        <w:tc>
          <w:tcPr>
            <w:tcW w:w="229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加强管理，降低成本</w:t>
            </w:r>
          </w:p>
        </w:tc>
        <w:tc>
          <w:tcPr>
            <w:tcW w:w="5386" w:type="dxa"/>
            <w:vAlign w:val="center"/>
          </w:tcPr>
          <w:p>
            <w:pPr>
              <w:pStyle w:val="13"/>
            </w:pPr>
            <w:r>
              <w:t>离任村干部补贴任务完成的及时率</w:t>
            </w:r>
          </w:p>
        </w:tc>
        <w:tc>
          <w:tcPr>
            <w:tcW w:w="1253" w:type="dxa"/>
            <w:vAlign w:val="center"/>
          </w:tcPr>
          <w:p>
            <w:pPr>
              <w:pStyle w:val="13"/>
            </w:pPr>
            <w:r>
              <w:t>≥95%</w:t>
            </w:r>
          </w:p>
        </w:tc>
        <w:tc>
          <w:tcPr>
            <w:tcW w:w="229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按照预算安排、严格控制标准，落实离任干部资金发放到位率</w:t>
            </w:r>
          </w:p>
        </w:tc>
        <w:tc>
          <w:tcPr>
            <w:tcW w:w="1253" w:type="dxa"/>
            <w:vAlign w:val="center"/>
          </w:tcPr>
          <w:p>
            <w:pPr>
              <w:pStyle w:val="13"/>
            </w:pPr>
            <w:r>
              <w:t>≥95%</w:t>
            </w:r>
          </w:p>
        </w:tc>
        <w:tc>
          <w:tcPr>
            <w:tcW w:w="229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离任村干部补贴资金使用效益。</w:t>
            </w:r>
          </w:p>
        </w:tc>
        <w:tc>
          <w:tcPr>
            <w:tcW w:w="5386" w:type="dxa"/>
            <w:vAlign w:val="center"/>
          </w:tcPr>
          <w:p>
            <w:pPr>
              <w:pStyle w:val="13"/>
            </w:pPr>
            <w:r>
              <w:t xml:space="preserve">运转良好，切实保障离任村干部生活补贴发放率  </w:t>
            </w:r>
          </w:p>
        </w:tc>
        <w:tc>
          <w:tcPr>
            <w:tcW w:w="1253" w:type="dxa"/>
            <w:vAlign w:val="center"/>
          </w:tcPr>
          <w:p>
            <w:pPr>
              <w:pStyle w:val="13"/>
            </w:pPr>
            <w:r>
              <w:t>100%</w:t>
            </w:r>
          </w:p>
        </w:tc>
        <w:tc>
          <w:tcPr>
            <w:tcW w:w="2291" w:type="dxa"/>
            <w:vAlign w:val="center"/>
          </w:tcPr>
          <w:p>
            <w:pPr>
              <w:pStyle w:val="13"/>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离任村干部补贴服务对象满意度率</w:t>
            </w:r>
          </w:p>
        </w:tc>
        <w:tc>
          <w:tcPr>
            <w:tcW w:w="1253" w:type="dxa"/>
            <w:vAlign w:val="center"/>
          </w:tcPr>
          <w:p>
            <w:pPr>
              <w:pStyle w:val="13"/>
            </w:pPr>
            <w:r>
              <w:t>≥96%</w:t>
            </w:r>
          </w:p>
        </w:tc>
        <w:tc>
          <w:tcPr>
            <w:tcW w:w="2291" w:type="dxa"/>
            <w:vAlign w:val="center"/>
          </w:tcPr>
          <w:p>
            <w:pPr>
              <w:pStyle w:val="13"/>
            </w:pPr>
            <w:r>
              <w:t>通过村级申报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13052525P000016100744</w:t>
            </w:r>
          </w:p>
        </w:tc>
        <w:tc>
          <w:tcPr>
            <w:tcW w:w="2835" w:type="dxa"/>
            <w:vAlign w:val="center"/>
          </w:tcPr>
          <w:p>
            <w:pPr>
              <w:pStyle w:val="11"/>
            </w:pPr>
            <w:r>
              <w:t>项目名称</w:t>
            </w:r>
          </w:p>
        </w:tc>
        <w:tc>
          <w:tcPr>
            <w:tcW w:w="6095" w:type="dxa"/>
            <w:gridSpan w:val="3"/>
            <w:vAlign w:val="center"/>
          </w:tcPr>
          <w:p>
            <w:pPr>
              <w:pStyle w:val="13"/>
            </w:pPr>
            <w:r>
              <w:t>村级转移支付/在职村干部补贴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258.60</w:t>
            </w:r>
          </w:p>
        </w:tc>
        <w:tc>
          <w:tcPr>
            <w:tcW w:w="2835" w:type="dxa"/>
            <w:vAlign w:val="center"/>
          </w:tcPr>
          <w:p>
            <w:pPr>
              <w:pStyle w:val="11"/>
            </w:pPr>
            <w:r>
              <w:t>其中：财政    资金</w:t>
            </w:r>
          </w:p>
        </w:tc>
        <w:tc>
          <w:tcPr>
            <w:tcW w:w="2551" w:type="dxa"/>
            <w:vAlign w:val="center"/>
          </w:tcPr>
          <w:p>
            <w:pPr>
              <w:pStyle w:val="13"/>
            </w:pPr>
            <w:r>
              <w:t>258.60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用于村干部工资支出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1.村级转移支付/在职村干部补贴用于村干部工资支出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5386" w:type="dxa"/>
            <w:vAlign w:val="center"/>
          </w:tcPr>
          <w:p>
            <w:pPr>
              <w:pStyle w:val="13"/>
            </w:pPr>
            <w:r>
              <w:t>支付在职人员生活补贴</w:t>
            </w:r>
          </w:p>
        </w:tc>
        <w:tc>
          <w:tcPr>
            <w:tcW w:w="2268" w:type="dxa"/>
            <w:vAlign w:val="center"/>
          </w:tcPr>
          <w:p>
            <w:pPr>
              <w:pStyle w:val="13"/>
            </w:pPr>
            <w:r>
              <w:t>≤258.6万元</w:t>
            </w:r>
          </w:p>
        </w:tc>
        <w:tc>
          <w:tcPr>
            <w:tcW w:w="1276" w:type="dxa"/>
            <w:vAlign w:val="center"/>
          </w:tcPr>
          <w:p>
            <w:pPr>
              <w:pStyle w:val="13"/>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补贴完成率</w:t>
            </w:r>
          </w:p>
        </w:tc>
        <w:tc>
          <w:tcPr>
            <w:tcW w:w="5386" w:type="dxa"/>
            <w:vAlign w:val="center"/>
          </w:tcPr>
          <w:p>
            <w:pPr>
              <w:pStyle w:val="13"/>
            </w:pPr>
            <w:r>
              <w:t>补贴完成率</w:t>
            </w:r>
          </w:p>
        </w:tc>
        <w:tc>
          <w:tcPr>
            <w:tcW w:w="2268" w:type="dxa"/>
            <w:vAlign w:val="center"/>
          </w:tcPr>
          <w:p>
            <w:pPr>
              <w:pStyle w:val="13"/>
            </w:pPr>
            <w:r>
              <w:t>100%</w:t>
            </w:r>
          </w:p>
        </w:tc>
        <w:tc>
          <w:tcPr>
            <w:tcW w:w="1276" w:type="dxa"/>
            <w:vAlign w:val="center"/>
          </w:tcPr>
          <w:p>
            <w:pPr>
              <w:pStyle w:val="13"/>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发放率</w:t>
            </w:r>
          </w:p>
        </w:tc>
        <w:tc>
          <w:tcPr>
            <w:tcW w:w="5386" w:type="dxa"/>
            <w:vAlign w:val="center"/>
          </w:tcPr>
          <w:p>
            <w:pPr>
              <w:pStyle w:val="13"/>
            </w:pPr>
            <w:r>
              <w:t>发放率</w:t>
            </w:r>
          </w:p>
        </w:tc>
        <w:tc>
          <w:tcPr>
            <w:tcW w:w="2268" w:type="dxa"/>
            <w:vAlign w:val="center"/>
          </w:tcPr>
          <w:p>
            <w:pPr>
              <w:pStyle w:val="13"/>
            </w:pPr>
            <w:r>
              <w:t>100%</w:t>
            </w:r>
          </w:p>
        </w:tc>
        <w:tc>
          <w:tcPr>
            <w:tcW w:w="1276" w:type="dxa"/>
            <w:vAlign w:val="center"/>
          </w:tcPr>
          <w:p>
            <w:pPr>
              <w:pStyle w:val="13"/>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≤258.6万元</w:t>
            </w:r>
          </w:p>
        </w:tc>
        <w:tc>
          <w:tcPr>
            <w:tcW w:w="1276" w:type="dxa"/>
            <w:vAlign w:val="center"/>
          </w:tcPr>
          <w:p>
            <w:pPr>
              <w:pStyle w:val="13"/>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保障工作顺利开展</w:t>
            </w:r>
          </w:p>
        </w:tc>
        <w:tc>
          <w:tcPr>
            <w:tcW w:w="5386" w:type="dxa"/>
            <w:vAlign w:val="center"/>
          </w:tcPr>
          <w:p>
            <w:pPr>
              <w:pStyle w:val="13"/>
            </w:pPr>
            <w:r>
              <w:t>保障工作顺利开展，依据打分情况进行星级工资发放率。</w:t>
            </w:r>
          </w:p>
        </w:tc>
        <w:tc>
          <w:tcPr>
            <w:tcW w:w="2268" w:type="dxa"/>
            <w:vAlign w:val="center"/>
          </w:tcPr>
          <w:p>
            <w:pPr>
              <w:pStyle w:val="13"/>
            </w:pPr>
            <w:r>
              <w:t>≥100%</w:t>
            </w:r>
          </w:p>
        </w:tc>
        <w:tc>
          <w:tcPr>
            <w:tcW w:w="1276" w:type="dxa"/>
            <w:vAlign w:val="center"/>
          </w:tcPr>
          <w:p>
            <w:pPr>
              <w:pStyle w:val="13"/>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2268" w:type="dxa"/>
            <w:vAlign w:val="center"/>
          </w:tcPr>
          <w:p>
            <w:pPr>
              <w:pStyle w:val="13"/>
            </w:pPr>
            <w:r>
              <w:t>100%</w:t>
            </w:r>
          </w:p>
        </w:tc>
        <w:tc>
          <w:tcPr>
            <w:tcW w:w="1276" w:type="dxa"/>
            <w:vAlign w:val="center"/>
          </w:tcPr>
          <w:p>
            <w:pPr>
              <w:pStyle w:val="13"/>
            </w:pPr>
            <w:r>
              <w:t>根据县委县政府考核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13052525P000042100937</w:t>
            </w:r>
          </w:p>
        </w:tc>
        <w:tc>
          <w:tcPr>
            <w:tcW w:w="2835" w:type="dxa"/>
            <w:vAlign w:val="center"/>
          </w:tcPr>
          <w:p>
            <w:pPr>
              <w:pStyle w:val="11"/>
            </w:pPr>
            <w:r>
              <w:t>项目名称</w:t>
            </w:r>
          </w:p>
        </w:tc>
        <w:tc>
          <w:tcPr>
            <w:tcW w:w="6095" w:type="dxa"/>
            <w:gridSpan w:val="3"/>
            <w:vAlign w:val="center"/>
          </w:tcPr>
          <w:p>
            <w:pPr>
              <w:pStyle w:val="13"/>
            </w:pPr>
            <w:r>
              <w:t>大气污染治理经费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0.56</w:t>
            </w:r>
          </w:p>
        </w:tc>
        <w:tc>
          <w:tcPr>
            <w:tcW w:w="2835" w:type="dxa"/>
            <w:vAlign w:val="center"/>
          </w:tcPr>
          <w:p>
            <w:pPr>
              <w:pStyle w:val="11"/>
            </w:pPr>
            <w:r>
              <w:t>其中：财政    资金</w:t>
            </w:r>
          </w:p>
        </w:tc>
        <w:tc>
          <w:tcPr>
            <w:tcW w:w="2551" w:type="dxa"/>
            <w:vAlign w:val="center"/>
          </w:tcPr>
          <w:p>
            <w:pPr>
              <w:pStyle w:val="13"/>
            </w:pPr>
            <w:r>
              <w:t>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用于大气污染治理支出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1.大气污染治理经费用于大气污染治理支出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28"/>
        <w:gridCol w:w="19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28" w:type="dxa"/>
            <w:vAlign w:val="center"/>
          </w:tcPr>
          <w:p>
            <w:pPr>
              <w:pStyle w:val="11"/>
            </w:pPr>
            <w:r>
              <w:t>指标值</w:t>
            </w:r>
          </w:p>
        </w:tc>
        <w:tc>
          <w:tcPr>
            <w:tcW w:w="191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大气污染治理预算</w:t>
            </w:r>
          </w:p>
        </w:tc>
        <w:tc>
          <w:tcPr>
            <w:tcW w:w="5386" w:type="dxa"/>
            <w:vAlign w:val="center"/>
          </w:tcPr>
          <w:p>
            <w:pPr>
              <w:pStyle w:val="13"/>
            </w:pPr>
            <w:r>
              <w:t>大气污染治理经费工作要点完成率</w:t>
            </w:r>
          </w:p>
        </w:tc>
        <w:tc>
          <w:tcPr>
            <w:tcW w:w="1628" w:type="dxa"/>
            <w:vAlign w:val="center"/>
          </w:tcPr>
          <w:p>
            <w:pPr>
              <w:pStyle w:val="13"/>
            </w:pPr>
            <w:r>
              <w:t>0.56万元</w:t>
            </w:r>
          </w:p>
        </w:tc>
        <w:tc>
          <w:tcPr>
            <w:tcW w:w="191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空气质量良好天数</w:t>
            </w:r>
          </w:p>
        </w:tc>
        <w:tc>
          <w:tcPr>
            <w:tcW w:w="5386" w:type="dxa"/>
            <w:vAlign w:val="center"/>
          </w:tcPr>
          <w:p>
            <w:pPr>
              <w:pStyle w:val="13"/>
            </w:pPr>
            <w:r>
              <w:t>大气污染治理工作，按照全年天气质量测算比率</w:t>
            </w:r>
          </w:p>
        </w:tc>
        <w:tc>
          <w:tcPr>
            <w:tcW w:w="1628" w:type="dxa"/>
            <w:vAlign w:val="center"/>
          </w:tcPr>
          <w:p>
            <w:pPr>
              <w:pStyle w:val="13"/>
            </w:pPr>
            <w:r>
              <w:t>≥300天</w:t>
            </w:r>
          </w:p>
        </w:tc>
        <w:tc>
          <w:tcPr>
            <w:tcW w:w="191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w:t>
            </w:r>
          </w:p>
        </w:tc>
        <w:tc>
          <w:tcPr>
            <w:tcW w:w="5386" w:type="dxa"/>
            <w:vAlign w:val="center"/>
          </w:tcPr>
          <w:p>
            <w:pPr>
              <w:pStyle w:val="13"/>
            </w:pPr>
            <w:r>
              <w:t>对于大气工作，资金使用率</w:t>
            </w:r>
          </w:p>
        </w:tc>
        <w:tc>
          <w:tcPr>
            <w:tcW w:w="1628" w:type="dxa"/>
            <w:vAlign w:val="center"/>
          </w:tcPr>
          <w:p>
            <w:pPr>
              <w:pStyle w:val="13"/>
            </w:pPr>
            <w:r>
              <w:t>≥95%</w:t>
            </w:r>
          </w:p>
        </w:tc>
        <w:tc>
          <w:tcPr>
            <w:tcW w:w="191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大气污染治理经费项目预算控制数</w:t>
            </w:r>
          </w:p>
        </w:tc>
        <w:tc>
          <w:tcPr>
            <w:tcW w:w="1628" w:type="dxa"/>
            <w:vAlign w:val="center"/>
          </w:tcPr>
          <w:p>
            <w:pPr>
              <w:pStyle w:val="13"/>
            </w:pPr>
            <w:r>
              <w:t>≥95%</w:t>
            </w:r>
          </w:p>
        </w:tc>
        <w:tc>
          <w:tcPr>
            <w:tcW w:w="191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经费使用效益</w:t>
            </w:r>
          </w:p>
        </w:tc>
        <w:tc>
          <w:tcPr>
            <w:tcW w:w="5386" w:type="dxa"/>
            <w:vAlign w:val="center"/>
          </w:tcPr>
          <w:p>
            <w:pPr>
              <w:pStyle w:val="13"/>
            </w:pPr>
            <w:r>
              <w:t>全镇空气质量提升率</w:t>
            </w:r>
          </w:p>
        </w:tc>
        <w:tc>
          <w:tcPr>
            <w:tcW w:w="1628" w:type="dxa"/>
            <w:vAlign w:val="center"/>
          </w:tcPr>
          <w:p>
            <w:pPr>
              <w:pStyle w:val="13"/>
            </w:pPr>
            <w:r>
              <w:t>≥95%</w:t>
            </w:r>
          </w:p>
        </w:tc>
        <w:tc>
          <w:tcPr>
            <w:tcW w:w="191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大气污染治理经费满意度调查</w:t>
            </w:r>
          </w:p>
        </w:tc>
        <w:tc>
          <w:tcPr>
            <w:tcW w:w="5386" w:type="dxa"/>
            <w:vAlign w:val="center"/>
          </w:tcPr>
          <w:p>
            <w:pPr>
              <w:pStyle w:val="13"/>
            </w:pPr>
            <w:r>
              <w:t>大气污染治理工作日常运转，促进管理服务进一步提升，经过走访各村满意率。</w:t>
            </w:r>
          </w:p>
        </w:tc>
        <w:tc>
          <w:tcPr>
            <w:tcW w:w="1628" w:type="dxa"/>
            <w:vAlign w:val="center"/>
          </w:tcPr>
          <w:p>
            <w:pPr>
              <w:pStyle w:val="13"/>
            </w:pPr>
            <w:r>
              <w:t>≥95%</w:t>
            </w:r>
          </w:p>
        </w:tc>
        <w:tc>
          <w:tcPr>
            <w:tcW w:w="1916" w:type="dxa"/>
            <w:vAlign w:val="center"/>
          </w:tcPr>
          <w:p>
            <w:pPr>
              <w:pStyle w:val="13"/>
            </w:pPr>
            <w:r>
              <w:t>根据环保所实际工作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13052525P00004210099W</w:t>
            </w:r>
          </w:p>
        </w:tc>
        <w:tc>
          <w:tcPr>
            <w:tcW w:w="2835" w:type="dxa"/>
            <w:vAlign w:val="center"/>
          </w:tcPr>
          <w:p>
            <w:pPr>
              <w:pStyle w:val="11"/>
            </w:pPr>
            <w:r>
              <w:t>项目名称</w:t>
            </w:r>
          </w:p>
        </w:tc>
        <w:tc>
          <w:tcPr>
            <w:tcW w:w="6095" w:type="dxa"/>
            <w:gridSpan w:val="3"/>
            <w:vAlign w:val="center"/>
          </w:tcPr>
          <w:p>
            <w:pPr>
              <w:pStyle w:val="13"/>
            </w:pPr>
            <w:r>
              <w:t>环保所经费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用于环保所运转支出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1.环保所经费用于环保所运转支出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保障环保所日常运转支出</w:t>
            </w:r>
          </w:p>
        </w:tc>
        <w:tc>
          <w:tcPr>
            <w:tcW w:w="5386" w:type="dxa"/>
            <w:vAlign w:val="center"/>
          </w:tcPr>
          <w:p>
            <w:pPr>
              <w:pStyle w:val="13"/>
            </w:pPr>
            <w:r>
              <w:t>保证环保所经费预算安排到位，以及资金到位率。</w:t>
            </w:r>
          </w:p>
        </w:tc>
        <w:tc>
          <w:tcPr>
            <w:tcW w:w="2268" w:type="dxa"/>
            <w:vAlign w:val="center"/>
          </w:tcPr>
          <w:p>
            <w:pPr>
              <w:pStyle w:val="13"/>
            </w:pPr>
            <w:r>
              <w:t>≥100%</w:t>
            </w:r>
          </w:p>
        </w:tc>
        <w:tc>
          <w:tcPr>
            <w:tcW w:w="127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环保所工作人员满意度</w:t>
            </w:r>
          </w:p>
        </w:tc>
        <w:tc>
          <w:tcPr>
            <w:tcW w:w="5386" w:type="dxa"/>
            <w:vAlign w:val="center"/>
          </w:tcPr>
          <w:p>
            <w:pPr>
              <w:pStyle w:val="13"/>
            </w:pPr>
            <w:r>
              <w:t>环保经费一年5万元，经费保证情况下，各项工作完成比率。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控制开支，节约成本</w:t>
            </w:r>
          </w:p>
        </w:tc>
        <w:tc>
          <w:tcPr>
            <w:tcW w:w="5386" w:type="dxa"/>
            <w:vAlign w:val="center"/>
          </w:tcPr>
          <w:p>
            <w:pPr>
              <w:pStyle w:val="13"/>
            </w:pPr>
            <w:r>
              <w:t>环保所经费保证下，各项任务完成是否及时，是否合理安排经费支出，资金使用比率。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环保所经费项目预算控制数</w:t>
            </w:r>
          </w:p>
        </w:tc>
        <w:tc>
          <w:tcPr>
            <w:tcW w:w="2268" w:type="dxa"/>
            <w:vAlign w:val="center"/>
          </w:tcPr>
          <w:p>
            <w:pPr>
              <w:pStyle w:val="13"/>
            </w:pPr>
            <w:r>
              <w:t>≥95%</w:t>
            </w:r>
          </w:p>
        </w:tc>
        <w:tc>
          <w:tcPr>
            <w:tcW w:w="1276" w:type="dxa"/>
            <w:vAlign w:val="center"/>
          </w:tcPr>
          <w:p>
            <w:pPr>
              <w:pStyle w:val="13"/>
            </w:pPr>
            <w:r>
              <w:t>年初工作安排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环保所经费资金使用效益</w:t>
            </w:r>
          </w:p>
        </w:tc>
        <w:tc>
          <w:tcPr>
            <w:tcW w:w="5386" w:type="dxa"/>
            <w:vAlign w:val="center"/>
          </w:tcPr>
          <w:p>
            <w:pPr>
              <w:pStyle w:val="13"/>
            </w:pPr>
            <w:r>
              <w:t>运转良好，切实满足环保所日常运转资金支出率</w:t>
            </w:r>
          </w:p>
        </w:tc>
        <w:tc>
          <w:tcPr>
            <w:tcW w:w="2268" w:type="dxa"/>
            <w:vAlign w:val="center"/>
          </w:tcPr>
          <w:p>
            <w:pPr>
              <w:pStyle w:val="13"/>
            </w:pPr>
            <w:r>
              <w:t>100%</w:t>
            </w:r>
          </w:p>
        </w:tc>
        <w:tc>
          <w:tcPr>
            <w:tcW w:w="127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环保所工作人员满意度</w:t>
            </w:r>
          </w:p>
        </w:tc>
        <w:tc>
          <w:tcPr>
            <w:tcW w:w="5386" w:type="dxa"/>
            <w:vAlign w:val="center"/>
          </w:tcPr>
          <w:p>
            <w:pPr>
              <w:pStyle w:val="13"/>
            </w:pPr>
            <w:r>
              <w:t>通过，抽查、走访企业等，环保所经费服务群众满意率。</w:t>
            </w:r>
          </w:p>
        </w:tc>
        <w:tc>
          <w:tcPr>
            <w:tcW w:w="2268" w:type="dxa"/>
            <w:vAlign w:val="center"/>
          </w:tcPr>
          <w:p>
            <w:pPr>
              <w:pStyle w:val="13"/>
            </w:pPr>
            <w:r>
              <w:t>≥95%</w:t>
            </w:r>
          </w:p>
        </w:tc>
        <w:tc>
          <w:tcPr>
            <w:tcW w:w="1276" w:type="dxa"/>
            <w:vAlign w:val="center"/>
          </w:tcPr>
          <w:p>
            <w:pPr>
              <w:pStyle w:val="13"/>
            </w:pPr>
            <w:r>
              <w:t>根据环保所实际工作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13052525P00004210078H</w:t>
            </w:r>
          </w:p>
        </w:tc>
        <w:tc>
          <w:tcPr>
            <w:tcW w:w="2835" w:type="dxa"/>
            <w:vAlign w:val="center"/>
          </w:tcPr>
          <w:p>
            <w:pPr>
              <w:pStyle w:val="11"/>
            </w:pPr>
            <w:r>
              <w:t>项目名称</w:t>
            </w:r>
          </w:p>
        </w:tc>
        <w:tc>
          <w:tcPr>
            <w:tcW w:w="6095" w:type="dxa"/>
            <w:gridSpan w:val="3"/>
            <w:vAlign w:val="center"/>
          </w:tcPr>
          <w:p>
            <w:pPr>
              <w:pStyle w:val="13"/>
            </w:pPr>
            <w:r>
              <w:t>环境清洗经费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用于环境清洗支出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1.环境清洗经费用于环境清洗支出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保障清洗经费保障 </w:t>
            </w:r>
          </w:p>
        </w:tc>
        <w:tc>
          <w:tcPr>
            <w:tcW w:w="5386" w:type="dxa"/>
            <w:vAlign w:val="center"/>
          </w:tcPr>
          <w:p>
            <w:pPr>
              <w:pStyle w:val="13"/>
            </w:pPr>
            <w:r>
              <w:t>保障年初预算安排，安排预算到位率</w:t>
            </w:r>
          </w:p>
        </w:tc>
        <w:tc>
          <w:tcPr>
            <w:tcW w:w="2268" w:type="dxa"/>
            <w:vAlign w:val="center"/>
          </w:tcPr>
          <w:p>
            <w:pPr>
              <w:pStyle w:val="13"/>
            </w:pPr>
            <w:r>
              <w:t>≥95%</w:t>
            </w:r>
          </w:p>
        </w:tc>
        <w:tc>
          <w:tcPr>
            <w:tcW w:w="1276" w:type="dxa"/>
            <w:vAlign w:val="center"/>
          </w:tcPr>
          <w:p>
            <w:pPr>
              <w:pStyle w:val="13"/>
            </w:pPr>
            <w:r>
              <w:t>依据县乡镇专项安排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街道的整洁度</w:t>
            </w:r>
          </w:p>
        </w:tc>
        <w:tc>
          <w:tcPr>
            <w:tcW w:w="5386" w:type="dxa"/>
            <w:vAlign w:val="center"/>
          </w:tcPr>
          <w:p>
            <w:pPr>
              <w:pStyle w:val="13"/>
            </w:pPr>
            <w:r>
              <w:t>环境清洗经费保障，全镇街道整洁率</w:t>
            </w:r>
          </w:p>
        </w:tc>
        <w:tc>
          <w:tcPr>
            <w:tcW w:w="2268" w:type="dxa"/>
            <w:vAlign w:val="center"/>
          </w:tcPr>
          <w:p>
            <w:pPr>
              <w:pStyle w:val="13"/>
            </w:pPr>
            <w:r>
              <w:t>≥95%</w:t>
            </w:r>
          </w:p>
        </w:tc>
        <w:tc>
          <w:tcPr>
            <w:tcW w:w="1276" w:type="dxa"/>
            <w:vAlign w:val="center"/>
          </w:tcPr>
          <w:p>
            <w:pPr>
              <w:pStyle w:val="13"/>
            </w:pPr>
            <w:r>
              <w:t>依据县乡镇专项安排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控制开支，节约成本</w:t>
            </w:r>
          </w:p>
        </w:tc>
        <w:tc>
          <w:tcPr>
            <w:tcW w:w="5386" w:type="dxa"/>
            <w:vAlign w:val="center"/>
          </w:tcPr>
          <w:p>
            <w:pPr>
              <w:pStyle w:val="13"/>
            </w:pPr>
            <w:r>
              <w:t>环境清洗经费任务完成的及时性</w:t>
            </w:r>
          </w:p>
        </w:tc>
        <w:tc>
          <w:tcPr>
            <w:tcW w:w="2268" w:type="dxa"/>
            <w:vAlign w:val="center"/>
          </w:tcPr>
          <w:p>
            <w:pPr>
              <w:pStyle w:val="13"/>
            </w:pPr>
            <w:r>
              <w:t>≥95%</w:t>
            </w:r>
          </w:p>
        </w:tc>
        <w:tc>
          <w:tcPr>
            <w:tcW w:w="1276" w:type="dxa"/>
            <w:vAlign w:val="center"/>
          </w:tcPr>
          <w:p>
            <w:pPr>
              <w:pStyle w:val="13"/>
            </w:pPr>
            <w:r>
              <w:t>依据县乡镇专项安排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环境清洗经费保证下，各项任务完成是否及时，是否合理安排经费支出，资金使用比率。</w:t>
            </w:r>
          </w:p>
        </w:tc>
        <w:tc>
          <w:tcPr>
            <w:tcW w:w="2268" w:type="dxa"/>
            <w:vAlign w:val="center"/>
          </w:tcPr>
          <w:p>
            <w:pPr>
              <w:pStyle w:val="13"/>
            </w:pPr>
            <w:r>
              <w:t>≥95%</w:t>
            </w:r>
          </w:p>
        </w:tc>
        <w:tc>
          <w:tcPr>
            <w:tcW w:w="1276" w:type="dxa"/>
            <w:vAlign w:val="center"/>
          </w:tcPr>
          <w:p>
            <w:pPr>
              <w:pStyle w:val="13"/>
            </w:pPr>
            <w:r>
              <w:t>全年工作计划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环境清洗经费资金使用效益</w:t>
            </w:r>
          </w:p>
        </w:tc>
        <w:tc>
          <w:tcPr>
            <w:tcW w:w="5386" w:type="dxa"/>
            <w:vAlign w:val="center"/>
          </w:tcPr>
          <w:p>
            <w:pPr>
              <w:pStyle w:val="13"/>
            </w:pPr>
            <w:r>
              <w:t>运转良好，切实满街道清理支出率</w:t>
            </w:r>
          </w:p>
        </w:tc>
        <w:tc>
          <w:tcPr>
            <w:tcW w:w="2268" w:type="dxa"/>
            <w:vAlign w:val="center"/>
          </w:tcPr>
          <w:p>
            <w:pPr>
              <w:pStyle w:val="13"/>
            </w:pPr>
            <w:r>
              <w:t>100%</w:t>
            </w:r>
          </w:p>
        </w:tc>
        <w:tc>
          <w:tcPr>
            <w:tcW w:w="1276" w:type="dxa"/>
            <w:vAlign w:val="center"/>
          </w:tcPr>
          <w:p>
            <w:pPr>
              <w:pStyle w:val="13"/>
            </w:pPr>
            <w:r>
              <w:t>全镇年度计划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街道两侧人员满意度</w:t>
            </w:r>
          </w:p>
        </w:tc>
        <w:tc>
          <w:tcPr>
            <w:tcW w:w="5386" w:type="dxa"/>
            <w:vAlign w:val="center"/>
          </w:tcPr>
          <w:p>
            <w:pPr>
              <w:pStyle w:val="13"/>
            </w:pPr>
            <w:r>
              <w:t>通过问卷调查18个村，对街道等环境卫生的满意率</w:t>
            </w:r>
          </w:p>
        </w:tc>
        <w:tc>
          <w:tcPr>
            <w:tcW w:w="2268" w:type="dxa"/>
            <w:vAlign w:val="center"/>
          </w:tcPr>
          <w:p>
            <w:pPr>
              <w:pStyle w:val="13"/>
            </w:pPr>
            <w:r>
              <w:t>≥95%</w:t>
            </w:r>
          </w:p>
        </w:tc>
        <w:tc>
          <w:tcPr>
            <w:tcW w:w="1276" w:type="dxa"/>
            <w:vAlign w:val="center"/>
          </w:tcPr>
          <w:p>
            <w:pPr>
              <w:pStyle w:val="13"/>
            </w:pPr>
            <w:r>
              <w:t>根据环境清洗实际工作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13052525P000042100866</w:t>
            </w:r>
          </w:p>
        </w:tc>
        <w:tc>
          <w:tcPr>
            <w:tcW w:w="2835" w:type="dxa"/>
            <w:vAlign w:val="center"/>
          </w:tcPr>
          <w:p>
            <w:pPr>
              <w:pStyle w:val="11"/>
            </w:pPr>
            <w:r>
              <w:t>项目名称</w:t>
            </w:r>
          </w:p>
        </w:tc>
        <w:tc>
          <w:tcPr>
            <w:tcW w:w="6095" w:type="dxa"/>
            <w:gridSpan w:val="3"/>
            <w:vAlign w:val="center"/>
          </w:tcPr>
          <w:p>
            <w:pPr>
              <w:pStyle w:val="13"/>
            </w:pPr>
            <w:r>
              <w:t>基层武装专项经费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w:t>
            </w:r>
          </w:p>
        </w:tc>
        <w:tc>
          <w:tcPr>
            <w:tcW w:w="2835" w:type="dxa"/>
            <w:vAlign w:val="center"/>
          </w:tcPr>
          <w:p>
            <w:pPr>
              <w:pStyle w:val="11"/>
            </w:pPr>
            <w:r>
              <w:t>其中：财政    资金</w:t>
            </w:r>
          </w:p>
        </w:tc>
        <w:tc>
          <w:tcPr>
            <w:tcW w:w="2551" w:type="dxa"/>
            <w:vAlign w:val="center"/>
          </w:tcPr>
          <w:p>
            <w:pPr>
              <w:pStyle w:val="13"/>
            </w:pPr>
            <w:r>
              <w:t>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用于夏季和秋季秸秆禁烧支出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1.基层武装专项经费用于基层武装部日常办公支出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68"/>
        <w:gridCol w:w="19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68" w:type="dxa"/>
            <w:vAlign w:val="center"/>
          </w:tcPr>
          <w:p>
            <w:pPr>
              <w:pStyle w:val="11"/>
            </w:pPr>
            <w:r>
              <w:t>指标值</w:t>
            </w:r>
          </w:p>
        </w:tc>
        <w:tc>
          <w:tcPr>
            <w:tcW w:w="19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保障预算安排</w:t>
            </w:r>
          </w:p>
        </w:tc>
        <w:tc>
          <w:tcPr>
            <w:tcW w:w="5386" w:type="dxa"/>
            <w:vAlign w:val="center"/>
          </w:tcPr>
          <w:p>
            <w:pPr>
              <w:pStyle w:val="13"/>
            </w:pPr>
            <w:r>
              <w:t>基层武装专项经费安排到位率。</w:t>
            </w:r>
          </w:p>
        </w:tc>
        <w:tc>
          <w:tcPr>
            <w:tcW w:w="1568" w:type="dxa"/>
            <w:vAlign w:val="center"/>
          </w:tcPr>
          <w:p>
            <w:pPr>
              <w:pStyle w:val="13"/>
            </w:pPr>
            <w:r>
              <w:t>100%</w:t>
            </w:r>
          </w:p>
        </w:tc>
        <w:tc>
          <w:tcPr>
            <w:tcW w:w="1976" w:type="dxa"/>
            <w:vAlign w:val="center"/>
          </w:tcPr>
          <w:p>
            <w:pPr>
              <w:pStyle w:val="13"/>
            </w:pPr>
            <w:r>
              <w:t>依据邢政字【2019】15号文件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各项工作完成质量</w:t>
            </w:r>
          </w:p>
        </w:tc>
        <w:tc>
          <w:tcPr>
            <w:tcW w:w="5386" w:type="dxa"/>
            <w:vAlign w:val="center"/>
          </w:tcPr>
          <w:p>
            <w:pPr>
              <w:pStyle w:val="13"/>
            </w:pPr>
            <w:r>
              <w:t>关于基层武装专项工作，全年工作完成情况，质量占比率情况。</w:t>
            </w:r>
          </w:p>
        </w:tc>
        <w:tc>
          <w:tcPr>
            <w:tcW w:w="1568" w:type="dxa"/>
            <w:vAlign w:val="center"/>
          </w:tcPr>
          <w:p>
            <w:pPr>
              <w:pStyle w:val="13"/>
            </w:pPr>
            <w:r>
              <w:t>≥95%</w:t>
            </w:r>
          </w:p>
        </w:tc>
        <w:tc>
          <w:tcPr>
            <w:tcW w:w="1976" w:type="dxa"/>
            <w:vAlign w:val="center"/>
          </w:tcPr>
          <w:p>
            <w:pPr>
              <w:pStyle w:val="13"/>
            </w:pPr>
            <w:r>
              <w:t>依据邢政字【2019】15号文件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基层武装专项经费任务完成的及时性</w:t>
            </w:r>
          </w:p>
        </w:tc>
        <w:tc>
          <w:tcPr>
            <w:tcW w:w="1568" w:type="dxa"/>
            <w:vAlign w:val="center"/>
          </w:tcPr>
          <w:p>
            <w:pPr>
              <w:pStyle w:val="13"/>
            </w:pPr>
            <w:r>
              <w:t>≥95%</w:t>
            </w:r>
          </w:p>
        </w:tc>
        <w:tc>
          <w:tcPr>
            <w:tcW w:w="1976" w:type="dxa"/>
            <w:vAlign w:val="center"/>
          </w:tcPr>
          <w:p>
            <w:pPr>
              <w:pStyle w:val="13"/>
            </w:pPr>
            <w:r>
              <w:t>依据邢政字【2019】15号文件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基层武装专项经费项目预算控制情况，是否合理安排经费支出，资金使用比率。</w:t>
            </w:r>
          </w:p>
        </w:tc>
        <w:tc>
          <w:tcPr>
            <w:tcW w:w="1568" w:type="dxa"/>
            <w:vAlign w:val="center"/>
          </w:tcPr>
          <w:p>
            <w:pPr>
              <w:pStyle w:val="13"/>
            </w:pPr>
            <w:r>
              <w:t>≥95%</w:t>
            </w:r>
          </w:p>
        </w:tc>
        <w:tc>
          <w:tcPr>
            <w:tcW w:w="197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基层武装专项经费保障，各项工作完成后，资金使用达到的效益率</w:t>
            </w:r>
          </w:p>
        </w:tc>
        <w:tc>
          <w:tcPr>
            <w:tcW w:w="1568" w:type="dxa"/>
            <w:vAlign w:val="center"/>
          </w:tcPr>
          <w:p>
            <w:pPr>
              <w:pStyle w:val="13"/>
            </w:pPr>
            <w:r>
              <w:t>≥95%</w:t>
            </w:r>
          </w:p>
        </w:tc>
        <w:tc>
          <w:tcPr>
            <w:tcW w:w="1976" w:type="dxa"/>
            <w:vAlign w:val="center"/>
          </w:tcPr>
          <w:p>
            <w:pPr>
              <w:pStyle w:val="13"/>
            </w:pPr>
            <w:r>
              <w:t>全镇年度计划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任务完成满意情况</w:t>
            </w:r>
          </w:p>
        </w:tc>
        <w:tc>
          <w:tcPr>
            <w:tcW w:w="5386" w:type="dxa"/>
            <w:vAlign w:val="center"/>
          </w:tcPr>
          <w:p>
            <w:pPr>
              <w:pStyle w:val="13"/>
            </w:pPr>
            <w:r>
              <w:t>通过问卷调查，得出群众满意率</w:t>
            </w:r>
          </w:p>
        </w:tc>
        <w:tc>
          <w:tcPr>
            <w:tcW w:w="1568" w:type="dxa"/>
            <w:vAlign w:val="center"/>
          </w:tcPr>
          <w:p>
            <w:pPr>
              <w:pStyle w:val="13"/>
            </w:pPr>
            <w:r>
              <w:t>≥95%</w:t>
            </w:r>
          </w:p>
        </w:tc>
        <w:tc>
          <w:tcPr>
            <w:tcW w:w="1976" w:type="dxa"/>
            <w:vAlign w:val="center"/>
          </w:tcPr>
          <w:p>
            <w:pPr>
              <w:pStyle w:val="13"/>
            </w:pPr>
            <w:r>
              <w:t>根据武装口工作安排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12、冀财社【2024】180号提前下达/省级/义务兵优待金绩效目标表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13052525P00003410006B</w:t>
            </w:r>
          </w:p>
        </w:tc>
        <w:tc>
          <w:tcPr>
            <w:tcW w:w="2835" w:type="dxa"/>
            <w:vAlign w:val="center"/>
          </w:tcPr>
          <w:p>
            <w:pPr>
              <w:pStyle w:val="11"/>
            </w:pPr>
            <w:r>
              <w:t>项目名称</w:t>
            </w:r>
          </w:p>
        </w:tc>
        <w:tc>
          <w:tcPr>
            <w:tcW w:w="6095" w:type="dxa"/>
            <w:gridSpan w:val="3"/>
            <w:vAlign w:val="center"/>
          </w:tcPr>
          <w:p>
            <w:pPr>
              <w:pStyle w:val="13"/>
            </w:pPr>
            <w:r>
              <w:t>冀财社【2024】180号提前下达/省级/义务兵优待金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47.06</w:t>
            </w:r>
          </w:p>
        </w:tc>
        <w:tc>
          <w:tcPr>
            <w:tcW w:w="2835" w:type="dxa"/>
            <w:vAlign w:val="center"/>
          </w:tcPr>
          <w:p>
            <w:pPr>
              <w:pStyle w:val="11"/>
            </w:pPr>
            <w:r>
              <w:t>其中：财政    资金</w:t>
            </w:r>
          </w:p>
        </w:tc>
        <w:tc>
          <w:tcPr>
            <w:tcW w:w="2551" w:type="dxa"/>
            <w:vAlign w:val="center"/>
          </w:tcPr>
          <w:p>
            <w:pPr>
              <w:pStyle w:val="13"/>
            </w:pPr>
            <w:r>
              <w:t>47.06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用于义务兵优待金发放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43" w:type="dxa"/>
            <w:vAlign w:val="center"/>
          </w:tcPr>
          <w:p>
            <w:pPr>
              <w:pStyle w:val="11"/>
            </w:pPr>
            <w:r>
              <w:t>指标值</w:t>
            </w:r>
          </w:p>
        </w:tc>
        <w:tc>
          <w:tcPr>
            <w:tcW w:w="190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培训高层次、紧缺和骨干技术人才</w:t>
            </w:r>
          </w:p>
        </w:tc>
        <w:tc>
          <w:tcPr>
            <w:tcW w:w="5386" w:type="dxa"/>
            <w:vAlign w:val="center"/>
          </w:tcPr>
          <w:p>
            <w:pPr>
              <w:pStyle w:val="13"/>
            </w:pPr>
            <w:r>
              <w:t>培训高层次、紧缺和骨干技术人才数量</w:t>
            </w:r>
          </w:p>
        </w:tc>
        <w:tc>
          <w:tcPr>
            <w:tcW w:w="1643" w:type="dxa"/>
            <w:vAlign w:val="center"/>
          </w:tcPr>
          <w:p>
            <w:pPr>
              <w:pStyle w:val="13"/>
            </w:pPr>
            <w:r>
              <w:t>≥60人</w:t>
            </w:r>
          </w:p>
        </w:tc>
        <w:tc>
          <w:tcPr>
            <w:tcW w:w="1901"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1643" w:type="dxa"/>
            <w:vAlign w:val="center"/>
          </w:tcPr>
          <w:p>
            <w:pPr>
              <w:pStyle w:val="13"/>
            </w:pPr>
            <w:r>
              <w:t>≥90%</w:t>
            </w:r>
          </w:p>
        </w:tc>
        <w:tc>
          <w:tcPr>
            <w:tcW w:w="1901"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1643" w:type="dxa"/>
            <w:vAlign w:val="center"/>
          </w:tcPr>
          <w:p>
            <w:pPr>
              <w:pStyle w:val="13"/>
            </w:pPr>
            <w:r>
              <w:t>≥90%</w:t>
            </w:r>
          </w:p>
        </w:tc>
        <w:tc>
          <w:tcPr>
            <w:tcW w:w="1901"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1643" w:type="dxa"/>
            <w:vAlign w:val="center"/>
          </w:tcPr>
          <w:p>
            <w:pPr>
              <w:pStyle w:val="13"/>
            </w:pPr>
            <w:r>
              <w:t>≤47.06万元</w:t>
            </w:r>
          </w:p>
        </w:tc>
        <w:tc>
          <w:tcPr>
            <w:tcW w:w="1901"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资金成本</w:t>
            </w:r>
          </w:p>
        </w:tc>
        <w:tc>
          <w:tcPr>
            <w:tcW w:w="5386" w:type="dxa"/>
            <w:vAlign w:val="center"/>
          </w:tcPr>
          <w:p>
            <w:pPr>
              <w:pStyle w:val="13"/>
            </w:pPr>
            <w:r>
              <w:t>资金成本</w:t>
            </w:r>
          </w:p>
        </w:tc>
        <w:tc>
          <w:tcPr>
            <w:tcW w:w="1643" w:type="dxa"/>
            <w:vAlign w:val="center"/>
          </w:tcPr>
          <w:p>
            <w:pPr>
              <w:pStyle w:val="13"/>
            </w:pPr>
            <w:r>
              <w:t>≤47.06万元</w:t>
            </w:r>
          </w:p>
        </w:tc>
        <w:tc>
          <w:tcPr>
            <w:tcW w:w="1901"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1643" w:type="dxa"/>
            <w:vAlign w:val="center"/>
          </w:tcPr>
          <w:p>
            <w:pPr>
              <w:pStyle w:val="13"/>
            </w:pPr>
            <w:r>
              <w:t>≤90%</w:t>
            </w:r>
          </w:p>
        </w:tc>
        <w:tc>
          <w:tcPr>
            <w:tcW w:w="1901"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13、冀财预[2024]54号/提前下达/革命老区/尹村镇东候村基础设施建设项目绩效目标表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13052525P00001710007H</w:t>
            </w:r>
          </w:p>
        </w:tc>
        <w:tc>
          <w:tcPr>
            <w:tcW w:w="2835" w:type="dxa"/>
            <w:vAlign w:val="center"/>
          </w:tcPr>
          <w:p>
            <w:pPr>
              <w:pStyle w:val="11"/>
            </w:pPr>
            <w:r>
              <w:t>项目名称</w:t>
            </w:r>
          </w:p>
        </w:tc>
        <w:tc>
          <w:tcPr>
            <w:tcW w:w="6095" w:type="dxa"/>
            <w:gridSpan w:val="3"/>
            <w:vAlign w:val="center"/>
          </w:tcPr>
          <w:p>
            <w:pPr>
              <w:pStyle w:val="13"/>
            </w:pPr>
            <w:r>
              <w:t>冀财预[2024]54号/提前下达/革命老区/尹村镇东候村基础设施建设项目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东候村基础设施建设支出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1.东候村基础设施建设支出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08"/>
        <w:gridCol w:w="20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08" w:type="dxa"/>
            <w:vAlign w:val="center"/>
          </w:tcPr>
          <w:p>
            <w:pPr>
              <w:pStyle w:val="11"/>
            </w:pPr>
            <w:r>
              <w:t>指标值</w:t>
            </w:r>
          </w:p>
        </w:tc>
        <w:tc>
          <w:tcPr>
            <w:tcW w:w="203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预算安排</w:t>
            </w:r>
          </w:p>
        </w:tc>
        <w:tc>
          <w:tcPr>
            <w:tcW w:w="5386" w:type="dxa"/>
            <w:vAlign w:val="center"/>
          </w:tcPr>
          <w:p>
            <w:pPr>
              <w:pStyle w:val="13"/>
            </w:pPr>
            <w:r>
              <w:t>保障预算安排到位，专款专用，预算安排率</w:t>
            </w:r>
          </w:p>
        </w:tc>
        <w:tc>
          <w:tcPr>
            <w:tcW w:w="1508" w:type="dxa"/>
            <w:vAlign w:val="center"/>
          </w:tcPr>
          <w:p>
            <w:pPr>
              <w:pStyle w:val="13"/>
            </w:pPr>
            <w:r>
              <w:t>100%</w:t>
            </w:r>
          </w:p>
        </w:tc>
        <w:tc>
          <w:tcPr>
            <w:tcW w:w="2036" w:type="dxa"/>
            <w:vAlign w:val="center"/>
          </w:tcPr>
          <w:p>
            <w:pPr>
              <w:pStyle w:val="13"/>
            </w:pPr>
            <w:r>
              <w:t>根据河北省财政厅冀财预[2024]54号文件批准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革命老区资金到位率</w:t>
            </w:r>
          </w:p>
        </w:tc>
        <w:tc>
          <w:tcPr>
            <w:tcW w:w="1508" w:type="dxa"/>
            <w:vAlign w:val="center"/>
          </w:tcPr>
          <w:p>
            <w:pPr>
              <w:pStyle w:val="13"/>
            </w:pPr>
            <w:r>
              <w:t>100%</w:t>
            </w:r>
          </w:p>
        </w:tc>
        <w:tc>
          <w:tcPr>
            <w:tcW w:w="2036" w:type="dxa"/>
            <w:vAlign w:val="center"/>
          </w:tcPr>
          <w:p>
            <w:pPr>
              <w:pStyle w:val="13"/>
            </w:pPr>
            <w:r>
              <w:t>根据河北省财政厅冀财预[2024]54号文件批准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接到建设单位核验申请书30工作日内，组织进行工程质量监督检测率</w:t>
            </w:r>
          </w:p>
        </w:tc>
        <w:tc>
          <w:tcPr>
            <w:tcW w:w="1508" w:type="dxa"/>
            <w:vAlign w:val="center"/>
          </w:tcPr>
          <w:p>
            <w:pPr>
              <w:pStyle w:val="13"/>
            </w:pPr>
            <w:r>
              <w:t>≥90%</w:t>
            </w:r>
          </w:p>
        </w:tc>
        <w:tc>
          <w:tcPr>
            <w:tcW w:w="203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项目研究过程中经费支出情况</w:t>
            </w:r>
          </w:p>
        </w:tc>
        <w:tc>
          <w:tcPr>
            <w:tcW w:w="1508" w:type="dxa"/>
            <w:vAlign w:val="center"/>
          </w:tcPr>
          <w:p>
            <w:pPr>
              <w:pStyle w:val="13"/>
            </w:pPr>
            <w:r>
              <w:t>100%</w:t>
            </w:r>
          </w:p>
        </w:tc>
        <w:tc>
          <w:tcPr>
            <w:tcW w:w="203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经济效益增加值</w:t>
            </w:r>
          </w:p>
        </w:tc>
        <w:tc>
          <w:tcPr>
            <w:tcW w:w="5386" w:type="dxa"/>
            <w:vAlign w:val="center"/>
          </w:tcPr>
          <w:p>
            <w:pPr>
              <w:pStyle w:val="13"/>
            </w:pPr>
            <w:r>
              <w:t>通过项目开展对经济效益提升率</w:t>
            </w:r>
          </w:p>
        </w:tc>
        <w:tc>
          <w:tcPr>
            <w:tcW w:w="1508" w:type="dxa"/>
            <w:vAlign w:val="center"/>
          </w:tcPr>
          <w:p>
            <w:pPr>
              <w:pStyle w:val="13"/>
            </w:pPr>
            <w:r>
              <w:t>≥95%</w:t>
            </w:r>
          </w:p>
        </w:tc>
        <w:tc>
          <w:tcPr>
            <w:tcW w:w="2036" w:type="dxa"/>
            <w:vAlign w:val="center"/>
          </w:tcPr>
          <w:p>
            <w:pPr>
              <w:pStyle w:val="13"/>
            </w:pPr>
            <w:r>
              <w:t>项目年度目标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社会群众满意度</w:t>
            </w:r>
          </w:p>
        </w:tc>
        <w:tc>
          <w:tcPr>
            <w:tcW w:w="5386" w:type="dxa"/>
            <w:vAlign w:val="center"/>
          </w:tcPr>
          <w:p>
            <w:pPr>
              <w:pStyle w:val="13"/>
            </w:pPr>
            <w:r>
              <w:t>通过对项目村群众调查问卷方式，调查满意率</w:t>
            </w:r>
          </w:p>
        </w:tc>
        <w:tc>
          <w:tcPr>
            <w:tcW w:w="1508" w:type="dxa"/>
            <w:vAlign w:val="center"/>
          </w:tcPr>
          <w:p>
            <w:pPr>
              <w:pStyle w:val="13"/>
            </w:pPr>
            <w:r>
              <w:t>≥85%</w:t>
            </w:r>
          </w:p>
        </w:tc>
        <w:tc>
          <w:tcPr>
            <w:tcW w:w="2036" w:type="dxa"/>
            <w:vAlign w:val="center"/>
          </w:tcPr>
          <w:p>
            <w:pPr>
              <w:pStyle w:val="13"/>
            </w:pPr>
            <w:r>
              <w:t>通过老区项目实际进展情况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14、冀财资[2024]112号/中央/提前下达2025年国有企业退休人员社会化管理补助资金绩效目标表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13052525P00000210046R</w:t>
            </w:r>
          </w:p>
        </w:tc>
        <w:tc>
          <w:tcPr>
            <w:tcW w:w="2835" w:type="dxa"/>
            <w:vAlign w:val="center"/>
          </w:tcPr>
          <w:p>
            <w:pPr>
              <w:pStyle w:val="11"/>
            </w:pPr>
            <w:r>
              <w:t>项目名称</w:t>
            </w:r>
          </w:p>
        </w:tc>
        <w:tc>
          <w:tcPr>
            <w:tcW w:w="6095" w:type="dxa"/>
            <w:gridSpan w:val="3"/>
            <w:vAlign w:val="center"/>
          </w:tcPr>
          <w:p>
            <w:pPr>
              <w:pStyle w:val="13"/>
            </w:pPr>
            <w:r>
              <w:t>冀财资[2024]112号/中央/提前下达2025年国有企业退休人员社会化管理补助资金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用于国有企业退休人员社会化管理支出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1.用于国有企业退休人员社会化管理支出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98" w:type="dxa"/>
            <w:vAlign w:val="center"/>
          </w:tcPr>
          <w:p>
            <w:pPr>
              <w:pStyle w:val="11"/>
            </w:pPr>
            <w:r>
              <w:t>指标值</w:t>
            </w:r>
          </w:p>
        </w:tc>
        <w:tc>
          <w:tcPr>
            <w:tcW w:w="194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企业退休人员社会化管理比例达标</w:t>
            </w:r>
          </w:p>
        </w:tc>
        <w:tc>
          <w:tcPr>
            <w:tcW w:w="5386" w:type="dxa"/>
            <w:vAlign w:val="center"/>
          </w:tcPr>
          <w:p>
            <w:pPr>
              <w:pStyle w:val="13"/>
            </w:pPr>
            <w:r>
              <w:t>企业退休人员社会化管理比例达标率</w:t>
            </w:r>
          </w:p>
        </w:tc>
        <w:tc>
          <w:tcPr>
            <w:tcW w:w="1598" w:type="dxa"/>
            <w:vAlign w:val="center"/>
          </w:tcPr>
          <w:p>
            <w:pPr>
              <w:pStyle w:val="13"/>
            </w:pPr>
            <w:r>
              <w:t>≥98%</w:t>
            </w:r>
          </w:p>
        </w:tc>
        <w:tc>
          <w:tcPr>
            <w:tcW w:w="1946" w:type="dxa"/>
            <w:vAlign w:val="center"/>
          </w:tcPr>
          <w:p>
            <w:pPr>
              <w:pStyle w:val="13"/>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企业退休人员社会化管理完成率</w:t>
            </w:r>
          </w:p>
        </w:tc>
        <w:tc>
          <w:tcPr>
            <w:tcW w:w="1598" w:type="dxa"/>
            <w:vAlign w:val="center"/>
          </w:tcPr>
          <w:p>
            <w:pPr>
              <w:pStyle w:val="13"/>
            </w:pPr>
            <w:r>
              <w:t>≥95%</w:t>
            </w:r>
          </w:p>
        </w:tc>
        <w:tc>
          <w:tcPr>
            <w:tcW w:w="1946" w:type="dxa"/>
            <w:vAlign w:val="center"/>
          </w:tcPr>
          <w:p>
            <w:pPr>
              <w:pStyle w:val="13"/>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是否及时完成任务</w:t>
            </w:r>
          </w:p>
        </w:tc>
        <w:tc>
          <w:tcPr>
            <w:tcW w:w="1598" w:type="dxa"/>
            <w:vAlign w:val="center"/>
          </w:tcPr>
          <w:p>
            <w:pPr>
              <w:pStyle w:val="13"/>
            </w:pPr>
            <w:r>
              <w:t>100%</w:t>
            </w:r>
          </w:p>
        </w:tc>
        <w:tc>
          <w:tcPr>
            <w:tcW w:w="1946" w:type="dxa"/>
            <w:vAlign w:val="center"/>
          </w:tcPr>
          <w:p>
            <w:pPr>
              <w:pStyle w:val="13"/>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预算安排</w:t>
            </w:r>
          </w:p>
        </w:tc>
        <w:tc>
          <w:tcPr>
            <w:tcW w:w="5386" w:type="dxa"/>
            <w:vAlign w:val="center"/>
          </w:tcPr>
          <w:p>
            <w:pPr>
              <w:pStyle w:val="13"/>
            </w:pPr>
            <w:r>
              <w:t>保障预算安排到位，专款专用，预算安排率</w:t>
            </w:r>
          </w:p>
        </w:tc>
        <w:tc>
          <w:tcPr>
            <w:tcW w:w="1598" w:type="dxa"/>
            <w:vAlign w:val="center"/>
          </w:tcPr>
          <w:p>
            <w:pPr>
              <w:pStyle w:val="13"/>
            </w:pPr>
            <w:r>
              <w:t>100%</w:t>
            </w:r>
          </w:p>
        </w:tc>
        <w:tc>
          <w:tcPr>
            <w:tcW w:w="1946" w:type="dxa"/>
            <w:vAlign w:val="center"/>
          </w:tcPr>
          <w:p>
            <w:pPr>
              <w:pStyle w:val="13"/>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工作完成率</w:t>
            </w:r>
          </w:p>
        </w:tc>
        <w:tc>
          <w:tcPr>
            <w:tcW w:w="5386" w:type="dxa"/>
            <w:vAlign w:val="center"/>
          </w:tcPr>
          <w:p>
            <w:pPr>
              <w:pStyle w:val="13"/>
            </w:pPr>
            <w:r>
              <w:t>完成企业退休人员社会化管理工作率</w:t>
            </w:r>
          </w:p>
        </w:tc>
        <w:tc>
          <w:tcPr>
            <w:tcW w:w="1598" w:type="dxa"/>
            <w:vAlign w:val="center"/>
          </w:tcPr>
          <w:p>
            <w:pPr>
              <w:pStyle w:val="13"/>
            </w:pPr>
            <w:r>
              <w:t>100%</w:t>
            </w:r>
          </w:p>
        </w:tc>
        <w:tc>
          <w:tcPr>
            <w:tcW w:w="1946" w:type="dxa"/>
            <w:vAlign w:val="center"/>
          </w:tcPr>
          <w:p>
            <w:pPr>
              <w:pStyle w:val="13"/>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通过对服务对象调查问卷方式，调查满意率</w:t>
            </w:r>
          </w:p>
        </w:tc>
        <w:tc>
          <w:tcPr>
            <w:tcW w:w="1598" w:type="dxa"/>
            <w:vAlign w:val="center"/>
          </w:tcPr>
          <w:p>
            <w:pPr>
              <w:pStyle w:val="13"/>
            </w:pPr>
            <w:r>
              <w:t>≥95%</w:t>
            </w:r>
          </w:p>
        </w:tc>
        <w:tc>
          <w:tcPr>
            <w:tcW w:w="1946" w:type="dxa"/>
            <w:vAlign w:val="center"/>
          </w:tcPr>
          <w:p>
            <w:pPr>
              <w:pStyle w:val="13"/>
            </w:pPr>
            <w:r>
              <w:t>退休人员社会化管理开展情况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15、冀财资[2024]124号/省级/提前下达2025年国有企业退休人员社会化管理补助资金绩效目标表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13052525P000002100308</w:t>
            </w:r>
          </w:p>
        </w:tc>
        <w:tc>
          <w:tcPr>
            <w:tcW w:w="2835" w:type="dxa"/>
            <w:vAlign w:val="center"/>
          </w:tcPr>
          <w:p>
            <w:pPr>
              <w:pStyle w:val="11"/>
            </w:pPr>
            <w:r>
              <w:t>项目名称</w:t>
            </w:r>
          </w:p>
        </w:tc>
        <w:tc>
          <w:tcPr>
            <w:tcW w:w="6095" w:type="dxa"/>
            <w:gridSpan w:val="3"/>
            <w:vAlign w:val="center"/>
          </w:tcPr>
          <w:p>
            <w:pPr>
              <w:pStyle w:val="13"/>
            </w:pPr>
            <w:r>
              <w:t>冀财资[2024]124号/省级/提前下达2025年国有企业退休人员社会化管理补助资金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用于退休人员社会化管理支出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1.用于退休人员社会化管理支出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83" w:type="dxa"/>
            <w:vAlign w:val="center"/>
          </w:tcPr>
          <w:p>
            <w:pPr>
              <w:pStyle w:val="11"/>
            </w:pPr>
            <w:r>
              <w:t>指标值</w:t>
            </w:r>
          </w:p>
        </w:tc>
        <w:tc>
          <w:tcPr>
            <w:tcW w:w="196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企业退休人员社会化管理比例达标</w:t>
            </w:r>
          </w:p>
        </w:tc>
        <w:tc>
          <w:tcPr>
            <w:tcW w:w="5386" w:type="dxa"/>
            <w:vAlign w:val="center"/>
          </w:tcPr>
          <w:p>
            <w:pPr>
              <w:pStyle w:val="13"/>
            </w:pPr>
            <w:r>
              <w:t>企业退休人员社会化管理比例达标率</w:t>
            </w:r>
          </w:p>
        </w:tc>
        <w:tc>
          <w:tcPr>
            <w:tcW w:w="1583" w:type="dxa"/>
            <w:vAlign w:val="center"/>
          </w:tcPr>
          <w:p>
            <w:pPr>
              <w:pStyle w:val="13"/>
            </w:pPr>
            <w:r>
              <w:t>≥98%</w:t>
            </w:r>
          </w:p>
        </w:tc>
        <w:tc>
          <w:tcPr>
            <w:tcW w:w="1961" w:type="dxa"/>
            <w:vAlign w:val="center"/>
          </w:tcPr>
          <w:p>
            <w:pPr>
              <w:pStyle w:val="13"/>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企业退休人员社会化管理完成率</w:t>
            </w:r>
          </w:p>
        </w:tc>
        <w:tc>
          <w:tcPr>
            <w:tcW w:w="1583" w:type="dxa"/>
            <w:vAlign w:val="center"/>
          </w:tcPr>
          <w:p>
            <w:pPr>
              <w:pStyle w:val="13"/>
            </w:pPr>
            <w:r>
              <w:t>≥95%</w:t>
            </w:r>
          </w:p>
        </w:tc>
        <w:tc>
          <w:tcPr>
            <w:tcW w:w="1961" w:type="dxa"/>
            <w:vAlign w:val="center"/>
          </w:tcPr>
          <w:p>
            <w:pPr>
              <w:pStyle w:val="13"/>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是否及时完成任务</w:t>
            </w:r>
          </w:p>
        </w:tc>
        <w:tc>
          <w:tcPr>
            <w:tcW w:w="1583" w:type="dxa"/>
            <w:vAlign w:val="center"/>
          </w:tcPr>
          <w:p>
            <w:pPr>
              <w:pStyle w:val="13"/>
            </w:pPr>
            <w:r>
              <w:t>100%</w:t>
            </w:r>
          </w:p>
        </w:tc>
        <w:tc>
          <w:tcPr>
            <w:tcW w:w="1961" w:type="dxa"/>
            <w:vAlign w:val="center"/>
          </w:tcPr>
          <w:p>
            <w:pPr>
              <w:pStyle w:val="13"/>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预算安排</w:t>
            </w:r>
          </w:p>
        </w:tc>
        <w:tc>
          <w:tcPr>
            <w:tcW w:w="5386" w:type="dxa"/>
            <w:vAlign w:val="center"/>
          </w:tcPr>
          <w:p>
            <w:pPr>
              <w:pStyle w:val="13"/>
            </w:pPr>
            <w:r>
              <w:t>保障预算安排到位，专款专用，预算安排率</w:t>
            </w:r>
          </w:p>
        </w:tc>
        <w:tc>
          <w:tcPr>
            <w:tcW w:w="1583" w:type="dxa"/>
            <w:vAlign w:val="center"/>
          </w:tcPr>
          <w:p>
            <w:pPr>
              <w:pStyle w:val="13"/>
            </w:pPr>
            <w:r>
              <w:t>100%</w:t>
            </w:r>
          </w:p>
        </w:tc>
        <w:tc>
          <w:tcPr>
            <w:tcW w:w="1961" w:type="dxa"/>
            <w:vAlign w:val="center"/>
          </w:tcPr>
          <w:p>
            <w:pPr>
              <w:pStyle w:val="13"/>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工作完成率</w:t>
            </w:r>
          </w:p>
        </w:tc>
        <w:tc>
          <w:tcPr>
            <w:tcW w:w="5386" w:type="dxa"/>
            <w:vAlign w:val="center"/>
          </w:tcPr>
          <w:p>
            <w:pPr>
              <w:pStyle w:val="13"/>
            </w:pPr>
            <w:r>
              <w:t>完成企业退休人员社会化管理工作率</w:t>
            </w:r>
          </w:p>
        </w:tc>
        <w:tc>
          <w:tcPr>
            <w:tcW w:w="1583" w:type="dxa"/>
            <w:vAlign w:val="center"/>
          </w:tcPr>
          <w:p>
            <w:pPr>
              <w:pStyle w:val="13"/>
            </w:pPr>
            <w:r>
              <w:t>100%</w:t>
            </w:r>
          </w:p>
        </w:tc>
        <w:tc>
          <w:tcPr>
            <w:tcW w:w="1961" w:type="dxa"/>
            <w:vAlign w:val="center"/>
          </w:tcPr>
          <w:p>
            <w:pPr>
              <w:pStyle w:val="13"/>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通过对服务对象调查问卷方式，调查满意率</w:t>
            </w:r>
          </w:p>
        </w:tc>
        <w:tc>
          <w:tcPr>
            <w:tcW w:w="1583" w:type="dxa"/>
            <w:vAlign w:val="center"/>
          </w:tcPr>
          <w:p>
            <w:pPr>
              <w:pStyle w:val="13"/>
            </w:pPr>
            <w:r>
              <w:t>≥95%</w:t>
            </w:r>
          </w:p>
        </w:tc>
        <w:tc>
          <w:tcPr>
            <w:tcW w:w="1961" w:type="dxa"/>
            <w:vAlign w:val="center"/>
          </w:tcPr>
          <w:p>
            <w:pPr>
              <w:pStyle w:val="13"/>
            </w:pPr>
            <w:r>
              <w:t>退休人员社会化管理开展情况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16、冀财综【2024】29号/2025年中央彩票公益金/隆尧县2025年尹村镇北小霍村道路建设项目绩效目标表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13052525P00005010004U</w:t>
            </w:r>
          </w:p>
        </w:tc>
        <w:tc>
          <w:tcPr>
            <w:tcW w:w="2835" w:type="dxa"/>
            <w:vAlign w:val="center"/>
          </w:tcPr>
          <w:p>
            <w:pPr>
              <w:pStyle w:val="11"/>
            </w:pPr>
            <w:r>
              <w:t>项目名称</w:t>
            </w:r>
          </w:p>
        </w:tc>
        <w:tc>
          <w:tcPr>
            <w:tcW w:w="6095" w:type="dxa"/>
            <w:gridSpan w:val="3"/>
            <w:vAlign w:val="center"/>
          </w:tcPr>
          <w:p>
            <w:pPr>
              <w:pStyle w:val="13"/>
            </w:pPr>
            <w:r>
              <w:t>冀财综【2024】29号/2025年中央彩票公益金/隆尧县2025年尹村镇北小霍村道路建设项目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166.00</w:t>
            </w:r>
          </w:p>
        </w:tc>
        <w:tc>
          <w:tcPr>
            <w:tcW w:w="2835" w:type="dxa"/>
            <w:vAlign w:val="center"/>
          </w:tcPr>
          <w:p>
            <w:pPr>
              <w:pStyle w:val="11"/>
            </w:pPr>
            <w:r>
              <w:t>其中：财政    资金</w:t>
            </w:r>
          </w:p>
        </w:tc>
        <w:tc>
          <w:tcPr>
            <w:tcW w:w="2551" w:type="dxa"/>
            <w:vAlign w:val="center"/>
          </w:tcPr>
          <w:p>
            <w:pPr>
              <w:pStyle w:val="13"/>
            </w:pPr>
            <w:r>
              <w:t>166.00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用于北小霍村道路建设项目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1.1、提升革命老区县政府社会公益事业供给能力   2、促进各地区社会事业均衡协调发展  3、改善革命老区县社会公益事业落后状况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87"/>
        <w:gridCol w:w="3210"/>
        <w:gridCol w:w="3765"/>
        <w:gridCol w:w="2130"/>
        <w:gridCol w:w="27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87" w:type="dxa"/>
            <w:vAlign w:val="center"/>
          </w:tcPr>
          <w:p>
            <w:pPr>
              <w:pStyle w:val="11"/>
            </w:pPr>
            <w:r>
              <w:t>二级指标</w:t>
            </w:r>
          </w:p>
        </w:tc>
        <w:tc>
          <w:tcPr>
            <w:tcW w:w="3210" w:type="dxa"/>
            <w:vAlign w:val="center"/>
          </w:tcPr>
          <w:p>
            <w:pPr>
              <w:pStyle w:val="11"/>
            </w:pPr>
            <w:r>
              <w:t>三级指标</w:t>
            </w:r>
          </w:p>
        </w:tc>
        <w:tc>
          <w:tcPr>
            <w:tcW w:w="3765" w:type="dxa"/>
            <w:vAlign w:val="center"/>
          </w:tcPr>
          <w:p>
            <w:pPr>
              <w:pStyle w:val="11"/>
            </w:pPr>
            <w:r>
              <w:t>绩效指标描述</w:t>
            </w:r>
          </w:p>
        </w:tc>
        <w:tc>
          <w:tcPr>
            <w:tcW w:w="2130" w:type="dxa"/>
            <w:vAlign w:val="center"/>
          </w:tcPr>
          <w:p>
            <w:pPr>
              <w:pStyle w:val="11"/>
            </w:pPr>
            <w:r>
              <w:t>指标值</w:t>
            </w:r>
          </w:p>
        </w:tc>
        <w:tc>
          <w:tcPr>
            <w:tcW w:w="274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87" w:type="dxa"/>
            <w:vAlign w:val="center"/>
          </w:tcPr>
          <w:p>
            <w:pPr>
              <w:pStyle w:val="13"/>
            </w:pPr>
            <w:r>
              <w:t>数量指标</w:t>
            </w:r>
          </w:p>
        </w:tc>
        <w:tc>
          <w:tcPr>
            <w:tcW w:w="3210" w:type="dxa"/>
            <w:vAlign w:val="center"/>
          </w:tcPr>
          <w:p>
            <w:pPr>
              <w:pStyle w:val="13"/>
            </w:pPr>
            <w:r>
              <w:t>支持其他社会公益项目</w:t>
            </w:r>
          </w:p>
        </w:tc>
        <w:tc>
          <w:tcPr>
            <w:tcW w:w="3765" w:type="dxa"/>
            <w:vAlign w:val="center"/>
          </w:tcPr>
          <w:p>
            <w:pPr>
              <w:pStyle w:val="13"/>
            </w:pPr>
            <w:r>
              <w:t>项目数量</w:t>
            </w:r>
          </w:p>
        </w:tc>
        <w:tc>
          <w:tcPr>
            <w:tcW w:w="2130" w:type="dxa"/>
            <w:vAlign w:val="center"/>
          </w:tcPr>
          <w:p>
            <w:pPr>
              <w:pStyle w:val="13"/>
            </w:pPr>
            <w:r>
              <w:t>1个</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3"/>
            </w:pPr>
            <w:r>
              <w:t>数量指标</w:t>
            </w:r>
          </w:p>
        </w:tc>
        <w:tc>
          <w:tcPr>
            <w:tcW w:w="3210" w:type="dxa"/>
            <w:vAlign w:val="center"/>
          </w:tcPr>
          <w:p>
            <w:pPr>
              <w:pStyle w:val="13"/>
            </w:pPr>
            <w:r>
              <w:t>支持其他社会公益项目</w:t>
            </w:r>
          </w:p>
        </w:tc>
        <w:tc>
          <w:tcPr>
            <w:tcW w:w="3765" w:type="dxa"/>
            <w:vAlign w:val="center"/>
          </w:tcPr>
          <w:p>
            <w:pPr>
              <w:pStyle w:val="13"/>
            </w:pPr>
            <w:r>
              <w:t>建设公里里程</w:t>
            </w:r>
          </w:p>
        </w:tc>
        <w:tc>
          <w:tcPr>
            <w:tcW w:w="2130" w:type="dxa"/>
            <w:vAlign w:val="center"/>
          </w:tcPr>
          <w:p>
            <w:pPr>
              <w:pStyle w:val="13"/>
            </w:pPr>
            <w:r>
              <w:t>≥20409平方米</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3"/>
            </w:pPr>
            <w:r>
              <w:t>数量指标</w:t>
            </w:r>
          </w:p>
        </w:tc>
        <w:tc>
          <w:tcPr>
            <w:tcW w:w="3210" w:type="dxa"/>
            <w:vAlign w:val="center"/>
          </w:tcPr>
          <w:p>
            <w:pPr>
              <w:pStyle w:val="13"/>
            </w:pPr>
            <w:r>
              <w:t>支持其他社会公益项目</w:t>
            </w:r>
          </w:p>
        </w:tc>
        <w:tc>
          <w:tcPr>
            <w:tcW w:w="3765" w:type="dxa"/>
            <w:vAlign w:val="center"/>
          </w:tcPr>
          <w:p>
            <w:pPr>
              <w:pStyle w:val="13"/>
            </w:pPr>
            <w:r>
              <w:t>项目实施直接受益人数</w:t>
            </w:r>
          </w:p>
        </w:tc>
        <w:tc>
          <w:tcPr>
            <w:tcW w:w="2130" w:type="dxa"/>
            <w:vAlign w:val="center"/>
          </w:tcPr>
          <w:p>
            <w:pPr>
              <w:pStyle w:val="13"/>
            </w:pPr>
            <w:r>
              <w:t>≥3100人</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5" w:hRule="atLeast"/>
          <w:jc w:val="center"/>
        </w:trPr>
        <w:tc>
          <w:tcPr>
            <w:tcW w:w="1276" w:type="dxa"/>
            <w:vMerge w:val="continue"/>
            <w:vAlign w:val="center"/>
          </w:tcPr>
          <w:p/>
        </w:tc>
        <w:tc>
          <w:tcPr>
            <w:tcW w:w="2187" w:type="dxa"/>
            <w:vAlign w:val="center"/>
          </w:tcPr>
          <w:p>
            <w:pPr>
              <w:pStyle w:val="13"/>
            </w:pPr>
            <w:r>
              <w:t>质量指标</w:t>
            </w:r>
          </w:p>
        </w:tc>
        <w:tc>
          <w:tcPr>
            <w:tcW w:w="3210" w:type="dxa"/>
            <w:vAlign w:val="center"/>
          </w:tcPr>
          <w:p>
            <w:pPr>
              <w:pStyle w:val="13"/>
            </w:pPr>
            <w:r>
              <w:t>项目规划编制完整性、合规性</w:t>
            </w:r>
          </w:p>
        </w:tc>
        <w:tc>
          <w:tcPr>
            <w:tcW w:w="3765" w:type="dxa"/>
            <w:vAlign w:val="center"/>
          </w:tcPr>
          <w:p>
            <w:pPr>
              <w:pStyle w:val="13"/>
            </w:pPr>
            <w:r>
              <w:t>项目规划编制完整性、合规性</w:t>
            </w:r>
          </w:p>
        </w:tc>
        <w:tc>
          <w:tcPr>
            <w:tcW w:w="2130" w:type="dxa"/>
            <w:vAlign w:val="center"/>
          </w:tcPr>
          <w:p>
            <w:pPr>
              <w:pStyle w:val="13"/>
            </w:pPr>
            <w:r>
              <w:t>100%</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3"/>
            </w:pPr>
            <w:r>
              <w:t>质量指标</w:t>
            </w:r>
          </w:p>
        </w:tc>
        <w:tc>
          <w:tcPr>
            <w:tcW w:w="3210" w:type="dxa"/>
            <w:vAlign w:val="center"/>
          </w:tcPr>
          <w:p>
            <w:pPr>
              <w:pStyle w:val="13"/>
            </w:pPr>
            <w:r>
              <w:t>项目验收合格率</w:t>
            </w:r>
          </w:p>
        </w:tc>
        <w:tc>
          <w:tcPr>
            <w:tcW w:w="3765" w:type="dxa"/>
            <w:vAlign w:val="center"/>
          </w:tcPr>
          <w:p>
            <w:pPr>
              <w:pStyle w:val="13"/>
            </w:pPr>
            <w:r>
              <w:t>项目验收合格率</w:t>
            </w:r>
          </w:p>
        </w:tc>
        <w:tc>
          <w:tcPr>
            <w:tcW w:w="2130" w:type="dxa"/>
            <w:vAlign w:val="center"/>
          </w:tcPr>
          <w:p>
            <w:pPr>
              <w:pStyle w:val="13"/>
            </w:pPr>
            <w:r>
              <w:t>100%</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3"/>
            </w:pPr>
            <w:r>
              <w:t>质量指标</w:t>
            </w:r>
          </w:p>
        </w:tc>
        <w:tc>
          <w:tcPr>
            <w:tcW w:w="3210" w:type="dxa"/>
            <w:vAlign w:val="center"/>
          </w:tcPr>
          <w:p>
            <w:pPr>
              <w:pStyle w:val="13"/>
            </w:pPr>
            <w:r>
              <w:t>按规定标明宣传标识</w:t>
            </w:r>
          </w:p>
        </w:tc>
        <w:tc>
          <w:tcPr>
            <w:tcW w:w="3765" w:type="dxa"/>
            <w:vAlign w:val="center"/>
          </w:tcPr>
          <w:p>
            <w:pPr>
              <w:pStyle w:val="13"/>
            </w:pPr>
            <w:r>
              <w:t>按规定标明宣传标识</w:t>
            </w:r>
          </w:p>
        </w:tc>
        <w:tc>
          <w:tcPr>
            <w:tcW w:w="2130" w:type="dxa"/>
            <w:vAlign w:val="center"/>
          </w:tcPr>
          <w:p>
            <w:pPr>
              <w:pStyle w:val="13"/>
            </w:pPr>
            <w:r>
              <w:t>100%</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3"/>
            </w:pPr>
            <w:r>
              <w:t>时效指标</w:t>
            </w:r>
          </w:p>
        </w:tc>
        <w:tc>
          <w:tcPr>
            <w:tcW w:w="3210" w:type="dxa"/>
            <w:vAlign w:val="center"/>
          </w:tcPr>
          <w:p>
            <w:pPr>
              <w:pStyle w:val="13"/>
            </w:pPr>
            <w:r>
              <w:t>工作任务及时完成率</w:t>
            </w:r>
          </w:p>
        </w:tc>
        <w:tc>
          <w:tcPr>
            <w:tcW w:w="3765" w:type="dxa"/>
            <w:vAlign w:val="center"/>
          </w:tcPr>
          <w:p>
            <w:pPr>
              <w:pStyle w:val="13"/>
            </w:pPr>
            <w:r>
              <w:t>工作任务及时完成率</w:t>
            </w:r>
          </w:p>
        </w:tc>
        <w:tc>
          <w:tcPr>
            <w:tcW w:w="2130" w:type="dxa"/>
            <w:vAlign w:val="center"/>
          </w:tcPr>
          <w:p>
            <w:pPr>
              <w:pStyle w:val="13"/>
            </w:pPr>
            <w:r>
              <w:t>≥90%</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3"/>
            </w:pPr>
            <w:r>
              <w:t>时效指标</w:t>
            </w:r>
          </w:p>
        </w:tc>
        <w:tc>
          <w:tcPr>
            <w:tcW w:w="3210" w:type="dxa"/>
            <w:vAlign w:val="center"/>
          </w:tcPr>
          <w:p>
            <w:pPr>
              <w:pStyle w:val="13"/>
            </w:pPr>
            <w:r>
              <w:t>按时上报资金使用情况</w:t>
            </w:r>
          </w:p>
        </w:tc>
        <w:tc>
          <w:tcPr>
            <w:tcW w:w="3765" w:type="dxa"/>
            <w:vAlign w:val="center"/>
          </w:tcPr>
          <w:p>
            <w:pPr>
              <w:pStyle w:val="13"/>
            </w:pPr>
            <w:r>
              <w:t>按时上报资金使用情况</w:t>
            </w:r>
          </w:p>
        </w:tc>
        <w:tc>
          <w:tcPr>
            <w:tcW w:w="2130" w:type="dxa"/>
            <w:vAlign w:val="center"/>
          </w:tcPr>
          <w:p>
            <w:pPr>
              <w:pStyle w:val="13"/>
            </w:pPr>
            <w:r>
              <w:t>100%</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1276" w:type="dxa"/>
            <w:vMerge w:val="continue"/>
            <w:vAlign w:val="center"/>
          </w:tcPr>
          <w:p/>
        </w:tc>
        <w:tc>
          <w:tcPr>
            <w:tcW w:w="2187" w:type="dxa"/>
            <w:vAlign w:val="center"/>
          </w:tcPr>
          <w:p>
            <w:pPr>
              <w:pStyle w:val="13"/>
            </w:pPr>
            <w:r>
              <w:t>成本指标</w:t>
            </w:r>
          </w:p>
        </w:tc>
        <w:tc>
          <w:tcPr>
            <w:tcW w:w="3210" w:type="dxa"/>
            <w:vAlign w:val="center"/>
          </w:tcPr>
          <w:p>
            <w:pPr>
              <w:pStyle w:val="13"/>
            </w:pPr>
            <w:r>
              <w:t>预算控制数</w:t>
            </w:r>
          </w:p>
        </w:tc>
        <w:tc>
          <w:tcPr>
            <w:tcW w:w="3765" w:type="dxa"/>
            <w:vAlign w:val="center"/>
          </w:tcPr>
          <w:p>
            <w:pPr>
              <w:pStyle w:val="13"/>
            </w:pPr>
            <w:r>
              <w:t>预算控制数</w:t>
            </w:r>
          </w:p>
        </w:tc>
        <w:tc>
          <w:tcPr>
            <w:tcW w:w="2130" w:type="dxa"/>
            <w:vAlign w:val="center"/>
          </w:tcPr>
          <w:p>
            <w:pPr>
              <w:pStyle w:val="13"/>
            </w:pPr>
            <w:r>
              <w:t>≤166万元</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3"/>
            </w:pPr>
            <w:r>
              <w:t>时效指标</w:t>
            </w:r>
          </w:p>
        </w:tc>
        <w:tc>
          <w:tcPr>
            <w:tcW w:w="3210" w:type="dxa"/>
            <w:vAlign w:val="center"/>
          </w:tcPr>
          <w:p>
            <w:pPr>
              <w:pStyle w:val="13"/>
            </w:pPr>
            <w:r>
              <w:t>按时向社会公告项目实施情</w:t>
            </w:r>
          </w:p>
        </w:tc>
        <w:tc>
          <w:tcPr>
            <w:tcW w:w="3765" w:type="dxa"/>
            <w:vAlign w:val="center"/>
          </w:tcPr>
          <w:p>
            <w:pPr>
              <w:pStyle w:val="13"/>
            </w:pPr>
            <w:r>
              <w:t>按时向社会公告项目实施情况</w:t>
            </w:r>
          </w:p>
        </w:tc>
        <w:tc>
          <w:tcPr>
            <w:tcW w:w="2130" w:type="dxa"/>
            <w:vAlign w:val="center"/>
          </w:tcPr>
          <w:p>
            <w:pPr>
              <w:pStyle w:val="13"/>
            </w:pPr>
            <w:r>
              <w:t>100%</w:t>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187" w:type="dxa"/>
            <w:vAlign w:val="center"/>
          </w:tcPr>
          <w:p>
            <w:pPr>
              <w:pStyle w:val="13"/>
            </w:pPr>
            <w:r>
              <w:t>社会效益指标</w:t>
            </w:r>
          </w:p>
        </w:tc>
        <w:tc>
          <w:tcPr>
            <w:tcW w:w="3210" w:type="dxa"/>
            <w:vAlign w:val="center"/>
          </w:tcPr>
          <w:p>
            <w:pPr>
              <w:pStyle w:val="13"/>
            </w:pPr>
            <w:r>
              <w:t>有效弥补当地社会公益事业欠账</w:t>
            </w:r>
          </w:p>
        </w:tc>
        <w:tc>
          <w:tcPr>
            <w:tcW w:w="3765" w:type="dxa"/>
            <w:vAlign w:val="center"/>
          </w:tcPr>
          <w:p>
            <w:pPr>
              <w:pStyle w:val="13"/>
            </w:pPr>
            <w:r>
              <w:t>有效弥补当地社会公益事业欠账</w:t>
            </w:r>
          </w:p>
        </w:tc>
        <w:tc>
          <w:tcPr>
            <w:tcW w:w="2130" w:type="dxa"/>
            <w:vAlign w:val="center"/>
          </w:tcPr>
          <w:p>
            <w:pPr>
              <w:pStyle w:val="13"/>
            </w:pPr>
            <w:r>
              <w:t>100效果显著</w:t>
            </w:r>
            <w:r>
              <w:tab/>
            </w:r>
          </w:p>
        </w:tc>
        <w:tc>
          <w:tcPr>
            <w:tcW w:w="274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87" w:type="dxa"/>
            <w:vAlign w:val="center"/>
          </w:tcPr>
          <w:p>
            <w:pPr>
              <w:pStyle w:val="13"/>
            </w:pPr>
            <w:r>
              <w:t>服务对象满意度指标</w:t>
            </w:r>
          </w:p>
        </w:tc>
        <w:tc>
          <w:tcPr>
            <w:tcW w:w="3210" w:type="dxa"/>
            <w:vAlign w:val="center"/>
          </w:tcPr>
          <w:p>
            <w:pPr>
              <w:pStyle w:val="13"/>
            </w:pPr>
            <w:r>
              <w:t>受益人群满意度</w:t>
            </w:r>
          </w:p>
        </w:tc>
        <w:tc>
          <w:tcPr>
            <w:tcW w:w="3765" w:type="dxa"/>
            <w:vAlign w:val="center"/>
          </w:tcPr>
          <w:p>
            <w:pPr>
              <w:pStyle w:val="13"/>
            </w:pPr>
            <w:r>
              <w:t>受益人群满意度</w:t>
            </w:r>
          </w:p>
        </w:tc>
        <w:tc>
          <w:tcPr>
            <w:tcW w:w="2130" w:type="dxa"/>
            <w:vAlign w:val="center"/>
          </w:tcPr>
          <w:p>
            <w:pPr>
              <w:pStyle w:val="13"/>
            </w:pPr>
            <w:r>
              <w:t>≥85%</w:t>
            </w:r>
          </w:p>
        </w:tc>
        <w:tc>
          <w:tcPr>
            <w:tcW w:w="2741" w:type="dxa"/>
            <w:vAlign w:val="center"/>
          </w:tcPr>
          <w:p>
            <w:pPr>
              <w:pStyle w:val="13"/>
            </w:pPr>
            <w:r>
              <w:t>受益人群评价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17、秸秆禁烧绩效目标表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13052525P000042100891</w:t>
            </w:r>
          </w:p>
        </w:tc>
        <w:tc>
          <w:tcPr>
            <w:tcW w:w="2835" w:type="dxa"/>
            <w:vAlign w:val="center"/>
          </w:tcPr>
          <w:p>
            <w:pPr>
              <w:pStyle w:val="11"/>
            </w:pPr>
            <w:r>
              <w:t>项目名称</w:t>
            </w:r>
          </w:p>
        </w:tc>
        <w:tc>
          <w:tcPr>
            <w:tcW w:w="6095" w:type="dxa"/>
            <w:gridSpan w:val="3"/>
            <w:vAlign w:val="center"/>
          </w:tcPr>
          <w:p>
            <w:pPr>
              <w:pStyle w:val="13"/>
            </w:pPr>
            <w:r>
              <w:t>秸秆禁烧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用于夏季和秋季秸秆禁烧支出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1.用于夏季和秋季秸秆禁烧支出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预算安排情况</w:t>
            </w:r>
          </w:p>
        </w:tc>
        <w:tc>
          <w:tcPr>
            <w:tcW w:w="5386" w:type="dxa"/>
            <w:vAlign w:val="center"/>
          </w:tcPr>
          <w:p>
            <w:pPr>
              <w:pStyle w:val="13"/>
            </w:pPr>
            <w:r>
              <w:t>秸秆禁烧工作开展，保障年度预算安排率</w:t>
            </w:r>
          </w:p>
        </w:tc>
        <w:tc>
          <w:tcPr>
            <w:tcW w:w="2268" w:type="dxa"/>
            <w:vAlign w:val="center"/>
          </w:tcPr>
          <w:p>
            <w:pPr>
              <w:pStyle w:val="13"/>
            </w:pPr>
            <w:r>
              <w:t>≥95%</w:t>
            </w:r>
          </w:p>
        </w:tc>
        <w:tc>
          <w:tcPr>
            <w:tcW w:w="1276" w:type="dxa"/>
            <w:vAlign w:val="center"/>
          </w:tcPr>
          <w:p>
            <w:pPr>
              <w:pStyle w:val="13"/>
            </w:pPr>
            <w:r>
              <w:t>依据县专项项目安排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禁烧期间工作安排</w:t>
            </w:r>
          </w:p>
        </w:tc>
        <w:tc>
          <w:tcPr>
            <w:tcW w:w="5386" w:type="dxa"/>
            <w:vAlign w:val="center"/>
          </w:tcPr>
          <w:p>
            <w:pPr>
              <w:pStyle w:val="13"/>
            </w:pPr>
            <w:r>
              <w:t>秸秆禁烧各项工作完成情况及工作质量情况，经费保证情况</w:t>
            </w:r>
          </w:p>
        </w:tc>
        <w:tc>
          <w:tcPr>
            <w:tcW w:w="2268" w:type="dxa"/>
            <w:vAlign w:val="center"/>
          </w:tcPr>
          <w:p>
            <w:pPr>
              <w:pStyle w:val="13"/>
            </w:pPr>
            <w:r>
              <w:t>3万元</w:t>
            </w:r>
          </w:p>
        </w:tc>
        <w:tc>
          <w:tcPr>
            <w:tcW w:w="127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加强预算管理，节约成本</w:t>
            </w:r>
          </w:p>
        </w:tc>
        <w:tc>
          <w:tcPr>
            <w:tcW w:w="5386" w:type="dxa"/>
            <w:vAlign w:val="center"/>
          </w:tcPr>
          <w:p>
            <w:pPr>
              <w:pStyle w:val="13"/>
            </w:pPr>
            <w:r>
              <w:t>秸秆禁烧工作完成情况以及完成及时率</w:t>
            </w:r>
          </w:p>
        </w:tc>
        <w:tc>
          <w:tcPr>
            <w:tcW w:w="2268" w:type="dxa"/>
            <w:vAlign w:val="center"/>
          </w:tcPr>
          <w:p>
            <w:pPr>
              <w:pStyle w:val="13"/>
            </w:pPr>
            <w:r>
              <w:t>≥95%</w:t>
            </w:r>
          </w:p>
        </w:tc>
        <w:tc>
          <w:tcPr>
            <w:tcW w:w="1276" w:type="dxa"/>
            <w:vAlign w:val="center"/>
          </w:tcPr>
          <w:p>
            <w:pPr>
              <w:pStyle w:val="13"/>
            </w:pPr>
            <w:r>
              <w:t>依据县专项项目安排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秸秆禁烧项目预算控制</w:t>
            </w:r>
          </w:p>
        </w:tc>
        <w:tc>
          <w:tcPr>
            <w:tcW w:w="5386" w:type="dxa"/>
            <w:vAlign w:val="center"/>
          </w:tcPr>
          <w:p>
            <w:pPr>
              <w:pStyle w:val="13"/>
            </w:pPr>
            <w:r>
              <w:t>合理使用预算安排，严格按照预算执行，控制各项按照预算支出率。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秸秆禁烧资金使用效益</w:t>
            </w:r>
          </w:p>
        </w:tc>
        <w:tc>
          <w:tcPr>
            <w:tcW w:w="5386" w:type="dxa"/>
            <w:vAlign w:val="center"/>
          </w:tcPr>
          <w:p>
            <w:pPr>
              <w:pStyle w:val="13"/>
            </w:pPr>
            <w:r>
              <w:t>运转良好，切实满足夏季、秋季秸秆禁烧支出率</w:t>
            </w:r>
          </w:p>
        </w:tc>
        <w:tc>
          <w:tcPr>
            <w:tcW w:w="2268" w:type="dxa"/>
            <w:vAlign w:val="center"/>
          </w:tcPr>
          <w:p>
            <w:pPr>
              <w:pStyle w:val="13"/>
            </w:pPr>
            <w:r>
              <w:t>≥95%</w:t>
            </w:r>
          </w:p>
        </w:tc>
        <w:tc>
          <w:tcPr>
            <w:tcW w:w="1276" w:type="dxa"/>
            <w:vAlign w:val="center"/>
          </w:tcPr>
          <w:p>
            <w:pPr>
              <w:pStyle w:val="13"/>
            </w:pPr>
            <w:r>
              <w:t>依据县专项项目安排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禁烧期间空气质量，满意度</w:t>
            </w:r>
          </w:p>
        </w:tc>
        <w:tc>
          <w:tcPr>
            <w:tcW w:w="5386" w:type="dxa"/>
            <w:vAlign w:val="center"/>
          </w:tcPr>
          <w:p>
            <w:pPr>
              <w:pStyle w:val="13"/>
            </w:pPr>
            <w:r>
              <w:t>秸秆禁烧，通过走访各村，问卷调查方式，服务对象满意率</w:t>
            </w:r>
          </w:p>
        </w:tc>
        <w:tc>
          <w:tcPr>
            <w:tcW w:w="2268" w:type="dxa"/>
            <w:vAlign w:val="center"/>
          </w:tcPr>
          <w:p>
            <w:pPr>
              <w:pStyle w:val="13"/>
            </w:pPr>
            <w:r>
              <w:t>≥95%</w:t>
            </w:r>
          </w:p>
        </w:tc>
        <w:tc>
          <w:tcPr>
            <w:tcW w:w="1276" w:type="dxa"/>
            <w:vAlign w:val="center"/>
          </w:tcPr>
          <w:p>
            <w:pPr>
              <w:pStyle w:val="13"/>
            </w:pPr>
            <w:r>
              <w:t>根据环保实际工作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18、其他林业尧山管护绩效目标表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13052525P00004210080G</w:t>
            </w:r>
          </w:p>
        </w:tc>
        <w:tc>
          <w:tcPr>
            <w:tcW w:w="2835" w:type="dxa"/>
            <w:vAlign w:val="center"/>
          </w:tcPr>
          <w:p>
            <w:pPr>
              <w:pStyle w:val="11"/>
            </w:pPr>
            <w:r>
              <w:t>项目名称</w:t>
            </w:r>
          </w:p>
        </w:tc>
        <w:tc>
          <w:tcPr>
            <w:tcW w:w="6095" w:type="dxa"/>
            <w:gridSpan w:val="3"/>
            <w:vAlign w:val="center"/>
          </w:tcPr>
          <w:p>
            <w:pPr>
              <w:pStyle w:val="13"/>
            </w:pPr>
            <w:r>
              <w:t>其他林业尧山管护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用于尧山林业管护支出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1.其他林业尧山管护用于尧山林业管护支出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预算工作完成情况</w:t>
            </w:r>
          </w:p>
        </w:tc>
        <w:tc>
          <w:tcPr>
            <w:tcW w:w="5386" w:type="dxa"/>
            <w:vAlign w:val="center"/>
          </w:tcPr>
          <w:p>
            <w:pPr>
              <w:pStyle w:val="13"/>
            </w:pPr>
            <w:r>
              <w:t>尧山管护工作完成情况。</w:t>
            </w:r>
          </w:p>
        </w:tc>
        <w:tc>
          <w:tcPr>
            <w:tcW w:w="2268" w:type="dxa"/>
            <w:vAlign w:val="center"/>
          </w:tcPr>
          <w:p>
            <w:pPr>
              <w:pStyle w:val="13"/>
            </w:pPr>
            <w:r>
              <w:t>100%</w:t>
            </w:r>
          </w:p>
        </w:tc>
        <w:tc>
          <w:tcPr>
            <w:tcW w:w="127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各项工作完成质量</w:t>
            </w:r>
          </w:p>
        </w:tc>
        <w:tc>
          <w:tcPr>
            <w:tcW w:w="5386" w:type="dxa"/>
            <w:vAlign w:val="center"/>
          </w:tcPr>
          <w:p>
            <w:pPr>
              <w:pStyle w:val="13"/>
            </w:pPr>
            <w:r>
              <w:t>树木成活率等工作完成比率。</w:t>
            </w:r>
          </w:p>
        </w:tc>
        <w:tc>
          <w:tcPr>
            <w:tcW w:w="2268" w:type="dxa"/>
            <w:vAlign w:val="center"/>
          </w:tcPr>
          <w:p>
            <w:pPr>
              <w:pStyle w:val="13"/>
            </w:pPr>
            <w:r>
              <w:t>≥95%</w:t>
            </w:r>
          </w:p>
        </w:tc>
        <w:tc>
          <w:tcPr>
            <w:tcW w:w="127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项目完成的及时性</w:t>
            </w:r>
          </w:p>
        </w:tc>
        <w:tc>
          <w:tcPr>
            <w:tcW w:w="5386" w:type="dxa"/>
            <w:vAlign w:val="center"/>
          </w:tcPr>
          <w:p>
            <w:pPr>
              <w:pStyle w:val="13"/>
            </w:pPr>
            <w:r>
              <w:t>工作经费支出及时率</w:t>
            </w:r>
          </w:p>
        </w:tc>
        <w:tc>
          <w:tcPr>
            <w:tcW w:w="2268" w:type="dxa"/>
            <w:vAlign w:val="center"/>
          </w:tcPr>
          <w:p>
            <w:pPr>
              <w:pStyle w:val="13"/>
            </w:pPr>
            <w:r>
              <w:t>≥95%</w:t>
            </w:r>
          </w:p>
        </w:tc>
        <w:tc>
          <w:tcPr>
            <w:tcW w:w="1276" w:type="dxa"/>
            <w:vAlign w:val="center"/>
          </w:tcPr>
          <w:p>
            <w:pPr>
              <w:pStyle w:val="13"/>
            </w:pPr>
            <w:r>
              <w:t>年初预算安排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资金使用效益</w:t>
            </w:r>
          </w:p>
        </w:tc>
        <w:tc>
          <w:tcPr>
            <w:tcW w:w="5386" w:type="dxa"/>
            <w:vAlign w:val="center"/>
          </w:tcPr>
          <w:p>
            <w:pPr>
              <w:pStyle w:val="13"/>
            </w:pPr>
            <w:r>
              <w:t>尧山管护项目资金使用率</w:t>
            </w:r>
          </w:p>
        </w:tc>
        <w:tc>
          <w:tcPr>
            <w:tcW w:w="2268" w:type="dxa"/>
            <w:vAlign w:val="center"/>
          </w:tcPr>
          <w:p>
            <w:pPr>
              <w:pStyle w:val="13"/>
            </w:pPr>
            <w:r>
              <w:t>100%</w:t>
            </w:r>
          </w:p>
        </w:tc>
        <w:tc>
          <w:tcPr>
            <w:tcW w:w="127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运转良好，切实满足尧山管护支出率</w:t>
            </w:r>
          </w:p>
        </w:tc>
        <w:tc>
          <w:tcPr>
            <w:tcW w:w="2268" w:type="dxa"/>
            <w:vAlign w:val="center"/>
          </w:tcPr>
          <w:p>
            <w:pPr>
              <w:pStyle w:val="13"/>
            </w:pPr>
            <w:r>
              <w:t>100%</w:t>
            </w:r>
          </w:p>
        </w:tc>
        <w:tc>
          <w:tcPr>
            <w:tcW w:w="1276" w:type="dxa"/>
            <w:vAlign w:val="center"/>
          </w:tcPr>
          <w:p>
            <w:pPr>
              <w:pStyle w:val="13"/>
            </w:pPr>
            <w:r>
              <w:t>年初工作安排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社会群众满意度</w:t>
            </w:r>
          </w:p>
        </w:tc>
        <w:tc>
          <w:tcPr>
            <w:tcW w:w="5386" w:type="dxa"/>
            <w:vAlign w:val="center"/>
          </w:tcPr>
          <w:p>
            <w:pPr>
              <w:pStyle w:val="13"/>
            </w:pPr>
            <w:r>
              <w:t>通过对项目村群众调查问卷方式，调查满意率</w:t>
            </w:r>
          </w:p>
        </w:tc>
        <w:tc>
          <w:tcPr>
            <w:tcW w:w="2268" w:type="dxa"/>
            <w:vAlign w:val="center"/>
          </w:tcPr>
          <w:p>
            <w:pPr>
              <w:pStyle w:val="13"/>
            </w:pPr>
            <w:r>
              <w:t>≥95%</w:t>
            </w:r>
          </w:p>
        </w:tc>
        <w:tc>
          <w:tcPr>
            <w:tcW w:w="1276" w:type="dxa"/>
            <w:vAlign w:val="center"/>
          </w:tcPr>
          <w:p>
            <w:pPr>
              <w:pStyle w:val="13"/>
            </w:pPr>
            <w:r>
              <w:t>管护工作开展情况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19、青年团活动绩效目标表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13052525P000042100962</w:t>
            </w:r>
          </w:p>
        </w:tc>
        <w:tc>
          <w:tcPr>
            <w:tcW w:w="2835" w:type="dxa"/>
            <w:vAlign w:val="center"/>
          </w:tcPr>
          <w:p>
            <w:pPr>
              <w:pStyle w:val="11"/>
            </w:pPr>
            <w:r>
              <w:t>项目名称</w:t>
            </w:r>
          </w:p>
        </w:tc>
        <w:tc>
          <w:tcPr>
            <w:tcW w:w="6095" w:type="dxa"/>
            <w:gridSpan w:val="3"/>
            <w:vAlign w:val="center"/>
          </w:tcPr>
          <w:p>
            <w:pPr>
              <w:pStyle w:val="13"/>
            </w:pPr>
            <w:r>
              <w:t>青年团活动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用于青年团活动支出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1.青年团活动用于青年团活动支出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保证青年团活动预算安排</w:t>
            </w:r>
          </w:p>
        </w:tc>
        <w:tc>
          <w:tcPr>
            <w:tcW w:w="5386" w:type="dxa"/>
            <w:vAlign w:val="center"/>
          </w:tcPr>
          <w:p>
            <w:pPr>
              <w:pStyle w:val="13"/>
            </w:pPr>
            <w:r>
              <w:t>青年团活动预算安排情况，是否保障。</w:t>
            </w:r>
          </w:p>
        </w:tc>
        <w:tc>
          <w:tcPr>
            <w:tcW w:w="2268" w:type="dxa"/>
            <w:vAlign w:val="center"/>
          </w:tcPr>
          <w:p>
            <w:pPr>
              <w:pStyle w:val="13"/>
            </w:pPr>
            <w:r>
              <w:t>1万元</w:t>
            </w:r>
          </w:p>
        </w:tc>
        <w:tc>
          <w:tcPr>
            <w:tcW w:w="1276" w:type="dxa"/>
            <w:vAlign w:val="center"/>
          </w:tcPr>
          <w:p>
            <w:pPr>
              <w:pStyle w:val="13"/>
            </w:pPr>
            <w:r>
              <w:t>依据县乡专项项目安排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青年团工作质量</w:t>
            </w:r>
          </w:p>
        </w:tc>
        <w:tc>
          <w:tcPr>
            <w:tcW w:w="5386" w:type="dxa"/>
            <w:vAlign w:val="center"/>
          </w:tcPr>
          <w:p>
            <w:pPr>
              <w:pStyle w:val="13"/>
            </w:pPr>
            <w:r>
              <w:t>青年团工作完成情况以及工作完成质量比率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加强预算管理，节约成本</w:t>
            </w:r>
          </w:p>
        </w:tc>
        <w:tc>
          <w:tcPr>
            <w:tcW w:w="5386" w:type="dxa"/>
            <w:vAlign w:val="center"/>
          </w:tcPr>
          <w:p>
            <w:pPr>
              <w:pStyle w:val="13"/>
            </w:pPr>
            <w:r>
              <w:t>青年团活动完成的情况，是否组织青年团活动，全年安排活动5次及以上。</w:t>
            </w:r>
          </w:p>
        </w:tc>
        <w:tc>
          <w:tcPr>
            <w:tcW w:w="2268" w:type="dxa"/>
            <w:vAlign w:val="center"/>
          </w:tcPr>
          <w:p>
            <w:pPr>
              <w:pStyle w:val="13"/>
            </w:pPr>
            <w:r>
              <w:t>≥5次</w:t>
            </w:r>
          </w:p>
        </w:tc>
        <w:tc>
          <w:tcPr>
            <w:tcW w:w="127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青年团活动预算控制率</w:t>
            </w:r>
          </w:p>
        </w:tc>
        <w:tc>
          <w:tcPr>
            <w:tcW w:w="2268" w:type="dxa"/>
            <w:vAlign w:val="center"/>
          </w:tcPr>
          <w:p>
            <w:pPr>
              <w:pStyle w:val="13"/>
            </w:pPr>
            <w:r>
              <w:t>≥95%</w:t>
            </w:r>
          </w:p>
        </w:tc>
        <w:tc>
          <w:tcPr>
            <w:tcW w:w="1276" w:type="dxa"/>
            <w:vAlign w:val="center"/>
          </w:tcPr>
          <w:p>
            <w:pPr>
              <w:pStyle w:val="13"/>
            </w:pPr>
            <w:r>
              <w:t>依据县乡专项项目安排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青年团资金使用效益</w:t>
            </w:r>
          </w:p>
        </w:tc>
        <w:tc>
          <w:tcPr>
            <w:tcW w:w="5386" w:type="dxa"/>
            <w:vAlign w:val="center"/>
          </w:tcPr>
          <w:p>
            <w:pPr>
              <w:pStyle w:val="13"/>
            </w:pPr>
            <w:r>
              <w:t>运转良好，切实满足青年团活动日常运转支出率</w:t>
            </w:r>
          </w:p>
        </w:tc>
        <w:tc>
          <w:tcPr>
            <w:tcW w:w="2268" w:type="dxa"/>
            <w:vAlign w:val="center"/>
          </w:tcPr>
          <w:p>
            <w:pPr>
              <w:pStyle w:val="13"/>
            </w:pPr>
            <w:r>
              <w:t>≥95%</w:t>
            </w:r>
          </w:p>
        </w:tc>
        <w:tc>
          <w:tcPr>
            <w:tcW w:w="1276" w:type="dxa"/>
            <w:vAlign w:val="center"/>
          </w:tcPr>
          <w:p>
            <w:pPr>
              <w:pStyle w:val="13"/>
            </w:pPr>
            <w:r>
              <w:t>依据县乡专项项目安排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青年团工作满意度调查</w:t>
            </w:r>
          </w:p>
        </w:tc>
        <w:tc>
          <w:tcPr>
            <w:tcW w:w="5386" w:type="dxa"/>
            <w:vAlign w:val="center"/>
          </w:tcPr>
          <w:p>
            <w:pPr>
              <w:pStyle w:val="13"/>
            </w:pPr>
            <w:r>
              <w:t>通过全镇走访问卷调查，得出满意率</w:t>
            </w:r>
          </w:p>
        </w:tc>
        <w:tc>
          <w:tcPr>
            <w:tcW w:w="2268" w:type="dxa"/>
            <w:vAlign w:val="center"/>
          </w:tcPr>
          <w:p>
            <w:pPr>
              <w:pStyle w:val="13"/>
            </w:pPr>
            <w:r>
              <w:t>≥95%</w:t>
            </w:r>
          </w:p>
        </w:tc>
        <w:tc>
          <w:tcPr>
            <w:tcW w:w="1276" w:type="dxa"/>
            <w:vAlign w:val="center"/>
          </w:tcPr>
          <w:p>
            <w:pPr>
              <w:pStyle w:val="13"/>
            </w:pPr>
            <w:r>
              <w:t>根据青年团工作安排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20、人大活动经费绩效目标表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13052525P000042100743</w:t>
            </w:r>
          </w:p>
        </w:tc>
        <w:tc>
          <w:tcPr>
            <w:tcW w:w="2835" w:type="dxa"/>
            <w:vAlign w:val="center"/>
          </w:tcPr>
          <w:p>
            <w:pPr>
              <w:pStyle w:val="11"/>
            </w:pPr>
            <w:r>
              <w:t>项目名称</w:t>
            </w:r>
          </w:p>
        </w:tc>
        <w:tc>
          <w:tcPr>
            <w:tcW w:w="6095" w:type="dxa"/>
            <w:gridSpan w:val="3"/>
            <w:vAlign w:val="center"/>
          </w:tcPr>
          <w:p>
            <w:pPr>
              <w:pStyle w:val="13"/>
            </w:pPr>
            <w:r>
              <w:t>人大活动经费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w:t>
            </w:r>
          </w:p>
        </w:tc>
        <w:tc>
          <w:tcPr>
            <w:tcW w:w="2835" w:type="dxa"/>
            <w:vAlign w:val="center"/>
          </w:tcPr>
          <w:p>
            <w:pPr>
              <w:pStyle w:val="11"/>
            </w:pPr>
            <w:r>
              <w:t>其中：财政    资金</w:t>
            </w:r>
          </w:p>
        </w:tc>
        <w:tc>
          <w:tcPr>
            <w:tcW w:w="2551" w:type="dxa"/>
            <w:vAlign w:val="center"/>
          </w:tcPr>
          <w:p>
            <w:pPr>
              <w:pStyle w:val="13"/>
            </w:pPr>
            <w:r>
              <w:t>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保障人大活动日常运转支出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1.保障人大活动日常运转支出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18" w:type="dxa"/>
            <w:vAlign w:val="center"/>
          </w:tcPr>
          <w:p>
            <w:pPr>
              <w:pStyle w:val="11"/>
            </w:pPr>
            <w:r>
              <w:t>指标值</w:t>
            </w:r>
          </w:p>
        </w:tc>
        <w:tc>
          <w:tcPr>
            <w:tcW w:w="182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人大活动经费保障</w:t>
            </w:r>
          </w:p>
        </w:tc>
        <w:tc>
          <w:tcPr>
            <w:tcW w:w="5386" w:type="dxa"/>
            <w:vAlign w:val="center"/>
          </w:tcPr>
          <w:p>
            <w:pPr>
              <w:pStyle w:val="13"/>
            </w:pPr>
            <w:r>
              <w:t>人大活动经费预算安排到位情况</w:t>
            </w:r>
          </w:p>
        </w:tc>
        <w:tc>
          <w:tcPr>
            <w:tcW w:w="1718" w:type="dxa"/>
            <w:vAlign w:val="center"/>
          </w:tcPr>
          <w:p>
            <w:pPr>
              <w:pStyle w:val="13"/>
            </w:pPr>
            <w:r>
              <w:t>5.3万元</w:t>
            </w:r>
          </w:p>
        </w:tc>
        <w:tc>
          <w:tcPr>
            <w:tcW w:w="1826" w:type="dxa"/>
            <w:vAlign w:val="center"/>
          </w:tcPr>
          <w:p>
            <w:pPr>
              <w:pStyle w:val="13"/>
            </w:pPr>
            <w:r>
              <w:t>依据县乡专项项目安排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人大活动完成质量</w:t>
            </w:r>
          </w:p>
        </w:tc>
        <w:tc>
          <w:tcPr>
            <w:tcW w:w="5386" w:type="dxa"/>
            <w:vAlign w:val="center"/>
          </w:tcPr>
          <w:p>
            <w:pPr>
              <w:pStyle w:val="13"/>
            </w:pPr>
            <w:r>
              <w:t>人大活动费各项工作完成质量级工作质量完成率</w:t>
            </w:r>
          </w:p>
        </w:tc>
        <w:tc>
          <w:tcPr>
            <w:tcW w:w="1718" w:type="dxa"/>
            <w:vAlign w:val="center"/>
          </w:tcPr>
          <w:p>
            <w:pPr>
              <w:pStyle w:val="13"/>
            </w:pPr>
            <w:r>
              <w:t>≥95%</w:t>
            </w:r>
          </w:p>
        </w:tc>
        <w:tc>
          <w:tcPr>
            <w:tcW w:w="1826" w:type="dxa"/>
            <w:vAlign w:val="center"/>
          </w:tcPr>
          <w:p>
            <w:pPr>
              <w:pStyle w:val="13"/>
            </w:pPr>
            <w:r>
              <w:t>年初工作计划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加强预算管理，降低成本</w:t>
            </w:r>
          </w:p>
        </w:tc>
        <w:tc>
          <w:tcPr>
            <w:tcW w:w="5386" w:type="dxa"/>
            <w:vAlign w:val="center"/>
          </w:tcPr>
          <w:p>
            <w:pPr>
              <w:pStyle w:val="13"/>
            </w:pPr>
            <w:r>
              <w:t>人大活动安排情况，全年组织人大代表活动不下5次</w:t>
            </w:r>
          </w:p>
        </w:tc>
        <w:tc>
          <w:tcPr>
            <w:tcW w:w="1718" w:type="dxa"/>
            <w:vAlign w:val="center"/>
          </w:tcPr>
          <w:p>
            <w:pPr>
              <w:pStyle w:val="13"/>
            </w:pPr>
            <w:r>
              <w:t>≥5次</w:t>
            </w:r>
          </w:p>
        </w:tc>
        <w:tc>
          <w:tcPr>
            <w:tcW w:w="1826" w:type="dxa"/>
            <w:vAlign w:val="center"/>
          </w:tcPr>
          <w:p>
            <w:pPr>
              <w:pStyle w:val="13"/>
            </w:pPr>
            <w:r>
              <w:t>年初工作计划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人大活动经费项目预算控制率</w:t>
            </w:r>
          </w:p>
        </w:tc>
        <w:tc>
          <w:tcPr>
            <w:tcW w:w="1718" w:type="dxa"/>
            <w:vAlign w:val="center"/>
          </w:tcPr>
          <w:p>
            <w:pPr>
              <w:pStyle w:val="13"/>
            </w:pPr>
            <w:r>
              <w:t>≥95%</w:t>
            </w:r>
          </w:p>
        </w:tc>
        <w:tc>
          <w:tcPr>
            <w:tcW w:w="1826" w:type="dxa"/>
            <w:vAlign w:val="center"/>
          </w:tcPr>
          <w:p>
            <w:pPr>
              <w:pStyle w:val="13"/>
            </w:pPr>
            <w:r>
              <w:t>依据县乡专项项目安排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人大活动经费资金使用效益</w:t>
            </w:r>
          </w:p>
        </w:tc>
        <w:tc>
          <w:tcPr>
            <w:tcW w:w="5386" w:type="dxa"/>
            <w:vAlign w:val="center"/>
          </w:tcPr>
          <w:p>
            <w:pPr>
              <w:pStyle w:val="13"/>
            </w:pPr>
            <w:r>
              <w:t>运转良好，切实满人大活动室日常运转支出率</w:t>
            </w:r>
          </w:p>
        </w:tc>
        <w:tc>
          <w:tcPr>
            <w:tcW w:w="1718" w:type="dxa"/>
            <w:vAlign w:val="center"/>
          </w:tcPr>
          <w:p>
            <w:pPr>
              <w:pStyle w:val="13"/>
            </w:pPr>
            <w:r>
              <w:t>≥95%</w:t>
            </w:r>
          </w:p>
        </w:tc>
        <w:tc>
          <w:tcPr>
            <w:tcW w:w="1826" w:type="dxa"/>
            <w:vAlign w:val="center"/>
          </w:tcPr>
          <w:p>
            <w:pPr>
              <w:pStyle w:val="13"/>
            </w:pPr>
            <w:r>
              <w:t>年初工作计划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人大活动室人员满意度</w:t>
            </w:r>
          </w:p>
        </w:tc>
        <w:tc>
          <w:tcPr>
            <w:tcW w:w="5386" w:type="dxa"/>
            <w:vAlign w:val="center"/>
          </w:tcPr>
          <w:p>
            <w:pPr>
              <w:pStyle w:val="13"/>
            </w:pPr>
            <w:r>
              <w:t>通过问卷方式，对人大活动经费服务对象满意度调查，得出满意率</w:t>
            </w:r>
          </w:p>
        </w:tc>
        <w:tc>
          <w:tcPr>
            <w:tcW w:w="1718" w:type="dxa"/>
            <w:vAlign w:val="center"/>
          </w:tcPr>
          <w:p>
            <w:pPr>
              <w:pStyle w:val="13"/>
            </w:pPr>
            <w:r>
              <w:t>≥93%</w:t>
            </w:r>
          </w:p>
        </w:tc>
        <w:tc>
          <w:tcPr>
            <w:tcW w:w="1826" w:type="dxa"/>
            <w:vAlign w:val="center"/>
          </w:tcPr>
          <w:p>
            <w:pPr>
              <w:pStyle w:val="13"/>
            </w:pPr>
            <w:r>
              <w:t>依据人大工作需要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21、人居环境法制建设及维稳专项绩效目标表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13052525P00004210084Y</w:t>
            </w:r>
          </w:p>
        </w:tc>
        <w:tc>
          <w:tcPr>
            <w:tcW w:w="2835" w:type="dxa"/>
            <w:vAlign w:val="center"/>
          </w:tcPr>
          <w:p>
            <w:pPr>
              <w:pStyle w:val="11"/>
            </w:pPr>
            <w:r>
              <w:t>项目名称</w:t>
            </w:r>
          </w:p>
        </w:tc>
        <w:tc>
          <w:tcPr>
            <w:tcW w:w="6095" w:type="dxa"/>
            <w:gridSpan w:val="3"/>
            <w:vAlign w:val="center"/>
          </w:tcPr>
          <w:p>
            <w:pPr>
              <w:pStyle w:val="13"/>
            </w:pPr>
            <w:r>
              <w:t>人居环境法制建设及维稳专项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26.70</w:t>
            </w:r>
          </w:p>
        </w:tc>
        <w:tc>
          <w:tcPr>
            <w:tcW w:w="2835" w:type="dxa"/>
            <w:vAlign w:val="center"/>
          </w:tcPr>
          <w:p>
            <w:pPr>
              <w:pStyle w:val="11"/>
            </w:pPr>
            <w:r>
              <w:t>其中：财政    资金</w:t>
            </w:r>
          </w:p>
        </w:tc>
        <w:tc>
          <w:tcPr>
            <w:tcW w:w="2551" w:type="dxa"/>
            <w:vAlign w:val="center"/>
          </w:tcPr>
          <w:p>
            <w:pPr>
              <w:pStyle w:val="13"/>
            </w:pPr>
            <w:r>
              <w:t>26.70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用于人居环境整治和维稳支出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1.用于人居环境整治和维稳支出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33" w:type="dxa"/>
            <w:vAlign w:val="center"/>
          </w:tcPr>
          <w:p>
            <w:pPr>
              <w:pStyle w:val="11"/>
            </w:pPr>
            <w:r>
              <w:t>指标值</w:t>
            </w:r>
          </w:p>
        </w:tc>
        <w:tc>
          <w:tcPr>
            <w:tcW w:w="181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保障人居环境法制建设及维稳预算安排</w:t>
            </w:r>
          </w:p>
        </w:tc>
        <w:tc>
          <w:tcPr>
            <w:tcW w:w="5386" w:type="dxa"/>
            <w:vAlign w:val="center"/>
          </w:tcPr>
          <w:p>
            <w:pPr>
              <w:pStyle w:val="13"/>
            </w:pPr>
            <w:r>
              <w:t>人居环境法制建设及维稳专项全年预算安排到位</w:t>
            </w:r>
          </w:p>
        </w:tc>
        <w:tc>
          <w:tcPr>
            <w:tcW w:w="1733" w:type="dxa"/>
            <w:vAlign w:val="center"/>
          </w:tcPr>
          <w:p>
            <w:pPr>
              <w:pStyle w:val="13"/>
            </w:pPr>
            <w:r>
              <w:t>26.7万元</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人居环境法制建设及维稳专项完成质量</w:t>
            </w:r>
          </w:p>
        </w:tc>
        <w:tc>
          <w:tcPr>
            <w:tcW w:w="5386" w:type="dxa"/>
            <w:vAlign w:val="center"/>
          </w:tcPr>
          <w:p>
            <w:pPr>
              <w:pStyle w:val="13"/>
            </w:pPr>
            <w:r>
              <w:t>人居环境法制建设及维稳专项各项工作完成质量、环境以及信访等完成比率</w:t>
            </w:r>
          </w:p>
        </w:tc>
        <w:tc>
          <w:tcPr>
            <w:tcW w:w="1733" w:type="dxa"/>
            <w:vAlign w:val="center"/>
          </w:tcPr>
          <w:p>
            <w:pPr>
              <w:pStyle w:val="13"/>
            </w:pPr>
            <w:r>
              <w:t>≥95%</w:t>
            </w:r>
          </w:p>
        </w:tc>
        <w:tc>
          <w:tcPr>
            <w:tcW w:w="181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加强预算管理，控制完成时效</w:t>
            </w:r>
          </w:p>
        </w:tc>
        <w:tc>
          <w:tcPr>
            <w:tcW w:w="5386" w:type="dxa"/>
            <w:vAlign w:val="center"/>
          </w:tcPr>
          <w:p>
            <w:pPr>
              <w:pStyle w:val="13"/>
            </w:pPr>
            <w:r>
              <w:t>预算保障情况下，禁烧、人居环境建设、信访等工作完成时效率</w:t>
            </w:r>
          </w:p>
        </w:tc>
        <w:tc>
          <w:tcPr>
            <w:tcW w:w="1733" w:type="dxa"/>
            <w:vAlign w:val="center"/>
          </w:tcPr>
          <w:p>
            <w:pPr>
              <w:pStyle w:val="13"/>
            </w:pPr>
            <w:r>
              <w:t>≥93%</w:t>
            </w:r>
          </w:p>
        </w:tc>
        <w:tc>
          <w:tcPr>
            <w:tcW w:w="181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预算安排各项工作成本控制率</w:t>
            </w:r>
          </w:p>
        </w:tc>
        <w:tc>
          <w:tcPr>
            <w:tcW w:w="5386" w:type="dxa"/>
            <w:vAlign w:val="center"/>
          </w:tcPr>
          <w:p>
            <w:pPr>
              <w:pStyle w:val="13"/>
            </w:pPr>
            <w:r>
              <w:t>严格控制预算，按照预算标准执行，人居环境法制建设及维稳专项项目预算控制率</w:t>
            </w:r>
          </w:p>
        </w:tc>
        <w:tc>
          <w:tcPr>
            <w:tcW w:w="1733" w:type="dxa"/>
            <w:vAlign w:val="center"/>
          </w:tcPr>
          <w:p>
            <w:pPr>
              <w:pStyle w:val="13"/>
            </w:pPr>
            <w:r>
              <w:t>≥95%</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人居环境法制建设及维稳专项资金使用效益</w:t>
            </w:r>
          </w:p>
        </w:tc>
        <w:tc>
          <w:tcPr>
            <w:tcW w:w="5386" w:type="dxa"/>
            <w:vAlign w:val="center"/>
          </w:tcPr>
          <w:p>
            <w:pPr>
              <w:pStyle w:val="13"/>
            </w:pPr>
            <w:r>
              <w:t>工作开展较好，切实保障人居环境法制建设和维稳专项支出率</w:t>
            </w:r>
          </w:p>
        </w:tc>
        <w:tc>
          <w:tcPr>
            <w:tcW w:w="1733" w:type="dxa"/>
            <w:vAlign w:val="center"/>
          </w:tcPr>
          <w:p>
            <w:pPr>
              <w:pStyle w:val="13"/>
            </w:pPr>
            <w:r>
              <w:t>≥94%</w:t>
            </w:r>
          </w:p>
        </w:tc>
        <w:tc>
          <w:tcPr>
            <w:tcW w:w="181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群众对目前人居环境工作满意度</w:t>
            </w:r>
          </w:p>
        </w:tc>
        <w:tc>
          <w:tcPr>
            <w:tcW w:w="5386" w:type="dxa"/>
            <w:vAlign w:val="center"/>
          </w:tcPr>
          <w:p>
            <w:pPr>
              <w:pStyle w:val="13"/>
            </w:pPr>
            <w:r>
              <w:t>通过问卷方式，对人居环境法制建设及维稳专项服务对象满意调查，得出满意率</w:t>
            </w:r>
          </w:p>
        </w:tc>
        <w:tc>
          <w:tcPr>
            <w:tcW w:w="1733" w:type="dxa"/>
            <w:vAlign w:val="center"/>
          </w:tcPr>
          <w:p>
            <w:pPr>
              <w:pStyle w:val="13"/>
            </w:pPr>
            <w:r>
              <w:t>≥93%</w:t>
            </w:r>
          </w:p>
        </w:tc>
        <w:tc>
          <w:tcPr>
            <w:tcW w:w="1811"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22、散煤治理专项经费绩效目标表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13052525P00004210083B</w:t>
            </w:r>
          </w:p>
        </w:tc>
        <w:tc>
          <w:tcPr>
            <w:tcW w:w="2835" w:type="dxa"/>
            <w:vAlign w:val="center"/>
          </w:tcPr>
          <w:p>
            <w:pPr>
              <w:pStyle w:val="11"/>
            </w:pPr>
            <w:r>
              <w:t>项目名称</w:t>
            </w:r>
          </w:p>
        </w:tc>
        <w:tc>
          <w:tcPr>
            <w:tcW w:w="6095" w:type="dxa"/>
            <w:gridSpan w:val="3"/>
            <w:vAlign w:val="center"/>
          </w:tcPr>
          <w:p>
            <w:pPr>
              <w:pStyle w:val="13"/>
            </w:pPr>
            <w:r>
              <w:t>散煤治理专项经费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用于清理散煤支出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1.散煤治理专项经费用于清理散煤支出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98" w:type="dxa"/>
            <w:vAlign w:val="center"/>
          </w:tcPr>
          <w:p>
            <w:pPr>
              <w:pStyle w:val="11"/>
            </w:pPr>
            <w:r>
              <w:t>指标值</w:t>
            </w:r>
          </w:p>
        </w:tc>
        <w:tc>
          <w:tcPr>
            <w:tcW w:w="194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保障散煤治理专项经费预算安排</w:t>
            </w:r>
          </w:p>
        </w:tc>
        <w:tc>
          <w:tcPr>
            <w:tcW w:w="5386" w:type="dxa"/>
            <w:vAlign w:val="center"/>
          </w:tcPr>
          <w:p>
            <w:pPr>
              <w:pStyle w:val="13"/>
            </w:pPr>
            <w:r>
              <w:t>散煤治理专项经费安排，保障冬季清理散煤工作顺利开展。</w:t>
            </w:r>
          </w:p>
        </w:tc>
        <w:tc>
          <w:tcPr>
            <w:tcW w:w="1598" w:type="dxa"/>
            <w:vAlign w:val="center"/>
          </w:tcPr>
          <w:p>
            <w:pPr>
              <w:pStyle w:val="13"/>
            </w:pPr>
            <w:r>
              <w:t>5万元</w:t>
            </w:r>
          </w:p>
        </w:tc>
        <w:tc>
          <w:tcPr>
            <w:tcW w:w="194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散煤治理专项经费各项工作完成质量</w:t>
            </w:r>
          </w:p>
        </w:tc>
        <w:tc>
          <w:tcPr>
            <w:tcW w:w="5386" w:type="dxa"/>
            <w:vAlign w:val="center"/>
          </w:tcPr>
          <w:p>
            <w:pPr>
              <w:pStyle w:val="13"/>
            </w:pPr>
            <w:r>
              <w:t>通过对冬季空气质量调查，得出该项工作完成比率</w:t>
            </w:r>
          </w:p>
        </w:tc>
        <w:tc>
          <w:tcPr>
            <w:tcW w:w="1598" w:type="dxa"/>
            <w:vAlign w:val="center"/>
          </w:tcPr>
          <w:p>
            <w:pPr>
              <w:pStyle w:val="13"/>
            </w:pPr>
            <w:r>
              <w:t>≥90%</w:t>
            </w:r>
          </w:p>
        </w:tc>
        <w:tc>
          <w:tcPr>
            <w:tcW w:w="194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在取暖前完成散煤清理工作</w:t>
            </w:r>
          </w:p>
        </w:tc>
        <w:tc>
          <w:tcPr>
            <w:tcW w:w="5386" w:type="dxa"/>
            <w:vAlign w:val="center"/>
          </w:tcPr>
          <w:p>
            <w:pPr>
              <w:pStyle w:val="13"/>
            </w:pPr>
            <w:r>
              <w:t>在冬季取暖前，抽查村居民取暖，散煤治理专项工作任务完成的及时率</w:t>
            </w:r>
          </w:p>
        </w:tc>
        <w:tc>
          <w:tcPr>
            <w:tcW w:w="1598" w:type="dxa"/>
            <w:vAlign w:val="center"/>
          </w:tcPr>
          <w:p>
            <w:pPr>
              <w:pStyle w:val="13"/>
            </w:pPr>
            <w:r>
              <w:t>≥95%</w:t>
            </w:r>
          </w:p>
        </w:tc>
        <w:tc>
          <w:tcPr>
            <w:tcW w:w="194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合理使用预算安排，保障散煤支出</w:t>
            </w:r>
          </w:p>
        </w:tc>
        <w:tc>
          <w:tcPr>
            <w:tcW w:w="5386" w:type="dxa"/>
            <w:vAlign w:val="center"/>
          </w:tcPr>
          <w:p>
            <w:pPr>
              <w:pStyle w:val="13"/>
            </w:pPr>
            <w:r>
              <w:t>在安排该项工作中，按照预算，散煤治理专项经费项目预算控制率</w:t>
            </w:r>
          </w:p>
        </w:tc>
        <w:tc>
          <w:tcPr>
            <w:tcW w:w="1598" w:type="dxa"/>
            <w:vAlign w:val="center"/>
          </w:tcPr>
          <w:p>
            <w:pPr>
              <w:pStyle w:val="13"/>
            </w:pPr>
            <w:r>
              <w:t>≥95%</w:t>
            </w:r>
          </w:p>
        </w:tc>
        <w:tc>
          <w:tcPr>
            <w:tcW w:w="194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散煤治理专项工作取得的成效，资金使用效益率</w:t>
            </w:r>
          </w:p>
        </w:tc>
        <w:tc>
          <w:tcPr>
            <w:tcW w:w="1598" w:type="dxa"/>
            <w:vAlign w:val="center"/>
          </w:tcPr>
          <w:p>
            <w:pPr>
              <w:pStyle w:val="13"/>
            </w:pPr>
            <w:r>
              <w:t>≥95%</w:t>
            </w:r>
          </w:p>
        </w:tc>
        <w:tc>
          <w:tcPr>
            <w:tcW w:w="194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冬季空气质量</w:t>
            </w:r>
          </w:p>
        </w:tc>
        <w:tc>
          <w:tcPr>
            <w:tcW w:w="5386" w:type="dxa"/>
            <w:vAlign w:val="center"/>
          </w:tcPr>
          <w:p>
            <w:pPr>
              <w:pStyle w:val="13"/>
            </w:pPr>
            <w:r>
              <w:t>通过问卷调查，散煤治理专项经费服务对象满意率</w:t>
            </w:r>
          </w:p>
        </w:tc>
        <w:tc>
          <w:tcPr>
            <w:tcW w:w="1598" w:type="dxa"/>
            <w:vAlign w:val="center"/>
          </w:tcPr>
          <w:p>
            <w:pPr>
              <w:pStyle w:val="13"/>
            </w:pPr>
            <w:r>
              <w:t>≥95%</w:t>
            </w:r>
          </w:p>
        </w:tc>
        <w:tc>
          <w:tcPr>
            <w:tcW w:w="1946" w:type="dxa"/>
            <w:vAlign w:val="center"/>
          </w:tcPr>
          <w:p>
            <w:pPr>
              <w:pStyle w:val="13"/>
            </w:pPr>
            <w:r>
              <w:t>依据县乡镇专项项目安排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23、扫黑除恶专项绩效目标表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13052525P00004210097M</w:t>
            </w:r>
          </w:p>
        </w:tc>
        <w:tc>
          <w:tcPr>
            <w:tcW w:w="2835" w:type="dxa"/>
            <w:vAlign w:val="center"/>
          </w:tcPr>
          <w:p>
            <w:pPr>
              <w:pStyle w:val="11"/>
            </w:pPr>
            <w:r>
              <w:t>项目名称</w:t>
            </w:r>
          </w:p>
        </w:tc>
        <w:tc>
          <w:tcPr>
            <w:tcW w:w="6095" w:type="dxa"/>
            <w:gridSpan w:val="3"/>
            <w:vAlign w:val="center"/>
          </w:tcPr>
          <w:p>
            <w:pPr>
              <w:pStyle w:val="13"/>
            </w:pPr>
            <w:r>
              <w:t>扫黑除恶专项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w:t>
            </w:r>
          </w:p>
        </w:tc>
        <w:tc>
          <w:tcPr>
            <w:tcW w:w="2835" w:type="dxa"/>
            <w:vAlign w:val="center"/>
          </w:tcPr>
          <w:p>
            <w:pPr>
              <w:pStyle w:val="11"/>
            </w:pPr>
            <w:r>
              <w:t>其中：财政    资金</w:t>
            </w:r>
          </w:p>
        </w:tc>
        <w:tc>
          <w:tcPr>
            <w:tcW w:w="2551" w:type="dxa"/>
            <w:vAlign w:val="center"/>
          </w:tcPr>
          <w:p>
            <w:pPr>
              <w:pStyle w:val="13"/>
            </w:pPr>
            <w:r>
              <w:t>2.16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用于扫黑除恶专项斗争支出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1.用于扫黑除恶专项斗争支出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33" w:type="dxa"/>
            <w:vAlign w:val="center"/>
          </w:tcPr>
          <w:p>
            <w:pPr>
              <w:pStyle w:val="11"/>
            </w:pPr>
            <w:r>
              <w:t>指标值</w:t>
            </w:r>
          </w:p>
        </w:tc>
        <w:tc>
          <w:tcPr>
            <w:tcW w:w="181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年初预算安排</w:t>
            </w:r>
          </w:p>
        </w:tc>
        <w:tc>
          <w:tcPr>
            <w:tcW w:w="5386" w:type="dxa"/>
            <w:vAlign w:val="center"/>
          </w:tcPr>
          <w:p>
            <w:pPr>
              <w:pStyle w:val="13"/>
            </w:pPr>
            <w:r>
              <w:t>扫黑除恶专项预算完成率</w:t>
            </w:r>
          </w:p>
        </w:tc>
        <w:tc>
          <w:tcPr>
            <w:tcW w:w="1733" w:type="dxa"/>
            <w:vAlign w:val="center"/>
          </w:tcPr>
          <w:p>
            <w:pPr>
              <w:pStyle w:val="13"/>
            </w:pPr>
            <w:r>
              <w:t>≥95%</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控制年初预算，严格落实到位</w:t>
            </w:r>
          </w:p>
        </w:tc>
        <w:tc>
          <w:tcPr>
            <w:tcW w:w="5386" w:type="dxa"/>
            <w:vAlign w:val="center"/>
          </w:tcPr>
          <w:p>
            <w:pPr>
              <w:pStyle w:val="13"/>
            </w:pPr>
            <w:r>
              <w:t>扫黑除恶专项预算安排到位，保障该项工作正常开展。</w:t>
            </w:r>
          </w:p>
        </w:tc>
        <w:tc>
          <w:tcPr>
            <w:tcW w:w="1733" w:type="dxa"/>
            <w:vAlign w:val="center"/>
          </w:tcPr>
          <w:p>
            <w:pPr>
              <w:pStyle w:val="13"/>
            </w:pPr>
            <w:r>
              <w:t>2.16万元</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加强完成时效</w:t>
            </w:r>
          </w:p>
        </w:tc>
        <w:tc>
          <w:tcPr>
            <w:tcW w:w="5386" w:type="dxa"/>
            <w:vAlign w:val="center"/>
          </w:tcPr>
          <w:p>
            <w:pPr>
              <w:pStyle w:val="13"/>
            </w:pPr>
            <w:r>
              <w:t>开展扫黑除恶专项工作，做好宣传，指导等工作，各项完成的及时率</w:t>
            </w:r>
          </w:p>
        </w:tc>
        <w:tc>
          <w:tcPr>
            <w:tcW w:w="1733" w:type="dxa"/>
            <w:vAlign w:val="center"/>
          </w:tcPr>
          <w:p>
            <w:pPr>
              <w:pStyle w:val="13"/>
            </w:pPr>
            <w:r>
              <w:t>≥95%</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开展工作，节约不必要开支，扫黑除恶专项预算控制率</w:t>
            </w:r>
          </w:p>
        </w:tc>
        <w:tc>
          <w:tcPr>
            <w:tcW w:w="1733" w:type="dxa"/>
            <w:vAlign w:val="center"/>
          </w:tcPr>
          <w:p>
            <w:pPr>
              <w:pStyle w:val="13"/>
            </w:pPr>
            <w:r>
              <w:t>≥95%</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保障扫黑除恶开展支出  </w:t>
            </w:r>
          </w:p>
        </w:tc>
        <w:tc>
          <w:tcPr>
            <w:tcW w:w="5386" w:type="dxa"/>
            <w:vAlign w:val="center"/>
          </w:tcPr>
          <w:p>
            <w:pPr>
              <w:pStyle w:val="13"/>
            </w:pPr>
            <w:r>
              <w:t>扫黑除恶专项工作资源消耗情况、工作要点完成率</w:t>
            </w:r>
          </w:p>
        </w:tc>
        <w:tc>
          <w:tcPr>
            <w:tcW w:w="1733" w:type="dxa"/>
            <w:vAlign w:val="center"/>
          </w:tcPr>
          <w:p>
            <w:pPr>
              <w:pStyle w:val="13"/>
            </w:pPr>
            <w:r>
              <w:t>≥90%</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该项工作社会效益</w:t>
            </w:r>
          </w:p>
        </w:tc>
        <w:tc>
          <w:tcPr>
            <w:tcW w:w="5386" w:type="dxa"/>
            <w:vAlign w:val="center"/>
          </w:tcPr>
          <w:p>
            <w:pPr>
              <w:pStyle w:val="13"/>
            </w:pPr>
            <w:r>
              <w:t>该项工作开展以来，无类似黑恶事件发生，提高了村内各项精神生活，使得村民生活更加稳定，该项工作提高社会效益全镇占比情况</w:t>
            </w:r>
          </w:p>
        </w:tc>
        <w:tc>
          <w:tcPr>
            <w:tcW w:w="1733" w:type="dxa"/>
            <w:vAlign w:val="center"/>
          </w:tcPr>
          <w:p>
            <w:pPr>
              <w:pStyle w:val="13"/>
            </w:pPr>
            <w:r>
              <w:t>≥95%</w:t>
            </w:r>
          </w:p>
        </w:tc>
        <w:tc>
          <w:tcPr>
            <w:tcW w:w="1811" w:type="dxa"/>
            <w:vAlign w:val="center"/>
          </w:tcPr>
          <w:p>
            <w:pPr>
              <w:pStyle w:val="13"/>
            </w:pPr>
            <w:r>
              <w:t>依据县乡镇专项项目安排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24、上年盘活/彩票公益金/隆尧县2025 年尹村镇北小霍村道路建设项目绩效目标表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13052525P00005010007N</w:t>
            </w:r>
          </w:p>
        </w:tc>
        <w:tc>
          <w:tcPr>
            <w:tcW w:w="2835" w:type="dxa"/>
            <w:vAlign w:val="center"/>
          </w:tcPr>
          <w:p>
            <w:pPr>
              <w:pStyle w:val="11"/>
            </w:pPr>
            <w:r>
              <w:t>项目名称</w:t>
            </w:r>
          </w:p>
        </w:tc>
        <w:tc>
          <w:tcPr>
            <w:tcW w:w="6095" w:type="dxa"/>
            <w:gridSpan w:val="3"/>
            <w:vAlign w:val="center"/>
          </w:tcPr>
          <w:p>
            <w:pPr>
              <w:pStyle w:val="13"/>
            </w:pPr>
            <w:r>
              <w:t>上年盘活/彩票公益金/隆尧县2025 年尹村镇北小霍村道路建设项目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11.19</w:t>
            </w:r>
          </w:p>
        </w:tc>
        <w:tc>
          <w:tcPr>
            <w:tcW w:w="2835" w:type="dxa"/>
            <w:vAlign w:val="center"/>
          </w:tcPr>
          <w:p>
            <w:pPr>
              <w:pStyle w:val="11"/>
            </w:pPr>
            <w:r>
              <w:t>其中：财政    资金</w:t>
            </w:r>
          </w:p>
        </w:tc>
        <w:tc>
          <w:tcPr>
            <w:tcW w:w="2551" w:type="dxa"/>
            <w:vAlign w:val="center"/>
          </w:tcPr>
          <w:p>
            <w:pPr>
              <w:pStyle w:val="13"/>
            </w:pPr>
            <w:r>
              <w:t>11.19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北小霍村道路建设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1.1、提升革命老区县政府社会公益事业供给能力   2、促进各地区社会事业均衡协调发展  3、改善革命老区县社会公益事业落后状况</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42"/>
        <w:gridCol w:w="3240"/>
        <w:gridCol w:w="4365"/>
        <w:gridCol w:w="1725"/>
        <w:gridCol w:w="25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42" w:type="dxa"/>
            <w:vAlign w:val="center"/>
          </w:tcPr>
          <w:p>
            <w:pPr>
              <w:pStyle w:val="11"/>
            </w:pPr>
            <w:r>
              <w:t>二级指标</w:t>
            </w:r>
          </w:p>
        </w:tc>
        <w:tc>
          <w:tcPr>
            <w:tcW w:w="3240" w:type="dxa"/>
            <w:vAlign w:val="center"/>
          </w:tcPr>
          <w:p>
            <w:pPr>
              <w:pStyle w:val="11"/>
            </w:pPr>
            <w:r>
              <w:t>三级指标</w:t>
            </w:r>
          </w:p>
        </w:tc>
        <w:tc>
          <w:tcPr>
            <w:tcW w:w="4365" w:type="dxa"/>
            <w:vAlign w:val="center"/>
          </w:tcPr>
          <w:p>
            <w:pPr>
              <w:pStyle w:val="11"/>
            </w:pPr>
            <w:r>
              <w:t>绩效指标描述</w:t>
            </w:r>
          </w:p>
        </w:tc>
        <w:tc>
          <w:tcPr>
            <w:tcW w:w="1725" w:type="dxa"/>
            <w:vAlign w:val="center"/>
          </w:tcPr>
          <w:p>
            <w:pPr>
              <w:pStyle w:val="11"/>
            </w:pPr>
            <w:r>
              <w:t>指标值</w:t>
            </w:r>
          </w:p>
        </w:tc>
        <w:tc>
          <w:tcPr>
            <w:tcW w:w="256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42" w:type="dxa"/>
            <w:vAlign w:val="center"/>
          </w:tcPr>
          <w:p>
            <w:pPr>
              <w:pStyle w:val="13"/>
            </w:pPr>
            <w:r>
              <w:t>数量指标</w:t>
            </w:r>
          </w:p>
        </w:tc>
        <w:tc>
          <w:tcPr>
            <w:tcW w:w="3240" w:type="dxa"/>
            <w:vAlign w:val="center"/>
          </w:tcPr>
          <w:p>
            <w:pPr>
              <w:pStyle w:val="13"/>
            </w:pPr>
            <w:r>
              <w:t>支持其他社会公益项目</w:t>
            </w:r>
          </w:p>
        </w:tc>
        <w:tc>
          <w:tcPr>
            <w:tcW w:w="4365" w:type="dxa"/>
            <w:vAlign w:val="center"/>
          </w:tcPr>
          <w:p>
            <w:pPr>
              <w:pStyle w:val="13"/>
            </w:pPr>
            <w:r>
              <w:t>项目数量</w:t>
            </w:r>
          </w:p>
        </w:tc>
        <w:tc>
          <w:tcPr>
            <w:tcW w:w="1725" w:type="dxa"/>
            <w:vAlign w:val="center"/>
          </w:tcPr>
          <w:p>
            <w:pPr>
              <w:pStyle w:val="13"/>
            </w:pPr>
            <w:r>
              <w:t>1个</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数量指标</w:t>
            </w:r>
          </w:p>
        </w:tc>
        <w:tc>
          <w:tcPr>
            <w:tcW w:w="3240" w:type="dxa"/>
            <w:vAlign w:val="center"/>
          </w:tcPr>
          <w:p>
            <w:pPr>
              <w:pStyle w:val="13"/>
            </w:pPr>
            <w:r>
              <w:t>支持其他社会公益项目</w:t>
            </w:r>
          </w:p>
        </w:tc>
        <w:tc>
          <w:tcPr>
            <w:tcW w:w="4365" w:type="dxa"/>
            <w:vAlign w:val="center"/>
          </w:tcPr>
          <w:p>
            <w:pPr>
              <w:pStyle w:val="13"/>
            </w:pPr>
            <w:r>
              <w:t>建设公里里程</w:t>
            </w:r>
          </w:p>
        </w:tc>
        <w:tc>
          <w:tcPr>
            <w:tcW w:w="1725" w:type="dxa"/>
            <w:vAlign w:val="center"/>
          </w:tcPr>
          <w:p>
            <w:pPr>
              <w:pStyle w:val="13"/>
            </w:pPr>
            <w:r>
              <w:t>≥20409平方米</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数量指标</w:t>
            </w:r>
          </w:p>
        </w:tc>
        <w:tc>
          <w:tcPr>
            <w:tcW w:w="3240" w:type="dxa"/>
            <w:vAlign w:val="center"/>
          </w:tcPr>
          <w:p>
            <w:pPr>
              <w:pStyle w:val="13"/>
            </w:pPr>
            <w:r>
              <w:t>支持其他社会公益项目</w:t>
            </w:r>
          </w:p>
        </w:tc>
        <w:tc>
          <w:tcPr>
            <w:tcW w:w="4365" w:type="dxa"/>
            <w:vAlign w:val="center"/>
          </w:tcPr>
          <w:p>
            <w:pPr>
              <w:pStyle w:val="13"/>
            </w:pPr>
            <w:r>
              <w:t>项目实施直接受益人数</w:t>
            </w:r>
          </w:p>
        </w:tc>
        <w:tc>
          <w:tcPr>
            <w:tcW w:w="1725" w:type="dxa"/>
            <w:vAlign w:val="center"/>
          </w:tcPr>
          <w:p>
            <w:pPr>
              <w:pStyle w:val="13"/>
            </w:pPr>
            <w:r>
              <w:t>≥3100人</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质量指标</w:t>
            </w:r>
          </w:p>
        </w:tc>
        <w:tc>
          <w:tcPr>
            <w:tcW w:w="3240" w:type="dxa"/>
            <w:vAlign w:val="center"/>
          </w:tcPr>
          <w:p>
            <w:pPr>
              <w:pStyle w:val="13"/>
            </w:pPr>
            <w:r>
              <w:t>项目规划编制完整性、合规性</w:t>
            </w:r>
          </w:p>
        </w:tc>
        <w:tc>
          <w:tcPr>
            <w:tcW w:w="4365" w:type="dxa"/>
            <w:vAlign w:val="center"/>
          </w:tcPr>
          <w:p>
            <w:pPr>
              <w:pStyle w:val="13"/>
            </w:pPr>
            <w:r>
              <w:t>项目规划编制完整性、合规性</w:t>
            </w:r>
          </w:p>
        </w:tc>
        <w:tc>
          <w:tcPr>
            <w:tcW w:w="1725" w:type="dxa"/>
            <w:vAlign w:val="center"/>
          </w:tcPr>
          <w:p>
            <w:pPr>
              <w:pStyle w:val="13"/>
            </w:pPr>
            <w:r>
              <w:t>100%</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质量指标</w:t>
            </w:r>
          </w:p>
        </w:tc>
        <w:tc>
          <w:tcPr>
            <w:tcW w:w="3240" w:type="dxa"/>
            <w:vAlign w:val="center"/>
          </w:tcPr>
          <w:p>
            <w:pPr>
              <w:pStyle w:val="13"/>
            </w:pPr>
            <w:r>
              <w:t>项目验收合格率</w:t>
            </w:r>
          </w:p>
        </w:tc>
        <w:tc>
          <w:tcPr>
            <w:tcW w:w="4365" w:type="dxa"/>
            <w:vAlign w:val="center"/>
          </w:tcPr>
          <w:p>
            <w:pPr>
              <w:pStyle w:val="13"/>
            </w:pPr>
            <w:r>
              <w:t>项目验收合格率</w:t>
            </w:r>
          </w:p>
        </w:tc>
        <w:tc>
          <w:tcPr>
            <w:tcW w:w="1725" w:type="dxa"/>
            <w:vAlign w:val="center"/>
          </w:tcPr>
          <w:p>
            <w:pPr>
              <w:pStyle w:val="13"/>
            </w:pPr>
            <w:r>
              <w:t>100%</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质量指标</w:t>
            </w:r>
          </w:p>
        </w:tc>
        <w:tc>
          <w:tcPr>
            <w:tcW w:w="3240" w:type="dxa"/>
            <w:vAlign w:val="center"/>
          </w:tcPr>
          <w:p>
            <w:pPr>
              <w:pStyle w:val="13"/>
            </w:pPr>
            <w:r>
              <w:t>按规定标明宣传标识</w:t>
            </w:r>
          </w:p>
        </w:tc>
        <w:tc>
          <w:tcPr>
            <w:tcW w:w="4365" w:type="dxa"/>
            <w:vAlign w:val="center"/>
          </w:tcPr>
          <w:p>
            <w:pPr>
              <w:pStyle w:val="13"/>
            </w:pPr>
            <w:r>
              <w:t>按规定标明宣传标识</w:t>
            </w:r>
          </w:p>
        </w:tc>
        <w:tc>
          <w:tcPr>
            <w:tcW w:w="1725" w:type="dxa"/>
            <w:vAlign w:val="center"/>
          </w:tcPr>
          <w:p>
            <w:pPr>
              <w:pStyle w:val="13"/>
            </w:pPr>
            <w:r>
              <w:t>100%</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时效指标</w:t>
            </w:r>
          </w:p>
        </w:tc>
        <w:tc>
          <w:tcPr>
            <w:tcW w:w="3240" w:type="dxa"/>
            <w:vAlign w:val="center"/>
          </w:tcPr>
          <w:p>
            <w:pPr>
              <w:pStyle w:val="13"/>
            </w:pPr>
            <w:r>
              <w:t>工作任务及时完成率</w:t>
            </w:r>
          </w:p>
        </w:tc>
        <w:tc>
          <w:tcPr>
            <w:tcW w:w="4365" w:type="dxa"/>
            <w:vAlign w:val="center"/>
          </w:tcPr>
          <w:p>
            <w:pPr>
              <w:pStyle w:val="13"/>
            </w:pPr>
            <w:r>
              <w:t>工作任务及时完成率</w:t>
            </w:r>
          </w:p>
        </w:tc>
        <w:tc>
          <w:tcPr>
            <w:tcW w:w="1725" w:type="dxa"/>
            <w:vAlign w:val="center"/>
          </w:tcPr>
          <w:p>
            <w:pPr>
              <w:pStyle w:val="13"/>
            </w:pPr>
            <w:r>
              <w:t>≥90%</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时效指标</w:t>
            </w:r>
          </w:p>
        </w:tc>
        <w:tc>
          <w:tcPr>
            <w:tcW w:w="3240" w:type="dxa"/>
            <w:vAlign w:val="center"/>
          </w:tcPr>
          <w:p>
            <w:pPr>
              <w:pStyle w:val="13"/>
            </w:pPr>
            <w:r>
              <w:t>按时上报资金使用情况</w:t>
            </w:r>
          </w:p>
        </w:tc>
        <w:tc>
          <w:tcPr>
            <w:tcW w:w="4365" w:type="dxa"/>
            <w:vAlign w:val="center"/>
          </w:tcPr>
          <w:p>
            <w:pPr>
              <w:pStyle w:val="13"/>
            </w:pPr>
            <w:r>
              <w:t>按时上报资金使用情况</w:t>
            </w:r>
          </w:p>
        </w:tc>
        <w:tc>
          <w:tcPr>
            <w:tcW w:w="1725" w:type="dxa"/>
            <w:vAlign w:val="center"/>
          </w:tcPr>
          <w:p>
            <w:pPr>
              <w:pStyle w:val="13"/>
            </w:pPr>
            <w:r>
              <w:t>100%</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成本指标</w:t>
            </w:r>
          </w:p>
        </w:tc>
        <w:tc>
          <w:tcPr>
            <w:tcW w:w="3240" w:type="dxa"/>
            <w:vAlign w:val="center"/>
          </w:tcPr>
          <w:p>
            <w:pPr>
              <w:pStyle w:val="13"/>
            </w:pPr>
            <w:r>
              <w:t>预算控制数</w:t>
            </w:r>
          </w:p>
        </w:tc>
        <w:tc>
          <w:tcPr>
            <w:tcW w:w="4365" w:type="dxa"/>
            <w:vAlign w:val="center"/>
          </w:tcPr>
          <w:p>
            <w:pPr>
              <w:pStyle w:val="13"/>
            </w:pPr>
            <w:r>
              <w:t>预算控制数</w:t>
            </w:r>
          </w:p>
        </w:tc>
        <w:tc>
          <w:tcPr>
            <w:tcW w:w="1725" w:type="dxa"/>
            <w:vAlign w:val="center"/>
          </w:tcPr>
          <w:p>
            <w:pPr>
              <w:pStyle w:val="13"/>
            </w:pPr>
            <w:r>
              <w:t>≤11万元</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时效指标</w:t>
            </w:r>
          </w:p>
        </w:tc>
        <w:tc>
          <w:tcPr>
            <w:tcW w:w="3240" w:type="dxa"/>
            <w:vAlign w:val="center"/>
          </w:tcPr>
          <w:p>
            <w:pPr>
              <w:pStyle w:val="13"/>
            </w:pPr>
            <w:r>
              <w:t>按时向社会公告项目实施情况</w:t>
            </w:r>
          </w:p>
        </w:tc>
        <w:tc>
          <w:tcPr>
            <w:tcW w:w="4365" w:type="dxa"/>
            <w:vAlign w:val="center"/>
          </w:tcPr>
          <w:p>
            <w:pPr>
              <w:pStyle w:val="13"/>
            </w:pPr>
            <w:r>
              <w:t>按时向社会公告项目实施情况</w:t>
            </w:r>
          </w:p>
        </w:tc>
        <w:tc>
          <w:tcPr>
            <w:tcW w:w="1725" w:type="dxa"/>
            <w:vAlign w:val="center"/>
          </w:tcPr>
          <w:p>
            <w:pPr>
              <w:pStyle w:val="13"/>
            </w:pPr>
            <w:r>
              <w:t>100%</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142" w:type="dxa"/>
            <w:vAlign w:val="center"/>
          </w:tcPr>
          <w:p>
            <w:pPr>
              <w:pStyle w:val="13"/>
            </w:pPr>
            <w:r>
              <w:t>社会效益指标</w:t>
            </w:r>
          </w:p>
        </w:tc>
        <w:tc>
          <w:tcPr>
            <w:tcW w:w="3240" w:type="dxa"/>
            <w:vAlign w:val="center"/>
          </w:tcPr>
          <w:p>
            <w:pPr>
              <w:pStyle w:val="13"/>
            </w:pPr>
            <w:r>
              <w:t>有效弥补当地社会公益事业欠账</w:t>
            </w:r>
          </w:p>
        </w:tc>
        <w:tc>
          <w:tcPr>
            <w:tcW w:w="4365" w:type="dxa"/>
            <w:vAlign w:val="center"/>
          </w:tcPr>
          <w:p>
            <w:pPr>
              <w:pStyle w:val="13"/>
            </w:pPr>
            <w:r>
              <w:t>有效弥补当地社会公益事业欠账</w:t>
            </w:r>
          </w:p>
        </w:tc>
        <w:tc>
          <w:tcPr>
            <w:tcW w:w="1725" w:type="dxa"/>
            <w:vAlign w:val="center"/>
          </w:tcPr>
          <w:p>
            <w:pPr>
              <w:pStyle w:val="13"/>
            </w:pPr>
            <w:r>
              <w:t>100效果显著</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可持续影响指标</w:t>
            </w:r>
          </w:p>
        </w:tc>
        <w:tc>
          <w:tcPr>
            <w:tcW w:w="3240" w:type="dxa"/>
            <w:vAlign w:val="center"/>
          </w:tcPr>
          <w:p>
            <w:pPr>
              <w:pStyle w:val="13"/>
            </w:pPr>
            <w:r>
              <w:t>社会公益机构的服务能力和水平</w:t>
            </w:r>
          </w:p>
        </w:tc>
        <w:tc>
          <w:tcPr>
            <w:tcW w:w="4365" w:type="dxa"/>
            <w:vAlign w:val="center"/>
          </w:tcPr>
          <w:p>
            <w:pPr>
              <w:pStyle w:val="13"/>
            </w:pPr>
            <w:r>
              <w:t>社会公益机构的服务能力和水平</w:t>
            </w:r>
          </w:p>
        </w:tc>
        <w:tc>
          <w:tcPr>
            <w:tcW w:w="1725" w:type="dxa"/>
            <w:vAlign w:val="center"/>
          </w:tcPr>
          <w:p>
            <w:pPr>
              <w:pStyle w:val="13"/>
            </w:pPr>
            <w:r>
              <w:t>100持续提高</w:t>
            </w:r>
          </w:p>
        </w:tc>
        <w:tc>
          <w:tcPr>
            <w:tcW w:w="2561" w:type="dxa"/>
            <w:vAlign w:val="center"/>
          </w:tcPr>
          <w:p>
            <w:pPr>
              <w:pStyle w:val="13"/>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42" w:type="dxa"/>
            <w:vAlign w:val="center"/>
          </w:tcPr>
          <w:p>
            <w:pPr>
              <w:pStyle w:val="13"/>
            </w:pPr>
            <w:r>
              <w:t>服务对象满意度指标</w:t>
            </w:r>
          </w:p>
        </w:tc>
        <w:tc>
          <w:tcPr>
            <w:tcW w:w="3240" w:type="dxa"/>
            <w:vAlign w:val="center"/>
          </w:tcPr>
          <w:p>
            <w:pPr>
              <w:pStyle w:val="13"/>
            </w:pPr>
            <w:r>
              <w:t>受益人群满意度</w:t>
            </w:r>
          </w:p>
        </w:tc>
        <w:tc>
          <w:tcPr>
            <w:tcW w:w="4365" w:type="dxa"/>
            <w:vAlign w:val="center"/>
          </w:tcPr>
          <w:p>
            <w:pPr>
              <w:pStyle w:val="13"/>
            </w:pPr>
            <w:r>
              <w:t>受益人群满意度</w:t>
            </w:r>
          </w:p>
        </w:tc>
        <w:tc>
          <w:tcPr>
            <w:tcW w:w="1725" w:type="dxa"/>
            <w:vAlign w:val="center"/>
          </w:tcPr>
          <w:p>
            <w:pPr>
              <w:pStyle w:val="13"/>
            </w:pPr>
            <w:r>
              <w:t>≥85%</w:t>
            </w:r>
          </w:p>
        </w:tc>
        <w:tc>
          <w:tcPr>
            <w:tcW w:w="2561" w:type="dxa"/>
            <w:vAlign w:val="center"/>
          </w:tcPr>
          <w:p>
            <w:pPr>
              <w:pStyle w:val="13"/>
            </w:pPr>
            <w:r>
              <w:t>受益人群评价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25、双进双产招商引资项目建设绩效目标表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13052525P000042100910</w:t>
            </w:r>
          </w:p>
        </w:tc>
        <w:tc>
          <w:tcPr>
            <w:tcW w:w="2835" w:type="dxa"/>
            <w:vAlign w:val="center"/>
          </w:tcPr>
          <w:p>
            <w:pPr>
              <w:pStyle w:val="11"/>
            </w:pPr>
            <w:r>
              <w:t>项目名称</w:t>
            </w:r>
          </w:p>
        </w:tc>
        <w:tc>
          <w:tcPr>
            <w:tcW w:w="6095" w:type="dxa"/>
            <w:gridSpan w:val="3"/>
            <w:vAlign w:val="center"/>
          </w:tcPr>
          <w:p>
            <w:pPr>
              <w:pStyle w:val="13"/>
            </w:pPr>
            <w:r>
              <w:t>双进双产招商引资项目建设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用于招商引资支出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1.招商引资建设项目用于招商引资支出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98" w:type="dxa"/>
            <w:vAlign w:val="center"/>
          </w:tcPr>
          <w:p>
            <w:pPr>
              <w:pStyle w:val="11"/>
            </w:pPr>
            <w:r>
              <w:t>指标值</w:t>
            </w:r>
          </w:p>
        </w:tc>
        <w:tc>
          <w:tcPr>
            <w:tcW w:w="194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举办招商引资活动数量</w:t>
            </w:r>
          </w:p>
        </w:tc>
        <w:tc>
          <w:tcPr>
            <w:tcW w:w="5386" w:type="dxa"/>
            <w:vAlign w:val="center"/>
          </w:tcPr>
          <w:p>
            <w:pPr>
              <w:pStyle w:val="13"/>
            </w:pPr>
            <w:r>
              <w:t>举办招商引资活动数量</w:t>
            </w:r>
          </w:p>
        </w:tc>
        <w:tc>
          <w:tcPr>
            <w:tcW w:w="1598" w:type="dxa"/>
            <w:vAlign w:val="center"/>
          </w:tcPr>
          <w:p>
            <w:pPr>
              <w:pStyle w:val="13"/>
            </w:pPr>
            <w:r>
              <w:t>4次</w:t>
            </w:r>
          </w:p>
        </w:tc>
        <w:tc>
          <w:tcPr>
            <w:tcW w:w="194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招商活动的签约项目个数</w:t>
            </w:r>
          </w:p>
        </w:tc>
        <w:tc>
          <w:tcPr>
            <w:tcW w:w="5386" w:type="dxa"/>
            <w:vAlign w:val="center"/>
          </w:tcPr>
          <w:p>
            <w:pPr>
              <w:pStyle w:val="13"/>
            </w:pPr>
            <w:r>
              <w:t>招商活动的签约项目个数</w:t>
            </w:r>
          </w:p>
        </w:tc>
        <w:tc>
          <w:tcPr>
            <w:tcW w:w="1598" w:type="dxa"/>
            <w:vAlign w:val="center"/>
          </w:tcPr>
          <w:p>
            <w:pPr>
              <w:pStyle w:val="13"/>
            </w:pPr>
            <w:r>
              <w:t>≥1个</w:t>
            </w:r>
          </w:p>
        </w:tc>
        <w:tc>
          <w:tcPr>
            <w:tcW w:w="194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1598" w:type="dxa"/>
            <w:vAlign w:val="center"/>
          </w:tcPr>
          <w:p>
            <w:pPr>
              <w:pStyle w:val="13"/>
            </w:pPr>
            <w:r>
              <w:t>≥95%</w:t>
            </w:r>
          </w:p>
        </w:tc>
        <w:tc>
          <w:tcPr>
            <w:tcW w:w="194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1598" w:type="dxa"/>
            <w:vAlign w:val="center"/>
          </w:tcPr>
          <w:p>
            <w:pPr>
              <w:pStyle w:val="13"/>
            </w:pPr>
            <w:r>
              <w:t>≤6.5万元</w:t>
            </w:r>
          </w:p>
        </w:tc>
        <w:tc>
          <w:tcPr>
            <w:tcW w:w="194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为招商引资提供便利，为居民增收</w:t>
            </w:r>
          </w:p>
        </w:tc>
        <w:tc>
          <w:tcPr>
            <w:tcW w:w="5386" w:type="dxa"/>
            <w:vAlign w:val="center"/>
          </w:tcPr>
          <w:p>
            <w:pPr>
              <w:pStyle w:val="13"/>
            </w:pPr>
            <w:r>
              <w:t>为招商引资提供便利，为居民增收提供条件。</w:t>
            </w:r>
          </w:p>
        </w:tc>
        <w:tc>
          <w:tcPr>
            <w:tcW w:w="1598" w:type="dxa"/>
            <w:vAlign w:val="center"/>
          </w:tcPr>
          <w:p>
            <w:pPr>
              <w:pStyle w:val="13"/>
            </w:pPr>
            <w:r>
              <w:t>≥95%</w:t>
            </w:r>
          </w:p>
        </w:tc>
        <w:tc>
          <w:tcPr>
            <w:tcW w:w="1946"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1598" w:type="dxa"/>
            <w:vAlign w:val="center"/>
          </w:tcPr>
          <w:p>
            <w:pPr>
              <w:pStyle w:val="13"/>
            </w:pPr>
            <w:r>
              <w:t>≥90%</w:t>
            </w:r>
          </w:p>
        </w:tc>
        <w:tc>
          <w:tcPr>
            <w:tcW w:w="1946" w:type="dxa"/>
            <w:vAlign w:val="center"/>
          </w:tcPr>
          <w:p>
            <w:pPr>
              <w:pStyle w:val="13"/>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26、土地出让金/占地补偿绩效目标表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13052525P000051100080</w:t>
            </w:r>
          </w:p>
        </w:tc>
        <w:tc>
          <w:tcPr>
            <w:tcW w:w="2835" w:type="dxa"/>
            <w:vAlign w:val="center"/>
          </w:tcPr>
          <w:p>
            <w:pPr>
              <w:pStyle w:val="11"/>
            </w:pPr>
            <w:r>
              <w:t>项目名称</w:t>
            </w:r>
          </w:p>
        </w:tc>
        <w:tc>
          <w:tcPr>
            <w:tcW w:w="6095" w:type="dxa"/>
            <w:gridSpan w:val="3"/>
            <w:vAlign w:val="center"/>
          </w:tcPr>
          <w:p>
            <w:pPr>
              <w:pStyle w:val="13"/>
            </w:pPr>
            <w:r>
              <w:t>土地出让金/占地补偿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109.04</w:t>
            </w:r>
          </w:p>
        </w:tc>
        <w:tc>
          <w:tcPr>
            <w:tcW w:w="2835" w:type="dxa"/>
            <w:vAlign w:val="center"/>
          </w:tcPr>
          <w:p>
            <w:pPr>
              <w:pStyle w:val="11"/>
            </w:pPr>
            <w:r>
              <w:t>其中：财政    资金</w:t>
            </w:r>
          </w:p>
        </w:tc>
        <w:tc>
          <w:tcPr>
            <w:tcW w:w="2551" w:type="dxa"/>
            <w:vAlign w:val="center"/>
          </w:tcPr>
          <w:p>
            <w:pPr>
              <w:pStyle w:val="13"/>
            </w:pPr>
            <w:r>
              <w:t>109.04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工业园区、公益事业占地补偿支出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1.工业园区、公益事业占地补偿支出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48" w:type="dxa"/>
            <w:vAlign w:val="center"/>
          </w:tcPr>
          <w:p>
            <w:pPr>
              <w:pStyle w:val="11"/>
            </w:pPr>
            <w:r>
              <w:t>指标值</w:t>
            </w:r>
          </w:p>
        </w:tc>
        <w:tc>
          <w:tcPr>
            <w:tcW w:w="179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执行公开率(%)</w:t>
            </w:r>
          </w:p>
        </w:tc>
        <w:tc>
          <w:tcPr>
            <w:tcW w:w="5386" w:type="dxa"/>
            <w:vAlign w:val="center"/>
          </w:tcPr>
          <w:p>
            <w:pPr>
              <w:pStyle w:val="13"/>
            </w:pPr>
            <w:r>
              <w:t>涉及村公开情况，10个村执行公开率</w:t>
            </w:r>
          </w:p>
        </w:tc>
        <w:tc>
          <w:tcPr>
            <w:tcW w:w="1748" w:type="dxa"/>
            <w:vAlign w:val="center"/>
          </w:tcPr>
          <w:p>
            <w:pPr>
              <w:pStyle w:val="13"/>
            </w:pPr>
            <w:r>
              <w:t>100%</w:t>
            </w:r>
          </w:p>
        </w:tc>
        <w:tc>
          <w:tcPr>
            <w:tcW w:w="179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占地补偿资金发放情况</w:t>
            </w:r>
          </w:p>
        </w:tc>
        <w:tc>
          <w:tcPr>
            <w:tcW w:w="1748" w:type="dxa"/>
            <w:vAlign w:val="center"/>
          </w:tcPr>
          <w:p>
            <w:pPr>
              <w:pStyle w:val="13"/>
            </w:pPr>
            <w:r>
              <w:t>100%</w:t>
            </w:r>
          </w:p>
        </w:tc>
        <w:tc>
          <w:tcPr>
            <w:tcW w:w="1796" w:type="dxa"/>
            <w:vAlign w:val="center"/>
          </w:tcPr>
          <w:p>
            <w:pPr>
              <w:pStyle w:val="13"/>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资金到位及时性</w:t>
            </w:r>
          </w:p>
        </w:tc>
        <w:tc>
          <w:tcPr>
            <w:tcW w:w="1748" w:type="dxa"/>
            <w:vAlign w:val="center"/>
          </w:tcPr>
          <w:p>
            <w:pPr>
              <w:pStyle w:val="13"/>
            </w:pPr>
            <w:r>
              <w:t>≥100%</w:t>
            </w:r>
          </w:p>
        </w:tc>
        <w:tc>
          <w:tcPr>
            <w:tcW w:w="1796" w:type="dxa"/>
            <w:vAlign w:val="center"/>
          </w:tcPr>
          <w:p>
            <w:pPr>
              <w:pStyle w:val="13"/>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项目预算控制数</w:t>
            </w:r>
          </w:p>
        </w:tc>
        <w:tc>
          <w:tcPr>
            <w:tcW w:w="1748" w:type="dxa"/>
            <w:vAlign w:val="center"/>
          </w:tcPr>
          <w:p>
            <w:pPr>
              <w:pStyle w:val="13"/>
            </w:pPr>
            <w:r>
              <w:t>103.08万元</w:t>
            </w:r>
          </w:p>
        </w:tc>
        <w:tc>
          <w:tcPr>
            <w:tcW w:w="1796"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根据每户亩数，测算每户金额，资金到户后，抓紧落实到户比率</w:t>
            </w:r>
          </w:p>
        </w:tc>
        <w:tc>
          <w:tcPr>
            <w:tcW w:w="1748" w:type="dxa"/>
            <w:vAlign w:val="center"/>
          </w:tcPr>
          <w:p>
            <w:pPr>
              <w:pStyle w:val="13"/>
            </w:pPr>
            <w:r>
              <w:t>100%</w:t>
            </w:r>
          </w:p>
        </w:tc>
        <w:tc>
          <w:tcPr>
            <w:tcW w:w="1796" w:type="dxa"/>
            <w:vAlign w:val="center"/>
          </w:tcPr>
          <w:p>
            <w:pPr>
              <w:pStyle w:val="13"/>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通过问卷调查，满意和较满意情况</w:t>
            </w:r>
          </w:p>
        </w:tc>
        <w:tc>
          <w:tcPr>
            <w:tcW w:w="5386" w:type="dxa"/>
            <w:vAlign w:val="center"/>
          </w:tcPr>
          <w:p>
            <w:pPr>
              <w:pStyle w:val="13"/>
            </w:pPr>
            <w:r>
              <w:t>通过问卷调查，满意和较满意的对象占所有调查对象的比率</w:t>
            </w:r>
          </w:p>
        </w:tc>
        <w:tc>
          <w:tcPr>
            <w:tcW w:w="1748" w:type="dxa"/>
            <w:vAlign w:val="center"/>
          </w:tcPr>
          <w:p>
            <w:pPr>
              <w:pStyle w:val="13"/>
            </w:pPr>
            <w:r>
              <w:t>≥95%</w:t>
            </w:r>
          </w:p>
        </w:tc>
        <w:tc>
          <w:tcPr>
            <w:tcW w:w="1796" w:type="dxa"/>
            <w:vAlign w:val="center"/>
          </w:tcPr>
          <w:p>
            <w:pPr>
              <w:pStyle w:val="13"/>
            </w:pPr>
            <w:r>
              <w:t>根据实际占地面积补偿到村、到户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27、退役公益岗位绩效目标表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13052525P00004210018A</w:t>
            </w:r>
          </w:p>
        </w:tc>
        <w:tc>
          <w:tcPr>
            <w:tcW w:w="2835" w:type="dxa"/>
            <w:vAlign w:val="center"/>
          </w:tcPr>
          <w:p>
            <w:pPr>
              <w:pStyle w:val="11"/>
            </w:pPr>
            <w:r>
              <w:t>项目名称</w:t>
            </w:r>
          </w:p>
        </w:tc>
        <w:tc>
          <w:tcPr>
            <w:tcW w:w="6095" w:type="dxa"/>
            <w:gridSpan w:val="3"/>
            <w:vAlign w:val="center"/>
          </w:tcPr>
          <w:p>
            <w:pPr>
              <w:pStyle w:val="13"/>
            </w:pPr>
            <w:r>
              <w:t>退役公益岗位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89.09</w:t>
            </w:r>
          </w:p>
        </w:tc>
        <w:tc>
          <w:tcPr>
            <w:tcW w:w="2835" w:type="dxa"/>
            <w:vAlign w:val="center"/>
          </w:tcPr>
          <w:p>
            <w:pPr>
              <w:pStyle w:val="11"/>
            </w:pPr>
            <w:r>
              <w:t>其中：财政    资金</w:t>
            </w:r>
          </w:p>
        </w:tc>
        <w:tc>
          <w:tcPr>
            <w:tcW w:w="2551" w:type="dxa"/>
            <w:vAlign w:val="center"/>
          </w:tcPr>
          <w:p>
            <w:pPr>
              <w:pStyle w:val="13"/>
            </w:pPr>
            <w:r>
              <w:t>89.09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用于退役军人公益性岗位工资、保险支出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1.用于退役军人公益性岗位工资、保险支出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13" w:type="dxa"/>
            <w:vAlign w:val="center"/>
          </w:tcPr>
          <w:p>
            <w:pPr>
              <w:pStyle w:val="11"/>
            </w:pPr>
            <w:r>
              <w:t>指标值</w:t>
            </w:r>
          </w:p>
        </w:tc>
        <w:tc>
          <w:tcPr>
            <w:tcW w:w="193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财政拨款保障率</w:t>
            </w:r>
          </w:p>
        </w:tc>
        <w:tc>
          <w:tcPr>
            <w:tcW w:w="5386" w:type="dxa"/>
            <w:vAlign w:val="center"/>
          </w:tcPr>
          <w:p>
            <w:pPr>
              <w:pStyle w:val="13"/>
            </w:pPr>
            <w:r>
              <w:t>退役公益岗位资金财政拨款保障率</w:t>
            </w:r>
          </w:p>
        </w:tc>
        <w:tc>
          <w:tcPr>
            <w:tcW w:w="1613" w:type="dxa"/>
            <w:vAlign w:val="center"/>
          </w:tcPr>
          <w:p>
            <w:pPr>
              <w:pStyle w:val="13"/>
            </w:pPr>
            <w:r>
              <w:t>≥95%</w:t>
            </w:r>
          </w:p>
        </w:tc>
        <w:tc>
          <w:tcPr>
            <w:tcW w:w="1931" w:type="dxa"/>
            <w:vAlign w:val="center"/>
          </w:tcPr>
          <w:p>
            <w:pPr>
              <w:pStyle w:val="13"/>
            </w:pPr>
            <w:r>
              <w:t>依据专题会议纪要【2020】15号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退役公益岗位各项工作开展率</w:t>
            </w:r>
          </w:p>
        </w:tc>
        <w:tc>
          <w:tcPr>
            <w:tcW w:w="1613" w:type="dxa"/>
            <w:vAlign w:val="center"/>
          </w:tcPr>
          <w:p>
            <w:pPr>
              <w:pStyle w:val="13"/>
            </w:pPr>
            <w:r>
              <w:t>≥95%</w:t>
            </w:r>
          </w:p>
        </w:tc>
        <w:tc>
          <w:tcPr>
            <w:tcW w:w="1931" w:type="dxa"/>
            <w:vAlign w:val="center"/>
          </w:tcPr>
          <w:p>
            <w:pPr>
              <w:pStyle w:val="13"/>
            </w:pPr>
            <w:r>
              <w:t>年初工作计划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退役公益岗位任务完成的及时率</w:t>
            </w:r>
          </w:p>
        </w:tc>
        <w:tc>
          <w:tcPr>
            <w:tcW w:w="1613" w:type="dxa"/>
            <w:vAlign w:val="center"/>
          </w:tcPr>
          <w:p>
            <w:pPr>
              <w:pStyle w:val="13"/>
            </w:pPr>
            <w:r>
              <w:t>≥93%</w:t>
            </w:r>
          </w:p>
        </w:tc>
        <w:tc>
          <w:tcPr>
            <w:tcW w:w="1931" w:type="dxa"/>
            <w:vAlign w:val="center"/>
          </w:tcPr>
          <w:p>
            <w:pPr>
              <w:pStyle w:val="13"/>
            </w:pPr>
            <w:r>
              <w:t>依据专题会议纪要【2020】15号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保障退役公益岗位预算控制，</w:t>
            </w:r>
          </w:p>
        </w:tc>
        <w:tc>
          <w:tcPr>
            <w:tcW w:w="1613" w:type="dxa"/>
            <w:vAlign w:val="center"/>
          </w:tcPr>
          <w:p>
            <w:pPr>
              <w:pStyle w:val="13"/>
            </w:pPr>
            <w:r>
              <w:t>≥94%</w:t>
            </w:r>
          </w:p>
        </w:tc>
        <w:tc>
          <w:tcPr>
            <w:tcW w:w="1931" w:type="dxa"/>
            <w:vAlign w:val="center"/>
          </w:tcPr>
          <w:p>
            <w:pPr>
              <w:pStyle w:val="13"/>
            </w:pPr>
            <w:r>
              <w:t>工资发放表</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全镇退役公益岗位人员工资等支出</w:t>
            </w:r>
          </w:p>
        </w:tc>
        <w:tc>
          <w:tcPr>
            <w:tcW w:w="5386" w:type="dxa"/>
            <w:vAlign w:val="center"/>
          </w:tcPr>
          <w:p>
            <w:pPr>
              <w:pStyle w:val="13"/>
            </w:pPr>
            <w:r>
              <w:t>为了提高全镇整体经济效益，切实保障退役公益岗位工资、保险支出  支出情况，每月发放及缴纳保险业务。</w:t>
            </w:r>
          </w:p>
        </w:tc>
        <w:tc>
          <w:tcPr>
            <w:tcW w:w="1613" w:type="dxa"/>
            <w:vAlign w:val="center"/>
          </w:tcPr>
          <w:p>
            <w:pPr>
              <w:pStyle w:val="13"/>
            </w:pPr>
            <w:r>
              <w:t>12次</w:t>
            </w:r>
          </w:p>
        </w:tc>
        <w:tc>
          <w:tcPr>
            <w:tcW w:w="1931" w:type="dxa"/>
            <w:vAlign w:val="center"/>
          </w:tcPr>
          <w:p>
            <w:pPr>
              <w:pStyle w:val="13"/>
            </w:pPr>
            <w:r>
              <w:t>年初工作计划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退役公益岗人员满意度</w:t>
            </w:r>
          </w:p>
        </w:tc>
        <w:tc>
          <w:tcPr>
            <w:tcW w:w="5386" w:type="dxa"/>
            <w:vAlign w:val="center"/>
          </w:tcPr>
          <w:p>
            <w:pPr>
              <w:pStyle w:val="13"/>
            </w:pPr>
            <w:r>
              <w:t>退役公益岗位服务对象满意度指标</w:t>
            </w:r>
          </w:p>
        </w:tc>
        <w:tc>
          <w:tcPr>
            <w:tcW w:w="1613" w:type="dxa"/>
            <w:vAlign w:val="center"/>
          </w:tcPr>
          <w:p>
            <w:pPr>
              <w:pStyle w:val="13"/>
            </w:pPr>
            <w:r>
              <w:t>≥95%</w:t>
            </w:r>
          </w:p>
        </w:tc>
        <w:tc>
          <w:tcPr>
            <w:tcW w:w="1931"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28、文化专项（文化馆免费开放）绩效目标表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13052525P000032100035</w:t>
            </w:r>
          </w:p>
        </w:tc>
        <w:tc>
          <w:tcPr>
            <w:tcW w:w="2835" w:type="dxa"/>
            <w:vAlign w:val="center"/>
          </w:tcPr>
          <w:p>
            <w:pPr>
              <w:pStyle w:val="11"/>
            </w:pPr>
            <w:r>
              <w:t>项目名称</w:t>
            </w:r>
          </w:p>
        </w:tc>
        <w:tc>
          <w:tcPr>
            <w:tcW w:w="6095" w:type="dxa"/>
            <w:gridSpan w:val="3"/>
            <w:vAlign w:val="center"/>
          </w:tcPr>
          <w:p>
            <w:pPr>
              <w:pStyle w:val="13"/>
            </w:pPr>
            <w:r>
              <w:t>文化专项（文化馆免费开放）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w:t>
            </w:r>
          </w:p>
        </w:tc>
        <w:tc>
          <w:tcPr>
            <w:tcW w:w="2835" w:type="dxa"/>
            <w:vAlign w:val="center"/>
          </w:tcPr>
          <w:p>
            <w:pPr>
              <w:pStyle w:val="11"/>
            </w:pPr>
            <w:r>
              <w:t>其中：财政    资金</w:t>
            </w:r>
          </w:p>
        </w:tc>
        <w:tc>
          <w:tcPr>
            <w:tcW w:w="2551" w:type="dxa"/>
            <w:vAlign w:val="center"/>
          </w:tcPr>
          <w:p>
            <w:pPr>
              <w:pStyle w:val="13"/>
            </w:pPr>
            <w:r>
              <w:t>2.16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此项目用于文化馆免费开放支出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1.此项目用于文化馆免费开放支出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33" w:type="dxa"/>
            <w:vAlign w:val="center"/>
          </w:tcPr>
          <w:p>
            <w:pPr>
              <w:pStyle w:val="11"/>
            </w:pPr>
            <w:r>
              <w:t>指标值</w:t>
            </w:r>
          </w:p>
        </w:tc>
        <w:tc>
          <w:tcPr>
            <w:tcW w:w="181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财政拨款保障率</w:t>
            </w:r>
          </w:p>
        </w:tc>
        <w:tc>
          <w:tcPr>
            <w:tcW w:w="5386" w:type="dxa"/>
            <w:vAlign w:val="center"/>
          </w:tcPr>
          <w:p>
            <w:pPr>
              <w:pStyle w:val="13"/>
            </w:pPr>
            <w:r>
              <w:t>安排好年初预算，保障财政拨款率</w:t>
            </w:r>
          </w:p>
        </w:tc>
        <w:tc>
          <w:tcPr>
            <w:tcW w:w="1733" w:type="dxa"/>
            <w:vAlign w:val="center"/>
          </w:tcPr>
          <w:p>
            <w:pPr>
              <w:pStyle w:val="13"/>
            </w:pPr>
            <w:r>
              <w:t>≥95%</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1733" w:type="dxa"/>
            <w:vAlign w:val="center"/>
          </w:tcPr>
          <w:p>
            <w:pPr>
              <w:pStyle w:val="13"/>
            </w:pPr>
            <w:r>
              <w:t>≥1次</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单位成本控制数（万元）</w:t>
            </w:r>
          </w:p>
        </w:tc>
        <w:tc>
          <w:tcPr>
            <w:tcW w:w="5386" w:type="dxa"/>
            <w:vAlign w:val="center"/>
          </w:tcPr>
          <w:p>
            <w:pPr>
              <w:pStyle w:val="13"/>
            </w:pPr>
            <w:r>
              <w:t>2.16万元</w:t>
            </w:r>
          </w:p>
        </w:tc>
        <w:tc>
          <w:tcPr>
            <w:tcW w:w="1733" w:type="dxa"/>
            <w:vAlign w:val="center"/>
          </w:tcPr>
          <w:p>
            <w:pPr>
              <w:pStyle w:val="13"/>
            </w:pPr>
            <w:r>
              <w:t>2.16万元</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文化专项项目预算控制，促进精神文化发展和人民生活水平的提高率</w:t>
            </w:r>
          </w:p>
        </w:tc>
        <w:tc>
          <w:tcPr>
            <w:tcW w:w="1733" w:type="dxa"/>
            <w:vAlign w:val="center"/>
          </w:tcPr>
          <w:p>
            <w:pPr>
              <w:pStyle w:val="13"/>
            </w:pPr>
            <w:r>
              <w:t>≥95%</w:t>
            </w:r>
          </w:p>
        </w:tc>
        <w:tc>
          <w:tcPr>
            <w:tcW w:w="181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文化专项资金使用，带来的效益</w:t>
            </w:r>
          </w:p>
        </w:tc>
        <w:tc>
          <w:tcPr>
            <w:tcW w:w="5386" w:type="dxa"/>
            <w:vAlign w:val="center"/>
          </w:tcPr>
          <w:p>
            <w:pPr>
              <w:pStyle w:val="13"/>
            </w:pPr>
            <w:r>
              <w:t>切实满足农村文化建设，使辖区能，精神文化提高情况</w:t>
            </w:r>
          </w:p>
        </w:tc>
        <w:tc>
          <w:tcPr>
            <w:tcW w:w="1733" w:type="dxa"/>
            <w:vAlign w:val="center"/>
          </w:tcPr>
          <w:p>
            <w:pPr>
              <w:pStyle w:val="13"/>
            </w:pPr>
            <w:r>
              <w:t>≥90%</w:t>
            </w:r>
          </w:p>
        </w:tc>
        <w:tc>
          <w:tcPr>
            <w:tcW w:w="181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群众对镇文化站的满意度</w:t>
            </w:r>
          </w:p>
        </w:tc>
        <w:tc>
          <w:tcPr>
            <w:tcW w:w="5386" w:type="dxa"/>
            <w:vAlign w:val="center"/>
          </w:tcPr>
          <w:p>
            <w:pPr>
              <w:pStyle w:val="13"/>
            </w:pPr>
            <w:r>
              <w:t>通过参与文化专项人员反馈，对满意度调查</w:t>
            </w:r>
          </w:p>
        </w:tc>
        <w:tc>
          <w:tcPr>
            <w:tcW w:w="1733" w:type="dxa"/>
            <w:vAlign w:val="center"/>
          </w:tcPr>
          <w:p>
            <w:pPr>
              <w:pStyle w:val="13"/>
            </w:pPr>
            <w:r>
              <w:t>≥92%</w:t>
            </w:r>
          </w:p>
        </w:tc>
        <w:tc>
          <w:tcPr>
            <w:tcW w:w="1811" w:type="dxa"/>
            <w:vAlign w:val="center"/>
          </w:tcPr>
          <w:p>
            <w:pPr>
              <w:pStyle w:val="13"/>
            </w:pPr>
            <w:r>
              <w:t>通过参与人员反馈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29、县级/义务兵优待金绩效目标表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13052525P00003410007Y</w:t>
            </w:r>
          </w:p>
        </w:tc>
        <w:tc>
          <w:tcPr>
            <w:tcW w:w="2835" w:type="dxa"/>
            <w:vAlign w:val="center"/>
          </w:tcPr>
          <w:p>
            <w:pPr>
              <w:pStyle w:val="11"/>
            </w:pPr>
            <w:r>
              <w:t>项目名称</w:t>
            </w:r>
          </w:p>
        </w:tc>
        <w:tc>
          <w:tcPr>
            <w:tcW w:w="6095" w:type="dxa"/>
            <w:gridSpan w:val="3"/>
            <w:vAlign w:val="center"/>
          </w:tcPr>
          <w:p>
            <w:pPr>
              <w:pStyle w:val="13"/>
            </w:pPr>
            <w:r>
              <w:t>县级/义务兵优待金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55.24</w:t>
            </w:r>
          </w:p>
        </w:tc>
        <w:tc>
          <w:tcPr>
            <w:tcW w:w="2835" w:type="dxa"/>
            <w:vAlign w:val="center"/>
          </w:tcPr>
          <w:p>
            <w:pPr>
              <w:pStyle w:val="11"/>
            </w:pPr>
            <w:r>
              <w:t>其中：财政    资金</w:t>
            </w:r>
          </w:p>
        </w:tc>
        <w:tc>
          <w:tcPr>
            <w:tcW w:w="2551" w:type="dxa"/>
            <w:vAlign w:val="center"/>
          </w:tcPr>
          <w:p>
            <w:pPr>
              <w:pStyle w:val="13"/>
            </w:pPr>
            <w:r>
              <w:t>55.24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用于义务兵优待金发放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18" w:type="dxa"/>
            <w:vAlign w:val="center"/>
          </w:tcPr>
          <w:p>
            <w:pPr>
              <w:pStyle w:val="11"/>
            </w:pPr>
            <w:r>
              <w:t>指标值</w:t>
            </w:r>
          </w:p>
        </w:tc>
        <w:tc>
          <w:tcPr>
            <w:tcW w:w="182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培训高层次、紧缺和骨干技术人才</w:t>
            </w:r>
          </w:p>
        </w:tc>
        <w:tc>
          <w:tcPr>
            <w:tcW w:w="5386" w:type="dxa"/>
            <w:vAlign w:val="center"/>
          </w:tcPr>
          <w:p>
            <w:pPr>
              <w:pStyle w:val="13"/>
            </w:pPr>
            <w:r>
              <w:t>培训高层次、紧缺和骨干技术人才数量</w:t>
            </w:r>
          </w:p>
        </w:tc>
        <w:tc>
          <w:tcPr>
            <w:tcW w:w="1718" w:type="dxa"/>
            <w:vAlign w:val="center"/>
          </w:tcPr>
          <w:p>
            <w:pPr>
              <w:pStyle w:val="13"/>
            </w:pPr>
            <w:r>
              <w:t>≥60人</w:t>
            </w:r>
          </w:p>
        </w:tc>
        <w:tc>
          <w:tcPr>
            <w:tcW w:w="1826"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1718" w:type="dxa"/>
            <w:vAlign w:val="center"/>
          </w:tcPr>
          <w:p>
            <w:pPr>
              <w:pStyle w:val="13"/>
            </w:pPr>
            <w:r>
              <w:t>≥90%</w:t>
            </w:r>
          </w:p>
        </w:tc>
        <w:tc>
          <w:tcPr>
            <w:tcW w:w="1826"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1718" w:type="dxa"/>
            <w:vAlign w:val="center"/>
          </w:tcPr>
          <w:p>
            <w:pPr>
              <w:pStyle w:val="13"/>
            </w:pPr>
            <w:r>
              <w:t>≥90%</w:t>
            </w:r>
          </w:p>
        </w:tc>
        <w:tc>
          <w:tcPr>
            <w:tcW w:w="1826"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1718" w:type="dxa"/>
            <w:vAlign w:val="center"/>
          </w:tcPr>
          <w:p>
            <w:pPr>
              <w:pStyle w:val="13"/>
            </w:pPr>
            <w:r>
              <w:t>≤55.24万元</w:t>
            </w:r>
          </w:p>
        </w:tc>
        <w:tc>
          <w:tcPr>
            <w:tcW w:w="1826"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资金成本</w:t>
            </w:r>
          </w:p>
        </w:tc>
        <w:tc>
          <w:tcPr>
            <w:tcW w:w="5386" w:type="dxa"/>
            <w:vAlign w:val="center"/>
          </w:tcPr>
          <w:p>
            <w:pPr>
              <w:pStyle w:val="13"/>
            </w:pPr>
            <w:r>
              <w:t>资金成本</w:t>
            </w:r>
          </w:p>
        </w:tc>
        <w:tc>
          <w:tcPr>
            <w:tcW w:w="1718" w:type="dxa"/>
            <w:vAlign w:val="center"/>
          </w:tcPr>
          <w:p>
            <w:pPr>
              <w:pStyle w:val="13"/>
            </w:pPr>
            <w:r>
              <w:t>≤55.24万元</w:t>
            </w:r>
          </w:p>
          <w:p>
            <w:pPr>
              <w:pStyle w:val="13"/>
            </w:pPr>
          </w:p>
        </w:tc>
        <w:tc>
          <w:tcPr>
            <w:tcW w:w="1826" w:type="dxa"/>
            <w:vAlign w:val="center"/>
          </w:tcPr>
          <w:p>
            <w:pPr>
              <w:pStyle w:val="13"/>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通过问卷调查，满意和较满意的对象占所有调查对象的比例</w:t>
            </w:r>
          </w:p>
        </w:tc>
        <w:tc>
          <w:tcPr>
            <w:tcW w:w="1718" w:type="dxa"/>
            <w:vAlign w:val="center"/>
          </w:tcPr>
          <w:p>
            <w:pPr>
              <w:pStyle w:val="13"/>
            </w:pPr>
            <w:r>
              <w:t>≤90%</w:t>
            </w:r>
          </w:p>
        </w:tc>
        <w:tc>
          <w:tcPr>
            <w:tcW w:w="1826"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30、乡村振兴经费绩效目标表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13052525P000042100814</w:t>
            </w:r>
          </w:p>
        </w:tc>
        <w:tc>
          <w:tcPr>
            <w:tcW w:w="2835" w:type="dxa"/>
            <w:vAlign w:val="center"/>
          </w:tcPr>
          <w:p>
            <w:pPr>
              <w:pStyle w:val="11"/>
            </w:pPr>
            <w:r>
              <w:t>项目名称</w:t>
            </w:r>
          </w:p>
        </w:tc>
        <w:tc>
          <w:tcPr>
            <w:tcW w:w="6095" w:type="dxa"/>
            <w:gridSpan w:val="3"/>
            <w:vAlign w:val="center"/>
          </w:tcPr>
          <w:p>
            <w:pPr>
              <w:pStyle w:val="13"/>
            </w:pPr>
            <w:r>
              <w:t>乡村振兴经费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w:t>
            </w:r>
          </w:p>
        </w:tc>
        <w:tc>
          <w:tcPr>
            <w:tcW w:w="2835" w:type="dxa"/>
            <w:vAlign w:val="center"/>
          </w:tcPr>
          <w:p>
            <w:pPr>
              <w:pStyle w:val="11"/>
            </w:pPr>
            <w:r>
              <w:t>其中：财政    资金</w:t>
            </w:r>
          </w:p>
        </w:tc>
        <w:tc>
          <w:tcPr>
            <w:tcW w:w="2551" w:type="dxa"/>
            <w:vAlign w:val="center"/>
          </w:tcPr>
          <w:p>
            <w:pPr>
              <w:pStyle w:val="13"/>
            </w:pPr>
            <w:r>
              <w:t>1.68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用于乡村振兴经费支出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1.乡村振兴经费用于乡村振兴经费支出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33" w:type="dxa"/>
            <w:vAlign w:val="center"/>
          </w:tcPr>
          <w:p>
            <w:pPr>
              <w:pStyle w:val="11"/>
            </w:pPr>
            <w:r>
              <w:t>指标值</w:t>
            </w:r>
          </w:p>
        </w:tc>
        <w:tc>
          <w:tcPr>
            <w:tcW w:w="181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年初预算安排</w:t>
            </w:r>
          </w:p>
        </w:tc>
        <w:tc>
          <w:tcPr>
            <w:tcW w:w="5386" w:type="dxa"/>
            <w:vAlign w:val="center"/>
          </w:tcPr>
          <w:p>
            <w:pPr>
              <w:pStyle w:val="13"/>
            </w:pPr>
            <w:r>
              <w:t>乡村振兴工作开展，保障预算安排到位率</w:t>
            </w:r>
          </w:p>
        </w:tc>
        <w:tc>
          <w:tcPr>
            <w:tcW w:w="1733" w:type="dxa"/>
            <w:vAlign w:val="center"/>
          </w:tcPr>
          <w:p>
            <w:pPr>
              <w:pStyle w:val="13"/>
            </w:pPr>
            <w:r>
              <w:t>≥94%</w:t>
            </w:r>
          </w:p>
        </w:tc>
        <w:tc>
          <w:tcPr>
            <w:tcW w:w="1811" w:type="dxa"/>
            <w:vAlign w:val="center"/>
          </w:tcPr>
          <w:p>
            <w:pPr>
              <w:pStyle w:val="13"/>
            </w:pPr>
            <w:r>
              <w:t>依据县乡镇专项项目安排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乡村振兴各项工作完成质量</w:t>
            </w:r>
          </w:p>
        </w:tc>
        <w:tc>
          <w:tcPr>
            <w:tcW w:w="5386" w:type="dxa"/>
            <w:vAlign w:val="center"/>
          </w:tcPr>
          <w:p>
            <w:pPr>
              <w:pStyle w:val="13"/>
            </w:pPr>
            <w:r>
              <w:t>乡村振兴预算安排到位情况，资金保障率</w:t>
            </w:r>
          </w:p>
        </w:tc>
        <w:tc>
          <w:tcPr>
            <w:tcW w:w="1733" w:type="dxa"/>
            <w:vAlign w:val="center"/>
          </w:tcPr>
          <w:p>
            <w:pPr>
              <w:pStyle w:val="13"/>
            </w:pPr>
            <w:r>
              <w:t>1.68万元</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按照时间节点完成工作，乡村振兴宣传、实施工作完成的及时率</w:t>
            </w:r>
          </w:p>
        </w:tc>
        <w:tc>
          <w:tcPr>
            <w:tcW w:w="1733" w:type="dxa"/>
            <w:vAlign w:val="center"/>
          </w:tcPr>
          <w:p>
            <w:pPr>
              <w:pStyle w:val="13"/>
            </w:pPr>
            <w:r>
              <w:t>≥95%</w:t>
            </w:r>
          </w:p>
        </w:tc>
        <w:tc>
          <w:tcPr>
            <w:tcW w:w="181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财政安排比率安排该预算，严格控制预算安排，保证全年预算支出率</w:t>
            </w:r>
          </w:p>
        </w:tc>
        <w:tc>
          <w:tcPr>
            <w:tcW w:w="1733" w:type="dxa"/>
            <w:vAlign w:val="center"/>
          </w:tcPr>
          <w:p>
            <w:pPr>
              <w:pStyle w:val="13"/>
            </w:pPr>
            <w:r>
              <w:t>≥94%</w:t>
            </w:r>
          </w:p>
        </w:tc>
        <w:tc>
          <w:tcPr>
            <w:tcW w:w="181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开展工作以来，辖区能乡村振兴工作所提高的效益率</w:t>
            </w:r>
          </w:p>
        </w:tc>
        <w:tc>
          <w:tcPr>
            <w:tcW w:w="1733" w:type="dxa"/>
            <w:vAlign w:val="center"/>
          </w:tcPr>
          <w:p>
            <w:pPr>
              <w:pStyle w:val="13"/>
            </w:pPr>
            <w:r>
              <w:t>≥93%</w:t>
            </w:r>
          </w:p>
        </w:tc>
        <w:tc>
          <w:tcPr>
            <w:tcW w:w="181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群众对乡村振兴工作的认可度调查</w:t>
            </w:r>
          </w:p>
        </w:tc>
        <w:tc>
          <w:tcPr>
            <w:tcW w:w="5386" w:type="dxa"/>
            <w:vAlign w:val="center"/>
          </w:tcPr>
          <w:p>
            <w:pPr>
              <w:pStyle w:val="13"/>
            </w:pPr>
            <w:r>
              <w:t>通过问卷调查，抽查5个村对乡村振兴工作满意率</w:t>
            </w:r>
          </w:p>
        </w:tc>
        <w:tc>
          <w:tcPr>
            <w:tcW w:w="1733" w:type="dxa"/>
            <w:vAlign w:val="center"/>
          </w:tcPr>
          <w:p>
            <w:pPr>
              <w:pStyle w:val="13"/>
            </w:pPr>
            <w:r>
              <w:t>≥93%</w:t>
            </w:r>
          </w:p>
        </w:tc>
        <w:tc>
          <w:tcPr>
            <w:tcW w:w="1811" w:type="dxa"/>
            <w:vAlign w:val="center"/>
          </w:tcPr>
          <w:p>
            <w:pPr>
              <w:pStyle w:val="13"/>
            </w:pPr>
            <w:r>
              <w:t>依据农业农村局乡村振兴考核标准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31、乡村振兴专项经费绩效目标表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13052525P00004210095E</w:t>
            </w:r>
          </w:p>
        </w:tc>
        <w:tc>
          <w:tcPr>
            <w:tcW w:w="2835" w:type="dxa"/>
            <w:vAlign w:val="center"/>
          </w:tcPr>
          <w:p>
            <w:pPr>
              <w:pStyle w:val="11"/>
            </w:pPr>
            <w:r>
              <w:t>项目名称</w:t>
            </w:r>
          </w:p>
        </w:tc>
        <w:tc>
          <w:tcPr>
            <w:tcW w:w="6095" w:type="dxa"/>
            <w:gridSpan w:val="3"/>
            <w:vAlign w:val="center"/>
          </w:tcPr>
          <w:p>
            <w:pPr>
              <w:pStyle w:val="13"/>
            </w:pPr>
            <w:r>
              <w:t>乡村振兴专项经费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w:t>
            </w:r>
          </w:p>
        </w:tc>
        <w:tc>
          <w:tcPr>
            <w:tcW w:w="2835" w:type="dxa"/>
            <w:vAlign w:val="center"/>
          </w:tcPr>
          <w:p>
            <w:pPr>
              <w:pStyle w:val="11"/>
            </w:pPr>
            <w:r>
              <w:t>其中：财政    资金</w:t>
            </w:r>
          </w:p>
        </w:tc>
        <w:tc>
          <w:tcPr>
            <w:tcW w:w="2551" w:type="dxa"/>
            <w:vAlign w:val="center"/>
          </w:tcPr>
          <w:p>
            <w:pPr>
              <w:pStyle w:val="13"/>
            </w:pPr>
            <w:r>
              <w:t>2.16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用于环境清洗支出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1.乡村振兴专项经费用于乡村振兴支出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43" w:type="dxa"/>
            <w:vAlign w:val="center"/>
          </w:tcPr>
          <w:p>
            <w:pPr>
              <w:pStyle w:val="11"/>
            </w:pPr>
            <w:r>
              <w:t>指标值</w:t>
            </w:r>
          </w:p>
        </w:tc>
        <w:tc>
          <w:tcPr>
            <w:tcW w:w="190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年初预算安排</w:t>
            </w:r>
          </w:p>
        </w:tc>
        <w:tc>
          <w:tcPr>
            <w:tcW w:w="5386" w:type="dxa"/>
            <w:vAlign w:val="center"/>
          </w:tcPr>
          <w:p>
            <w:pPr>
              <w:pStyle w:val="13"/>
            </w:pPr>
            <w:r>
              <w:t>乡村振兴工作开展，保障预算安排到位率</w:t>
            </w:r>
          </w:p>
        </w:tc>
        <w:tc>
          <w:tcPr>
            <w:tcW w:w="1643" w:type="dxa"/>
            <w:vAlign w:val="center"/>
          </w:tcPr>
          <w:p>
            <w:pPr>
              <w:pStyle w:val="13"/>
            </w:pPr>
            <w:r>
              <w:t>≥96%</w:t>
            </w:r>
          </w:p>
        </w:tc>
        <w:tc>
          <w:tcPr>
            <w:tcW w:w="190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乡村振兴各项工作完成质量</w:t>
            </w:r>
          </w:p>
        </w:tc>
        <w:tc>
          <w:tcPr>
            <w:tcW w:w="5386" w:type="dxa"/>
            <w:vAlign w:val="center"/>
          </w:tcPr>
          <w:p>
            <w:pPr>
              <w:pStyle w:val="13"/>
            </w:pPr>
            <w:r>
              <w:t>乡村振兴预算安排到位情况，资金保障率</w:t>
            </w:r>
          </w:p>
        </w:tc>
        <w:tc>
          <w:tcPr>
            <w:tcW w:w="1643" w:type="dxa"/>
            <w:vAlign w:val="center"/>
          </w:tcPr>
          <w:p>
            <w:pPr>
              <w:pStyle w:val="13"/>
            </w:pPr>
            <w:r>
              <w:t>2.16万元</w:t>
            </w:r>
          </w:p>
        </w:tc>
        <w:tc>
          <w:tcPr>
            <w:tcW w:w="190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按照时间节点完成工作，乡村振兴宣传、实施工作完成的及时率</w:t>
            </w:r>
          </w:p>
        </w:tc>
        <w:tc>
          <w:tcPr>
            <w:tcW w:w="1643" w:type="dxa"/>
            <w:vAlign w:val="center"/>
          </w:tcPr>
          <w:p>
            <w:pPr>
              <w:pStyle w:val="13"/>
            </w:pPr>
            <w:r>
              <w:t>≥95%</w:t>
            </w:r>
          </w:p>
        </w:tc>
        <w:tc>
          <w:tcPr>
            <w:tcW w:w="190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财政安排比率安排该预算，严格控制预算安排，保证全年预算支出率</w:t>
            </w:r>
          </w:p>
        </w:tc>
        <w:tc>
          <w:tcPr>
            <w:tcW w:w="1643" w:type="dxa"/>
            <w:vAlign w:val="center"/>
          </w:tcPr>
          <w:p>
            <w:pPr>
              <w:pStyle w:val="13"/>
            </w:pPr>
            <w:r>
              <w:t>≥94%</w:t>
            </w:r>
          </w:p>
        </w:tc>
        <w:tc>
          <w:tcPr>
            <w:tcW w:w="1901" w:type="dxa"/>
            <w:vAlign w:val="center"/>
          </w:tcPr>
          <w:p>
            <w:pPr>
              <w:pStyle w:val="13"/>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开展工作以来，辖区能乡村振兴工作所提高的效益率</w:t>
            </w:r>
          </w:p>
        </w:tc>
        <w:tc>
          <w:tcPr>
            <w:tcW w:w="1643" w:type="dxa"/>
            <w:vAlign w:val="center"/>
          </w:tcPr>
          <w:p>
            <w:pPr>
              <w:pStyle w:val="13"/>
            </w:pPr>
            <w:r>
              <w:t>≥93%</w:t>
            </w:r>
          </w:p>
        </w:tc>
        <w:tc>
          <w:tcPr>
            <w:tcW w:w="1901" w:type="dxa"/>
            <w:vAlign w:val="center"/>
          </w:tcPr>
          <w:p>
            <w:pPr>
              <w:pStyle w:val="13"/>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群众对乡村振兴工作的认可度调查</w:t>
            </w:r>
          </w:p>
        </w:tc>
        <w:tc>
          <w:tcPr>
            <w:tcW w:w="5386" w:type="dxa"/>
            <w:vAlign w:val="center"/>
          </w:tcPr>
          <w:p>
            <w:pPr>
              <w:pStyle w:val="13"/>
            </w:pPr>
            <w:r>
              <w:t>通过问卷调查，抽查10个村对乡村振兴工作满意率</w:t>
            </w:r>
          </w:p>
        </w:tc>
        <w:tc>
          <w:tcPr>
            <w:tcW w:w="1643" w:type="dxa"/>
            <w:vAlign w:val="center"/>
          </w:tcPr>
          <w:p>
            <w:pPr>
              <w:pStyle w:val="13"/>
            </w:pPr>
            <w:r>
              <w:t>≥95%</w:t>
            </w:r>
          </w:p>
        </w:tc>
        <w:tc>
          <w:tcPr>
            <w:tcW w:w="1901" w:type="dxa"/>
            <w:vAlign w:val="center"/>
          </w:tcPr>
          <w:p>
            <w:pPr>
              <w:pStyle w:val="13"/>
            </w:pPr>
            <w:r>
              <w:t>依据农业农村局乡村振兴考核标准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807隆尧县尹村镇人民政府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327.19</w:t>
            </w:r>
          </w:p>
        </w:tc>
        <w:tc>
          <w:tcPr>
            <w:tcW w:w="964" w:type="dxa"/>
            <w:vAlign w:val="center"/>
          </w:tcPr>
          <w:p>
            <w:pPr>
              <w:pStyle w:val="16"/>
            </w:pPr>
            <w:r>
              <w:t>150.00</w:t>
            </w:r>
          </w:p>
        </w:tc>
        <w:tc>
          <w:tcPr>
            <w:tcW w:w="964" w:type="dxa"/>
            <w:vAlign w:val="center"/>
          </w:tcPr>
          <w:p>
            <w:pPr>
              <w:pStyle w:val="16"/>
            </w:pPr>
            <w:r>
              <w:t>177.19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隆尧县尹村镇人民政府本级小计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327.19</w:t>
            </w:r>
          </w:p>
        </w:tc>
        <w:tc>
          <w:tcPr>
            <w:tcW w:w="964" w:type="dxa"/>
            <w:vAlign w:val="center"/>
          </w:tcPr>
          <w:p>
            <w:pPr>
              <w:pStyle w:val="16"/>
            </w:pPr>
            <w:r>
              <w:t>150.00</w:t>
            </w:r>
          </w:p>
        </w:tc>
        <w:tc>
          <w:tcPr>
            <w:tcW w:w="964" w:type="dxa"/>
            <w:vAlign w:val="center"/>
          </w:tcPr>
          <w:p>
            <w:pPr>
              <w:pStyle w:val="16"/>
            </w:pPr>
            <w:r>
              <w:t>177.19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冀财预[2024]54号/提前下达/革命老区/尹村镇东候村基础设施建设项目</w:t>
            </w:r>
          </w:p>
        </w:tc>
        <w:tc>
          <w:tcPr>
            <w:tcW w:w="964" w:type="dxa"/>
            <w:vAlign w:val="center"/>
          </w:tcPr>
          <w:p>
            <w:pPr>
              <w:pStyle w:val="12"/>
            </w:pPr>
            <w:r>
              <w:t>150.00</w:t>
            </w:r>
          </w:p>
        </w:tc>
        <w:tc>
          <w:tcPr>
            <w:tcW w:w="1134" w:type="dxa"/>
            <w:vAlign w:val="center"/>
          </w:tcPr>
          <w:p>
            <w:pPr>
              <w:pStyle w:val="13"/>
            </w:pPr>
            <w:r>
              <w:t>城市道路工程施工</w:t>
            </w:r>
          </w:p>
        </w:tc>
        <w:tc>
          <w:tcPr>
            <w:tcW w:w="1134" w:type="dxa"/>
            <w:vAlign w:val="center"/>
          </w:tcPr>
          <w:p>
            <w:pPr>
              <w:pStyle w:val="13"/>
            </w:pPr>
            <w:r>
              <w:t>B02050000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150.00</w:t>
            </w:r>
          </w:p>
        </w:tc>
        <w:tc>
          <w:tcPr>
            <w:tcW w:w="964" w:type="dxa"/>
            <w:vAlign w:val="center"/>
          </w:tcPr>
          <w:p>
            <w:pPr>
              <w:pStyle w:val="12"/>
            </w:pPr>
            <w:r>
              <w:t>150.00</w:t>
            </w:r>
          </w:p>
        </w:tc>
        <w:tc>
          <w:tcPr>
            <w:tcW w:w="964" w:type="dxa"/>
            <w:vAlign w:val="center"/>
          </w:tcPr>
          <w:p>
            <w:pPr>
              <w:pStyle w:val="12"/>
            </w:pPr>
            <w:r>
              <w:t>150.00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冀财综【2024】29号/2025年中央彩票公益金/隆尧县2025年尹村镇北小霍村道路建设项目</w:t>
            </w:r>
          </w:p>
        </w:tc>
        <w:tc>
          <w:tcPr>
            <w:tcW w:w="964" w:type="dxa"/>
            <w:vAlign w:val="center"/>
          </w:tcPr>
          <w:p>
            <w:pPr>
              <w:pStyle w:val="12"/>
            </w:pPr>
            <w:r>
              <w:t>166.00</w:t>
            </w:r>
          </w:p>
        </w:tc>
        <w:tc>
          <w:tcPr>
            <w:tcW w:w="1134" w:type="dxa"/>
            <w:vAlign w:val="center"/>
          </w:tcPr>
          <w:p>
            <w:pPr>
              <w:pStyle w:val="13"/>
            </w:pPr>
            <w:r>
              <w:t>城市道路工程施工</w:t>
            </w:r>
          </w:p>
        </w:tc>
        <w:tc>
          <w:tcPr>
            <w:tcW w:w="1134" w:type="dxa"/>
            <w:vAlign w:val="center"/>
          </w:tcPr>
          <w:p>
            <w:pPr>
              <w:pStyle w:val="13"/>
            </w:pPr>
            <w:r>
              <w:t>B02050000</w:t>
            </w:r>
          </w:p>
        </w:tc>
        <w:tc>
          <w:tcPr>
            <w:tcW w:w="709" w:type="dxa"/>
            <w:vAlign w:val="center"/>
          </w:tcPr>
          <w:p>
            <w:pPr>
              <w:pStyle w:val="14"/>
            </w:pPr>
            <w:r>
              <w:t>条</w:t>
            </w:r>
          </w:p>
        </w:tc>
        <w:tc>
          <w:tcPr>
            <w:tcW w:w="850" w:type="dxa"/>
            <w:vAlign w:val="center"/>
          </w:tcPr>
          <w:p>
            <w:pPr>
              <w:pStyle w:val="12"/>
            </w:pPr>
            <w:r>
              <w:t>1</w:t>
            </w:r>
          </w:p>
        </w:tc>
        <w:tc>
          <w:tcPr>
            <w:tcW w:w="850" w:type="dxa"/>
            <w:vAlign w:val="center"/>
          </w:tcPr>
          <w:p>
            <w:pPr>
              <w:pStyle w:val="12"/>
            </w:pPr>
            <w:r>
              <w:t>166.00</w:t>
            </w:r>
          </w:p>
        </w:tc>
        <w:tc>
          <w:tcPr>
            <w:tcW w:w="964" w:type="dxa"/>
            <w:vAlign w:val="center"/>
          </w:tcPr>
          <w:p>
            <w:pPr>
              <w:pStyle w:val="12"/>
            </w:pPr>
            <w:r>
              <w:t>166.00</w:t>
            </w:r>
          </w:p>
        </w:tc>
        <w:tc>
          <w:tcPr>
            <w:tcW w:w="964" w:type="dxa"/>
            <w:vAlign w:val="center"/>
          </w:tcPr>
          <w:p>
            <w:pPr>
              <w:pStyle w:val="12"/>
            </w:pPr>
          </w:p>
        </w:tc>
        <w:tc>
          <w:tcPr>
            <w:tcW w:w="964" w:type="dxa"/>
            <w:vAlign w:val="center"/>
          </w:tcPr>
          <w:p>
            <w:pPr>
              <w:pStyle w:val="12"/>
            </w:pPr>
            <w:r>
              <w:t>166.00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上年盘活/彩票公益金/隆尧县2025 年尹村镇北小霍村道路建设项目</w:t>
            </w:r>
          </w:p>
        </w:tc>
        <w:tc>
          <w:tcPr>
            <w:tcW w:w="964" w:type="dxa"/>
            <w:vAlign w:val="center"/>
          </w:tcPr>
          <w:p>
            <w:pPr>
              <w:pStyle w:val="12"/>
            </w:pPr>
            <w:r>
              <w:t>11.19</w:t>
            </w:r>
          </w:p>
        </w:tc>
        <w:tc>
          <w:tcPr>
            <w:tcW w:w="1134" w:type="dxa"/>
            <w:vAlign w:val="center"/>
          </w:tcPr>
          <w:p>
            <w:pPr>
              <w:pStyle w:val="13"/>
            </w:pPr>
            <w:r>
              <w:t>城市道路工程施工</w:t>
            </w:r>
          </w:p>
        </w:tc>
        <w:tc>
          <w:tcPr>
            <w:tcW w:w="1134" w:type="dxa"/>
            <w:vAlign w:val="center"/>
          </w:tcPr>
          <w:p>
            <w:pPr>
              <w:pStyle w:val="13"/>
            </w:pPr>
            <w:r>
              <w:t>B02050000</w:t>
            </w:r>
          </w:p>
        </w:tc>
        <w:tc>
          <w:tcPr>
            <w:tcW w:w="709" w:type="dxa"/>
            <w:vAlign w:val="center"/>
          </w:tcPr>
          <w:p>
            <w:pPr>
              <w:pStyle w:val="14"/>
            </w:pPr>
            <w:r>
              <w:t>条</w:t>
            </w:r>
          </w:p>
        </w:tc>
        <w:tc>
          <w:tcPr>
            <w:tcW w:w="850" w:type="dxa"/>
            <w:vAlign w:val="center"/>
          </w:tcPr>
          <w:p>
            <w:pPr>
              <w:pStyle w:val="12"/>
            </w:pPr>
            <w:r>
              <w:t>1</w:t>
            </w:r>
          </w:p>
        </w:tc>
        <w:tc>
          <w:tcPr>
            <w:tcW w:w="850" w:type="dxa"/>
            <w:vAlign w:val="center"/>
          </w:tcPr>
          <w:p>
            <w:pPr>
              <w:pStyle w:val="12"/>
            </w:pPr>
            <w:r>
              <w:t>11.19</w:t>
            </w:r>
          </w:p>
        </w:tc>
        <w:tc>
          <w:tcPr>
            <w:tcW w:w="964" w:type="dxa"/>
            <w:vAlign w:val="center"/>
          </w:tcPr>
          <w:p>
            <w:pPr>
              <w:pStyle w:val="12"/>
            </w:pPr>
            <w:r>
              <w:t>11.19</w:t>
            </w:r>
          </w:p>
        </w:tc>
        <w:tc>
          <w:tcPr>
            <w:tcW w:w="964" w:type="dxa"/>
            <w:vAlign w:val="center"/>
          </w:tcPr>
          <w:p>
            <w:pPr>
              <w:pStyle w:val="12"/>
            </w:pPr>
          </w:p>
        </w:tc>
        <w:tc>
          <w:tcPr>
            <w:tcW w:w="964" w:type="dxa"/>
            <w:vAlign w:val="center"/>
          </w:tcPr>
          <w:p>
            <w:pPr>
              <w:pStyle w:val="12"/>
            </w:pPr>
            <w:r>
              <w:t>11.19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环保所经费</w:t>
            </w:r>
          </w:p>
        </w:tc>
        <w:tc>
          <w:tcPr>
            <w:tcW w:w="964"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ascii="Calibri" w:hAnsi="Calibri" w:eastAsia="宋体" w:cs="Calibri"/>
                <w:i w:val="0"/>
                <w:iCs w:val="0"/>
                <w:color w:val="000000"/>
                <w:sz w:val="22"/>
                <w:szCs w:val="22"/>
                <w:u w:val="none"/>
              </w:rPr>
              <w:t>柜式空调</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A02052305</w:t>
            </w:r>
          </w:p>
        </w:tc>
        <w:tc>
          <w:tcPr>
            <w:tcW w:w="709"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台</w:t>
            </w:r>
          </w:p>
        </w:tc>
        <w:tc>
          <w:tcPr>
            <w:tcW w:w="850"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850"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0.7</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环保所经费</w:t>
            </w: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ascii="Calibri" w:hAnsi="Calibri" w:eastAsia="宋体" w:cs="Calibri"/>
                <w:i w:val="0"/>
                <w:iCs w:val="0"/>
                <w:color w:val="000000"/>
                <w:sz w:val="22"/>
                <w:szCs w:val="22"/>
                <w:u w:val="none"/>
              </w:rPr>
              <w:t>打印机</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A02020401</w:t>
            </w:r>
          </w:p>
        </w:tc>
        <w:tc>
          <w:tcPr>
            <w:tcW w:w="709"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台</w:t>
            </w:r>
          </w:p>
        </w:tc>
        <w:tc>
          <w:tcPr>
            <w:tcW w:w="850"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850"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0.7</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bookmarkStart w:id="20" w:name="_GoBack"/>
            <w:bookmarkEnd w:id="20"/>
            <w:r>
              <w:rPr>
                <w:rFonts w:hint="eastAsia"/>
                <w:lang w:val="en-US" w:eastAsia="zh-CN"/>
              </w:rPr>
              <w:t>1.4</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环保所经费</w:t>
            </w: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ascii="Calibri" w:hAnsi="Calibri" w:eastAsia="宋体" w:cs="Calibri"/>
                <w:i w:val="0"/>
                <w:iCs w:val="0"/>
                <w:color w:val="000000"/>
                <w:sz w:val="22"/>
                <w:szCs w:val="22"/>
                <w:u w:val="none"/>
              </w:rPr>
              <w:t>会议桌</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A05010202</w:t>
            </w:r>
          </w:p>
        </w:tc>
        <w:tc>
          <w:tcPr>
            <w:tcW w:w="709"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张</w:t>
            </w:r>
          </w:p>
        </w:tc>
        <w:tc>
          <w:tcPr>
            <w:tcW w:w="850"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850"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0.8</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0.8</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0.8</w:t>
            </w: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环保所经费</w:t>
            </w: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ascii="Calibri" w:hAnsi="Calibri" w:eastAsia="宋体" w:cs="Calibri"/>
                <w:i w:val="0"/>
                <w:iCs w:val="0"/>
                <w:color w:val="000000"/>
                <w:sz w:val="22"/>
                <w:szCs w:val="22"/>
                <w:u w:val="none"/>
              </w:rPr>
              <w:t>会议桌</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A05010202</w:t>
            </w:r>
          </w:p>
        </w:tc>
        <w:tc>
          <w:tcPr>
            <w:tcW w:w="709"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张</w:t>
            </w:r>
          </w:p>
        </w:tc>
        <w:tc>
          <w:tcPr>
            <w:tcW w:w="850"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w:t>
            </w:r>
          </w:p>
        </w:tc>
        <w:tc>
          <w:tcPr>
            <w:tcW w:w="850"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0.02</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0.8</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0.8</w:t>
            </w: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环保所经费</w:t>
            </w: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ascii="Calibri" w:hAnsi="Calibri" w:eastAsia="宋体" w:cs="Calibri"/>
                <w:i w:val="0"/>
                <w:iCs w:val="0"/>
                <w:color w:val="000000"/>
                <w:sz w:val="22"/>
                <w:szCs w:val="22"/>
                <w:u w:val="none"/>
              </w:rPr>
              <w:t>椅子</w:t>
            </w:r>
          </w:p>
        </w:tc>
        <w:tc>
          <w:tcPr>
            <w:tcW w:w="113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A05010303</w:t>
            </w:r>
          </w:p>
        </w:tc>
        <w:tc>
          <w:tcPr>
            <w:tcW w:w="709"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把</w:t>
            </w:r>
          </w:p>
        </w:tc>
        <w:tc>
          <w:tcPr>
            <w:tcW w:w="850"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w:t>
            </w:r>
          </w:p>
        </w:tc>
        <w:tc>
          <w:tcPr>
            <w:tcW w:w="850"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0.015</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隆尧县尹村镇人民政府（含所属单位）上年末固定资产金额为</w:t>
      </w:r>
      <w:r>
        <w:rPr>
          <w:rFonts w:hint="eastAsia" w:eastAsia="方正仿宋_GBK"/>
          <w:color w:val="000000"/>
          <w:sz w:val="28"/>
          <w:lang w:val="en-US" w:eastAsia="zh-CN"/>
        </w:rPr>
        <w:t>1774.46</w:t>
      </w:r>
      <w:r>
        <w:rPr>
          <w:rFonts w:eastAsia="方正仿宋_GBK"/>
          <w:color w:val="000000"/>
          <w:sz w:val="28"/>
        </w:rPr>
        <w:t>万元（详见下表）。本年度拟购置固定资产总额为5万元</w:t>
      </w:r>
      <w:r>
        <w:rPr>
          <w:rFonts w:hint="eastAsia" w:eastAsia="方正仿宋_GBK"/>
          <w:color w:val="000000"/>
          <w:sz w:val="28"/>
          <w:lang w:eastAsia="zh-CN"/>
        </w:rPr>
        <w:t>，已列入政府采购预算，详见政府采购预算表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kern w:val="2"/>
              </w:rPr>
            </w:pPr>
            <w:r>
              <w:rPr>
                <w:kern w:val="2"/>
              </w:rPr>
              <w:t>807隆尧县尹村镇人民政府</w:t>
            </w:r>
          </w:p>
        </w:tc>
        <w:tc>
          <w:tcPr>
            <w:tcW w:w="5669" w:type="dxa"/>
            <w:gridSpan w:val="2"/>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截止时间：202</w:t>
            </w:r>
            <w:r>
              <w:rPr>
                <w:rFonts w:hint="eastAsia"/>
                <w:kern w:val="2"/>
                <w:lang w:val="en-US" w:eastAsia="zh-CN"/>
              </w:rPr>
              <w:t>4</w:t>
            </w:r>
            <w:r>
              <w:rPr>
                <w:kern w:val="2"/>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keepNext w:val="0"/>
              <w:keepLines w:val="0"/>
              <w:widowControl/>
              <w:suppressLineNumbers w:val="0"/>
              <w:spacing w:before="0" w:beforeAutospacing="0" w:after="0" w:afterAutospacing="0"/>
              <w:ind w:left="0" w:right="0"/>
              <w:rPr>
                <w:kern w:val="2"/>
              </w:rPr>
            </w:pPr>
            <w:r>
              <w:rPr>
                <w:kern w:val="2"/>
              </w:rPr>
              <w:t>项   目</w:t>
            </w:r>
          </w:p>
        </w:tc>
        <w:tc>
          <w:tcPr>
            <w:tcW w:w="2835" w:type="dxa"/>
            <w:vAlign w:val="center"/>
          </w:tcPr>
          <w:p>
            <w:pPr>
              <w:pStyle w:val="11"/>
              <w:keepNext w:val="0"/>
              <w:keepLines w:val="0"/>
              <w:widowControl/>
              <w:suppressLineNumbers w:val="0"/>
              <w:spacing w:before="0" w:beforeAutospacing="0" w:after="0" w:afterAutospacing="0"/>
              <w:ind w:left="0" w:right="0"/>
              <w:rPr>
                <w:kern w:val="2"/>
              </w:rPr>
            </w:pPr>
            <w:r>
              <w:rPr>
                <w:kern w:val="2"/>
              </w:rPr>
              <w:t>数量</w:t>
            </w:r>
          </w:p>
        </w:tc>
        <w:tc>
          <w:tcPr>
            <w:tcW w:w="2835" w:type="dxa"/>
            <w:vAlign w:val="center"/>
          </w:tcPr>
          <w:p>
            <w:pPr>
              <w:pStyle w:val="11"/>
              <w:keepNext w:val="0"/>
              <w:keepLines w:val="0"/>
              <w:widowControl/>
              <w:suppressLineNumbers w:val="0"/>
              <w:spacing w:before="0" w:beforeAutospacing="0" w:after="0" w:afterAutospacing="0"/>
              <w:ind w:left="0" w:right="0"/>
              <w:rPr>
                <w:kern w:val="2"/>
              </w:rPr>
            </w:pPr>
            <w:r>
              <w:rPr>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keepNext w:val="0"/>
              <w:keepLines w:val="0"/>
              <w:widowControl/>
              <w:suppressLineNumbers w:val="0"/>
              <w:spacing w:before="0" w:beforeAutospacing="0" w:after="0" w:afterAutospacing="0"/>
              <w:ind w:left="0" w:right="0"/>
              <w:rPr>
                <w:kern w:val="2"/>
              </w:rPr>
            </w:pPr>
            <w:r>
              <w:rPr>
                <w:kern w:val="2"/>
              </w:rPr>
              <w:t>资产总额</w:t>
            </w:r>
          </w:p>
        </w:tc>
        <w:tc>
          <w:tcPr>
            <w:tcW w:w="2835" w:type="dxa"/>
            <w:vAlign w:val="center"/>
          </w:tcPr>
          <w:p>
            <w:pPr>
              <w:pStyle w:val="14"/>
              <w:keepNext w:val="0"/>
              <w:keepLines w:val="0"/>
              <w:widowControl/>
              <w:suppressLineNumbers w:val="0"/>
              <w:spacing w:before="0" w:beforeAutospacing="0" w:after="0" w:afterAutospacing="0"/>
              <w:ind w:left="0" w:right="0"/>
              <w:rPr>
                <w:kern w:val="2"/>
              </w:rPr>
            </w:pPr>
          </w:p>
        </w:tc>
        <w:tc>
          <w:tcPr>
            <w:tcW w:w="2835" w:type="dxa"/>
            <w:vAlign w:val="center"/>
          </w:tcPr>
          <w:p>
            <w:pPr>
              <w:pStyle w:val="12"/>
              <w:keepNext w:val="0"/>
              <w:keepLines w:val="0"/>
              <w:widowControl/>
              <w:suppressLineNumbers w:val="0"/>
              <w:spacing w:before="0" w:beforeAutospacing="0" w:after="0" w:afterAutospacing="0"/>
              <w:ind w:left="0" w:right="0"/>
              <w:rPr>
                <w:rFonts w:hint="default"/>
                <w:kern w:val="2"/>
                <w:lang w:val="en-US"/>
              </w:rPr>
            </w:pPr>
            <w:r>
              <w:rPr>
                <w:rFonts w:hint="eastAsia"/>
                <w:kern w:val="2"/>
                <w:lang w:val="en-US" w:eastAsia="zh-CN"/>
              </w:rPr>
              <w:t>1774.46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keepNext w:val="0"/>
              <w:keepLines w:val="0"/>
              <w:widowControl/>
              <w:suppressLineNumbers w:val="0"/>
              <w:spacing w:before="0" w:beforeAutospacing="0" w:after="0" w:afterAutospacing="0"/>
              <w:ind w:left="0" w:right="0"/>
              <w:rPr>
                <w:kern w:val="2"/>
              </w:rPr>
            </w:pPr>
            <w:r>
              <w:rPr>
                <w:kern w:val="2"/>
              </w:rPr>
              <w:t>1、房屋（平方米）</w:t>
            </w:r>
          </w:p>
        </w:tc>
        <w:tc>
          <w:tcPr>
            <w:tcW w:w="2835" w:type="dxa"/>
            <w:vAlign w:val="center"/>
          </w:tcPr>
          <w:p>
            <w:pPr>
              <w:pStyle w:val="14"/>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10603.02</w:t>
            </w:r>
          </w:p>
        </w:tc>
        <w:tc>
          <w:tcPr>
            <w:tcW w:w="2835" w:type="dxa"/>
            <w:vAlign w:val="center"/>
          </w:tcPr>
          <w:p>
            <w:pPr>
              <w:pStyle w:val="12"/>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1481.87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keepNext w:val="0"/>
              <w:keepLines w:val="0"/>
              <w:widowControl/>
              <w:suppressLineNumbers w:val="0"/>
              <w:spacing w:before="0" w:beforeAutospacing="0" w:after="0" w:afterAutospacing="0"/>
              <w:ind w:left="0" w:right="0"/>
              <w:rPr>
                <w:kern w:val="2"/>
              </w:rPr>
            </w:pPr>
            <w:r>
              <w:rPr>
                <w:kern w:val="2"/>
              </w:rPr>
              <w:t>　　其中：办公用房（平方米）</w:t>
            </w:r>
          </w:p>
        </w:tc>
        <w:tc>
          <w:tcPr>
            <w:tcW w:w="2835" w:type="dxa"/>
            <w:vAlign w:val="center"/>
          </w:tcPr>
          <w:p>
            <w:pPr>
              <w:pStyle w:val="14"/>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6926.88</w:t>
            </w:r>
          </w:p>
        </w:tc>
        <w:tc>
          <w:tcPr>
            <w:tcW w:w="2835" w:type="dxa"/>
            <w:vAlign w:val="center"/>
          </w:tcPr>
          <w:p>
            <w:pPr>
              <w:pStyle w:val="12"/>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keepNext w:val="0"/>
              <w:keepLines w:val="0"/>
              <w:widowControl/>
              <w:suppressLineNumbers w:val="0"/>
              <w:spacing w:before="0" w:beforeAutospacing="0" w:after="0" w:afterAutospacing="0"/>
              <w:ind w:left="0" w:right="0"/>
              <w:rPr>
                <w:kern w:val="2"/>
              </w:rPr>
            </w:pPr>
            <w:r>
              <w:rPr>
                <w:kern w:val="2"/>
              </w:rPr>
              <w:t>2、车辆（台、辆）</w:t>
            </w:r>
          </w:p>
        </w:tc>
        <w:tc>
          <w:tcPr>
            <w:tcW w:w="2835" w:type="dxa"/>
            <w:vAlign w:val="center"/>
          </w:tcPr>
          <w:p>
            <w:pPr>
              <w:pStyle w:val="14"/>
              <w:keepNext w:val="0"/>
              <w:keepLines w:val="0"/>
              <w:widowControl/>
              <w:suppressLineNumbers w:val="0"/>
              <w:spacing w:before="0" w:beforeAutospacing="0" w:after="0" w:afterAutospacing="0"/>
              <w:ind w:left="0" w:right="0"/>
              <w:rPr>
                <w:kern w:val="2"/>
              </w:rPr>
            </w:pPr>
            <w:r>
              <w:rPr>
                <w:kern w:val="2"/>
              </w:rPr>
              <w:t>6</w:t>
            </w:r>
          </w:p>
        </w:tc>
        <w:tc>
          <w:tcPr>
            <w:tcW w:w="2835" w:type="dxa"/>
            <w:vAlign w:val="center"/>
          </w:tcPr>
          <w:p>
            <w:pPr>
              <w:pStyle w:val="12"/>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50.14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keepNext w:val="0"/>
              <w:keepLines w:val="0"/>
              <w:widowControl/>
              <w:suppressLineNumbers w:val="0"/>
              <w:spacing w:before="0" w:beforeAutospacing="0" w:after="0" w:afterAutospacing="0"/>
              <w:ind w:left="0" w:right="0"/>
              <w:rPr>
                <w:kern w:val="2"/>
              </w:rPr>
            </w:pPr>
            <w:r>
              <w:rPr>
                <w:kern w:val="2"/>
              </w:rPr>
              <w:t>3、单价在20万元以上的设备</w:t>
            </w:r>
          </w:p>
        </w:tc>
        <w:tc>
          <w:tcPr>
            <w:tcW w:w="2835" w:type="dxa"/>
            <w:vAlign w:val="center"/>
          </w:tcPr>
          <w:p>
            <w:pPr>
              <w:pStyle w:val="14"/>
              <w:keepNext w:val="0"/>
              <w:keepLines w:val="0"/>
              <w:widowControl/>
              <w:suppressLineNumbers w:val="0"/>
              <w:spacing w:before="0" w:beforeAutospacing="0" w:after="0" w:afterAutospacing="0"/>
              <w:ind w:left="0" w:right="0"/>
              <w:rPr>
                <w:kern w:val="2"/>
              </w:rPr>
            </w:pPr>
          </w:p>
        </w:tc>
        <w:tc>
          <w:tcPr>
            <w:tcW w:w="2835" w:type="dxa"/>
            <w:vAlign w:val="center"/>
          </w:tcPr>
          <w:p>
            <w:pPr>
              <w:pStyle w:val="12"/>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keepNext w:val="0"/>
              <w:keepLines w:val="0"/>
              <w:widowControl/>
              <w:suppressLineNumbers w:val="0"/>
              <w:spacing w:before="0" w:beforeAutospacing="0" w:after="0" w:afterAutospacing="0"/>
              <w:ind w:left="0" w:right="0"/>
              <w:rPr>
                <w:kern w:val="2"/>
              </w:rPr>
            </w:pPr>
            <w:r>
              <w:rPr>
                <w:kern w:val="2"/>
              </w:rPr>
              <w:t>4、其他固定资产</w:t>
            </w:r>
          </w:p>
        </w:tc>
        <w:tc>
          <w:tcPr>
            <w:tcW w:w="2835" w:type="dxa"/>
            <w:vAlign w:val="center"/>
          </w:tcPr>
          <w:p>
            <w:pPr>
              <w:pStyle w:val="14"/>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1104</w:t>
            </w:r>
          </w:p>
        </w:tc>
        <w:tc>
          <w:tcPr>
            <w:tcW w:w="2835" w:type="dxa"/>
            <w:vAlign w:val="center"/>
          </w:tcPr>
          <w:p>
            <w:pPr>
              <w:pStyle w:val="12"/>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242.45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A15446"/>
    <w:multiLevelType w:val="singleLevel"/>
    <w:tmpl w:val="CAA1544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5OGNmMWEyYjQ0MTUwMjBhZDE1YWQzYzljNmViZDcifQ=="/>
  </w:docVars>
  <w:rsids>
    <w:rsidRoot w:val="00000000"/>
    <w:rsid w:val="042F5E2F"/>
    <w:rsid w:val="36AF7717"/>
    <w:rsid w:val="5CFE4935"/>
    <w:rsid w:val="5E231B5D"/>
    <w:rsid w:val="732829E0"/>
    <w:rsid w:val="7AE70F1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line="500" w:lineRule="exact"/>
      <w:ind w:firstLine="560"/>
    </w:pPr>
    <w:rPr>
      <w:rFonts w:eastAsia="方正仿宋_GBK"/>
      <w:sz w:val="28"/>
      <w:szCs w:val="28"/>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65</Pages>
  <Words>23621</Words>
  <Characters>28640</Characters>
  <TotalTime>0</TotalTime>
  <ScaleCrop>false</ScaleCrop>
  <LinksUpToDate>false</LinksUpToDate>
  <CharactersWithSpaces>28988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2025-02-25T16:35:00Z</dcterms:created>
  <dc:creator>Administrator</dc:creator>
  <cp:lastModifiedBy>Administrator</cp:lastModifiedBy>
  <dcterms:modified xsi:type="dcterms:W3CDTF">2025-10-26T09:19:21Z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4EAE5256A5A947F1BDEC88CF60CBF5A6</vt:lpwstr>
  </property>
</Properties>
</file>