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9AB1D4">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13728488">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工业经济联合会秘书处</w:t>
      </w:r>
      <w:r>
        <w:rPr>
          <w:rFonts w:hint="eastAsia" w:ascii="宋体" w:hAnsi="宋体"/>
          <w:b/>
          <w:sz w:val="44"/>
          <w:szCs w:val="44"/>
        </w:rPr>
        <w:t>2021年</w:t>
      </w:r>
    </w:p>
    <w:p w14:paraId="2FBEAA3B">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4E9C60DB">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hint="eastAsia" w:ascii="仿宋" w:hAnsi="仿宋" w:eastAsia="仿宋" w:cs="仿宋"/>
          <w:sz w:val="24"/>
          <w:szCs w:val="24"/>
          <w:lang w:eastAsia="zh-CN"/>
        </w:rPr>
        <w:t>隆尧县工业经济联合会秘书处</w:t>
      </w:r>
      <w:r>
        <w:rPr>
          <w:rFonts w:hint="eastAsia" w:ascii="仿宋" w:hAnsi="仿宋" w:eastAsia="仿宋" w:cs="仿宋"/>
          <w:sz w:val="24"/>
          <w:szCs w:val="24"/>
        </w:rPr>
        <w:t xml:space="preserve">(公章)         单位负责人:          </w:t>
      </w:r>
    </w:p>
    <w:tbl>
      <w:tblPr>
        <w:tblStyle w:val="8"/>
        <w:tblW w:w="966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629"/>
      </w:tblGrid>
      <w:tr w14:paraId="66047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3A11AC1">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17F7402">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412B94B4">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1BDFABF9">
            <w:pPr>
              <w:widowControl/>
              <w:spacing w:line="240" w:lineRule="exact"/>
              <w:jc w:val="center"/>
              <w:rPr>
                <w:b/>
              </w:rPr>
            </w:pPr>
            <w:r>
              <w:rPr>
                <w:rFonts w:ascii="仿宋_GB2312" w:hAnsi="新宋体" w:eastAsia="仿宋_GB2312" w:cs="仿宋_GB2312"/>
                <w:b/>
                <w:kern w:val="0"/>
                <w:sz w:val="24"/>
                <w:szCs w:val="24"/>
              </w:rPr>
              <w:t>评分标准</w:t>
            </w:r>
          </w:p>
        </w:tc>
        <w:tc>
          <w:tcPr>
            <w:tcW w:w="629" w:type="dxa"/>
            <w:vMerge w:val="restart"/>
            <w:tcBorders>
              <w:top w:val="single" w:color="000000" w:sz="4" w:space="0"/>
              <w:left w:val="single" w:color="auto" w:sz="4" w:space="0"/>
              <w:bottom w:val="single" w:color="000000" w:sz="4" w:space="0"/>
              <w:right w:val="single" w:color="auto" w:sz="4" w:space="0"/>
            </w:tcBorders>
            <w:vAlign w:val="center"/>
          </w:tcPr>
          <w:p w14:paraId="4BC24C46">
            <w:pPr>
              <w:widowControl/>
              <w:spacing w:line="240" w:lineRule="exact"/>
              <w:jc w:val="left"/>
              <w:rPr>
                <w:b/>
              </w:rPr>
            </w:pPr>
            <w:r>
              <w:rPr>
                <w:rFonts w:ascii="仿宋_GB2312" w:hAnsi="新宋体" w:eastAsia="仿宋_GB2312" w:cs="仿宋_GB2312"/>
                <w:b/>
                <w:kern w:val="0"/>
                <w:sz w:val="24"/>
                <w:szCs w:val="24"/>
              </w:rPr>
              <w:t>得分</w:t>
            </w:r>
          </w:p>
        </w:tc>
      </w:tr>
      <w:tr w14:paraId="38BAF7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3D356EE">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5BED95D">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5FC2201">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0F47DD49">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2031D7C5">
            <w:pPr>
              <w:rPr>
                <w:rFonts w:ascii="宋体"/>
                <w:szCs w:val="21"/>
              </w:rPr>
            </w:pPr>
          </w:p>
        </w:tc>
        <w:tc>
          <w:tcPr>
            <w:tcW w:w="629" w:type="dxa"/>
            <w:vMerge w:val="continue"/>
            <w:tcBorders>
              <w:top w:val="single" w:color="000000" w:sz="4" w:space="0"/>
              <w:left w:val="single" w:color="auto" w:sz="4" w:space="0"/>
              <w:bottom w:val="single" w:color="000000" w:sz="4" w:space="0"/>
              <w:right w:val="single" w:color="auto" w:sz="4" w:space="0"/>
            </w:tcBorders>
            <w:vAlign w:val="center"/>
          </w:tcPr>
          <w:p w14:paraId="52E20612">
            <w:pPr>
              <w:rPr>
                <w:rFonts w:ascii="宋体"/>
                <w:szCs w:val="21"/>
              </w:rPr>
            </w:pPr>
          </w:p>
        </w:tc>
      </w:tr>
      <w:tr w14:paraId="7CC4B1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6A1F3757">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629" w:type="dxa"/>
            <w:tcBorders>
              <w:top w:val="single" w:color="000000" w:sz="4" w:space="0"/>
              <w:left w:val="single" w:color="auto" w:sz="4" w:space="0"/>
              <w:bottom w:val="single" w:color="auto" w:sz="4" w:space="0"/>
              <w:right w:val="single" w:color="000000" w:sz="4" w:space="0"/>
            </w:tcBorders>
            <w:vAlign w:val="center"/>
          </w:tcPr>
          <w:p w14:paraId="046AF89F">
            <w:pPr>
              <w:widowControl/>
              <w:spacing w:line="240" w:lineRule="exact"/>
              <w:jc w:val="left"/>
              <w:rPr>
                <w:rFonts w:hint="default" w:eastAsiaTheme="minorEastAsia"/>
                <w:szCs w:val="21"/>
                <w:lang w:val="en-US" w:eastAsia="zh-CN"/>
              </w:rPr>
            </w:pPr>
            <w:r>
              <w:rPr>
                <w:rFonts w:hint="eastAsia"/>
                <w:szCs w:val="21"/>
                <w:lang w:val="en-US" w:eastAsia="zh-CN"/>
              </w:rPr>
              <w:t>93.5</w:t>
            </w:r>
          </w:p>
        </w:tc>
      </w:tr>
      <w:tr w14:paraId="09265A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0D5D157">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BACDF67">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18ADB5EC">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05A6C539">
            <w:pPr>
              <w:widowControl/>
              <w:spacing w:line="240" w:lineRule="exact"/>
              <w:jc w:val="left"/>
              <w:rPr>
                <w:rFonts w:ascii="仿宋_GB2312" w:hAnsi="新宋体" w:eastAsia="仿宋_GB2312" w:cs="仿宋_GB2312"/>
                <w:kern w:val="0"/>
                <w:szCs w:val="21"/>
              </w:rPr>
            </w:pPr>
          </w:p>
          <w:p w14:paraId="14FF4AC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5EC8D477">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87AACF5">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578C430F">
            <w:pPr>
              <w:widowControl/>
              <w:spacing w:line="240" w:lineRule="exact"/>
              <w:jc w:val="left"/>
              <w:rPr>
                <w:szCs w:val="21"/>
              </w:rPr>
            </w:pPr>
            <w:r>
              <w:rPr>
                <w:rFonts w:ascii="仿宋_GB2312" w:hAnsi="新宋体" w:eastAsia="仿宋_GB2312" w:cs="仿宋_GB2312"/>
                <w:kern w:val="0"/>
                <w:szCs w:val="21"/>
              </w:rPr>
              <w:t>符合（1）；</w:t>
            </w:r>
          </w:p>
          <w:p w14:paraId="142DBC5D">
            <w:pPr>
              <w:widowControl/>
              <w:spacing w:line="240" w:lineRule="exact"/>
              <w:jc w:val="left"/>
              <w:rPr>
                <w:szCs w:val="21"/>
              </w:rPr>
            </w:pPr>
            <w:r>
              <w:rPr>
                <w:rFonts w:ascii="仿宋_GB2312" w:hAnsi="新宋体" w:eastAsia="仿宋_GB2312" w:cs="仿宋_GB2312"/>
                <w:kern w:val="0"/>
                <w:szCs w:val="21"/>
              </w:rPr>
              <w:t>不符合（0）。</w:t>
            </w:r>
          </w:p>
        </w:tc>
        <w:tc>
          <w:tcPr>
            <w:tcW w:w="629" w:type="dxa"/>
            <w:tcBorders>
              <w:top w:val="single" w:color="000000" w:sz="4" w:space="0"/>
              <w:left w:val="single" w:color="auto" w:sz="4" w:space="0"/>
              <w:bottom w:val="single" w:color="auto" w:sz="4" w:space="0"/>
              <w:right w:val="single" w:color="000000" w:sz="4" w:space="0"/>
            </w:tcBorders>
            <w:vAlign w:val="center"/>
          </w:tcPr>
          <w:p w14:paraId="11D90EDD">
            <w:pPr>
              <w:widowControl/>
              <w:spacing w:line="240" w:lineRule="exact"/>
              <w:jc w:val="center"/>
              <w:rPr>
                <w:rFonts w:hint="eastAsia" w:eastAsiaTheme="minorEastAsia"/>
                <w:szCs w:val="21"/>
                <w:lang w:val="en-US" w:eastAsia="zh-CN"/>
              </w:rPr>
            </w:pPr>
            <w:r>
              <w:rPr>
                <w:rFonts w:hint="eastAsia"/>
                <w:szCs w:val="21"/>
                <w:lang w:val="en-US" w:eastAsia="zh-CN"/>
              </w:rPr>
              <w:t>1</w:t>
            </w:r>
          </w:p>
        </w:tc>
      </w:tr>
      <w:tr w14:paraId="328631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116540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6CEB315">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3C673E2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12D16F9A">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03E45659">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6A57131B">
            <w:pPr>
              <w:widowControl/>
              <w:spacing w:line="240" w:lineRule="exact"/>
              <w:jc w:val="left"/>
              <w:rPr>
                <w:szCs w:val="21"/>
              </w:rPr>
            </w:pPr>
            <w:r>
              <w:rPr>
                <w:rFonts w:ascii="仿宋_GB2312" w:hAnsi="新宋体" w:eastAsia="仿宋_GB2312" w:cs="仿宋_GB2312"/>
                <w:kern w:val="0"/>
                <w:szCs w:val="21"/>
              </w:rPr>
              <w:t>评价要点：</w:t>
            </w:r>
          </w:p>
          <w:p w14:paraId="49F43A8E">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0BCE6EE3">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31BCDE03">
            <w:pPr>
              <w:widowControl/>
              <w:spacing w:line="240" w:lineRule="exact"/>
              <w:jc w:val="left"/>
              <w:rPr>
                <w:szCs w:val="21"/>
              </w:rPr>
            </w:pPr>
            <w:r>
              <w:rPr>
                <w:rFonts w:ascii="仿宋_GB2312" w:hAnsi="新宋体" w:eastAsia="仿宋_GB2312" w:cs="仿宋_GB2312"/>
                <w:kern w:val="0"/>
                <w:szCs w:val="21"/>
              </w:rPr>
              <w:t>全部符合（2）；</w:t>
            </w:r>
          </w:p>
          <w:p w14:paraId="0DF00298">
            <w:pPr>
              <w:widowControl/>
              <w:spacing w:line="240" w:lineRule="exact"/>
              <w:jc w:val="left"/>
              <w:rPr>
                <w:szCs w:val="21"/>
              </w:rPr>
            </w:pPr>
            <w:r>
              <w:rPr>
                <w:rFonts w:ascii="仿宋_GB2312" w:hAnsi="新宋体" w:eastAsia="仿宋_GB2312" w:cs="仿宋_GB2312"/>
                <w:kern w:val="0"/>
                <w:szCs w:val="21"/>
              </w:rPr>
              <w:t>其中一项不符合（0）。</w:t>
            </w:r>
          </w:p>
        </w:tc>
        <w:tc>
          <w:tcPr>
            <w:tcW w:w="629" w:type="dxa"/>
            <w:tcBorders>
              <w:top w:val="single" w:color="000000" w:sz="4" w:space="0"/>
              <w:left w:val="single" w:color="auto" w:sz="4" w:space="0"/>
              <w:bottom w:val="single" w:color="auto" w:sz="4" w:space="0"/>
              <w:right w:val="single" w:color="000000" w:sz="4" w:space="0"/>
            </w:tcBorders>
            <w:vAlign w:val="center"/>
          </w:tcPr>
          <w:p w14:paraId="08EB5E17">
            <w:pPr>
              <w:widowControl/>
              <w:spacing w:line="240" w:lineRule="exact"/>
              <w:jc w:val="center"/>
              <w:rPr>
                <w:rFonts w:hint="eastAsia" w:eastAsiaTheme="minorEastAsia"/>
                <w:szCs w:val="21"/>
                <w:lang w:val="en-US" w:eastAsia="zh-CN"/>
              </w:rPr>
            </w:pPr>
            <w:r>
              <w:rPr>
                <w:rFonts w:hint="eastAsia"/>
                <w:szCs w:val="21"/>
                <w:lang w:val="en-US" w:eastAsia="zh-CN"/>
              </w:rPr>
              <w:t>2</w:t>
            </w:r>
          </w:p>
        </w:tc>
      </w:tr>
      <w:tr w14:paraId="1D84F7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AC5FC6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1144172">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7B7FFF8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5B975003">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379F2A6">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27A3EAC3">
            <w:pPr>
              <w:widowControl/>
              <w:spacing w:line="240" w:lineRule="exact"/>
              <w:jc w:val="left"/>
              <w:rPr>
                <w:szCs w:val="21"/>
              </w:rPr>
            </w:pPr>
            <w:r>
              <w:rPr>
                <w:rFonts w:ascii="仿宋_GB2312" w:hAnsi="新宋体" w:eastAsia="仿宋_GB2312" w:cs="仿宋_GB2312"/>
                <w:kern w:val="0"/>
                <w:szCs w:val="21"/>
              </w:rPr>
              <w:t>评价要点：</w:t>
            </w:r>
          </w:p>
          <w:p w14:paraId="17E90206">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4D5F3435">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1B62E4CA">
            <w:pPr>
              <w:widowControl/>
              <w:spacing w:line="240" w:lineRule="exact"/>
              <w:jc w:val="left"/>
              <w:rPr>
                <w:szCs w:val="21"/>
              </w:rPr>
            </w:pPr>
            <w:r>
              <w:rPr>
                <w:rFonts w:ascii="仿宋_GB2312" w:hAnsi="新宋体" w:eastAsia="仿宋_GB2312" w:cs="仿宋_GB2312"/>
                <w:kern w:val="0"/>
                <w:szCs w:val="21"/>
              </w:rPr>
              <w:t>全部符合（2）；</w:t>
            </w:r>
          </w:p>
          <w:p w14:paraId="1CEF4F38">
            <w:pPr>
              <w:widowControl/>
              <w:spacing w:line="240" w:lineRule="exact"/>
              <w:jc w:val="left"/>
              <w:rPr>
                <w:szCs w:val="21"/>
              </w:rPr>
            </w:pPr>
            <w:r>
              <w:rPr>
                <w:rFonts w:ascii="仿宋_GB2312" w:hAnsi="新宋体" w:eastAsia="仿宋_GB2312" w:cs="仿宋_GB2312"/>
                <w:kern w:val="0"/>
                <w:szCs w:val="21"/>
              </w:rPr>
              <w:t>其中一项不符合（0）。</w:t>
            </w:r>
          </w:p>
        </w:tc>
        <w:tc>
          <w:tcPr>
            <w:tcW w:w="629" w:type="dxa"/>
            <w:tcBorders>
              <w:top w:val="single" w:color="000000" w:sz="4" w:space="0"/>
              <w:left w:val="single" w:color="auto" w:sz="4" w:space="0"/>
              <w:bottom w:val="single" w:color="auto" w:sz="4" w:space="0"/>
              <w:right w:val="single" w:color="000000" w:sz="4" w:space="0"/>
            </w:tcBorders>
            <w:vAlign w:val="center"/>
          </w:tcPr>
          <w:p w14:paraId="375D568D">
            <w:pPr>
              <w:widowControl/>
              <w:spacing w:line="240" w:lineRule="exact"/>
              <w:jc w:val="center"/>
              <w:rPr>
                <w:rFonts w:hint="eastAsia" w:eastAsiaTheme="minorEastAsia"/>
                <w:szCs w:val="21"/>
                <w:lang w:val="en-US" w:eastAsia="zh-CN"/>
              </w:rPr>
            </w:pPr>
            <w:r>
              <w:rPr>
                <w:rFonts w:hint="eastAsia"/>
                <w:szCs w:val="21"/>
                <w:lang w:val="en-US" w:eastAsia="zh-CN"/>
              </w:rPr>
              <w:t>2</w:t>
            </w:r>
          </w:p>
        </w:tc>
      </w:tr>
      <w:tr w14:paraId="443B90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88FA8FE">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071A1E52">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1DCD7C9A">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6FC27E4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4448419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602D7E1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07AF450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12B5ACD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2435451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068DC09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17A453E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629" w:type="dxa"/>
            <w:tcBorders>
              <w:top w:val="single" w:color="auto" w:sz="4" w:space="0"/>
              <w:left w:val="single" w:color="auto" w:sz="4" w:space="0"/>
              <w:bottom w:val="single" w:color="000000" w:sz="4" w:space="0"/>
              <w:right w:val="single" w:color="000000" w:sz="4" w:space="0"/>
            </w:tcBorders>
            <w:vAlign w:val="center"/>
          </w:tcPr>
          <w:p w14:paraId="6451EABD">
            <w:pPr>
              <w:widowControl/>
              <w:spacing w:line="240" w:lineRule="exact"/>
              <w:jc w:val="center"/>
              <w:rPr>
                <w:rFonts w:hint="eastAsia" w:eastAsiaTheme="minorEastAsia"/>
                <w:szCs w:val="21"/>
                <w:lang w:val="en-US" w:eastAsia="zh-CN"/>
              </w:rPr>
            </w:pPr>
            <w:r>
              <w:rPr>
                <w:rFonts w:hint="eastAsia"/>
                <w:szCs w:val="21"/>
                <w:lang w:val="en-US" w:eastAsia="zh-CN"/>
              </w:rPr>
              <w:t>1</w:t>
            </w:r>
          </w:p>
        </w:tc>
      </w:tr>
      <w:tr w14:paraId="128314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2568C6B3">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45DDBB4C">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47828696">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6AA30107">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bookmarkStart w:id="0" w:name="_GoBack"/>
            <w:bookmarkEnd w:id="0"/>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3116E1E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65A3A90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5E7C668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lang w:eastAsia="zh-CN"/>
              </w:rPr>
              <w:t>“三公”经费</w:t>
            </w:r>
            <w:r>
              <w:rPr>
                <w:rFonts w:hint="eastAsia" w:ascii="仿宋_GB2312" w:hAnsi="新宋体" w:eastAsia="仿宋_GB2312" w:cs="仿宋_GB2312"/>
                <w:kern w:val="0"/>
                <w:szCs w:val="21"/>
              </w:rPr>
              <w:t>变动率</w:t>
            </w:r>
            <w:r>
              <w:rPr>
                <w:rFonts w:ascii="仿宋_GB2312" w:hAnsi="新宋体" w:eastAsia="仿宋_GB2312" w:cs="仿宋_GB2312"/>
                <w:kern w:val="0"/>
                <w:szCs w:val="21"/>
              </w:rPr>
              <w:t>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4E7B4D26">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629" w:type="dxa"/>
            <w:tcBorders>
              <w:top w:val="single" w:color="auto" w:sz="4" w:space="0"/>
              <w:left w:val="single" w:color="auto" w:sz="4" w:space="0"/>
              <w:bottom w:val="single" w:color="000000" w:sz="4" w:space="0"/>
              <w:right w:val="single" w:color="000000" w:sz="4" w:space="0"/>
            </w:tcBorders>
            <w:vAlign w:val="center"/>
          </w:tcPr>
          <w:p w14:paraId="33BAFBB2">
            <w:pPr>
              <w:widowControl/>
              <w:spacing w:line="240" w:lineRule="exact"/>
              <w:jc w:val="center"/>
              <w:rPr>
                <w:rFonts w:hint="eastAsia" w:eastAsiaTheme="minorEastAsia"/>
                <w:szCs w:val="21"/>
                <w:lang w:val="en-US" w:eastAsia="zh-CN"/>
              </w:rPr>
            </w:pPr>
            <w:r>
              <w:rPr>
                <w:rFonts w:hint="eastAsia"/>
                <w:szCs w:val="21"/>
                <w:lang w:val="en-US" w:eastAsia="zh-CN"/>
              </w:rPr>
              <w:t>2</w:t>
            </w:r>
          </w:p>
        </w:tc>
      </w:tr>
      <w:tr w14:paraId="103DC9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4DD28106">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55F7FF75">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5A674ACA">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5B424D28">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5087A8E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3E7E41C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45E765A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7C70F84B">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629" w:type="dxa"/>
            <w:tcBorders>
              <w:top w:val="single" w:color="auto" w:sz="4" w:space="0"/>
              <w:left w:val="single" w:color="auto" w:sz="4" w:space="0"/>
              <w:bottom w:val="single" w:color="000000" w:sz="4" w:space="0"/>
              <w:right w:val="single" w:color="000000" w:sz="4" w:space="0"/>
            </w:tcBorders>
            <w:vAlign w:val="center"/>
          </w:tcPr>
          <w:p w14:paraId="75C410E9">
            <w:pPr>
              <w:widowControl/>
              <w:spacing w:line="240" w:lineRule="exact"/>
              <w:jc w:val="center"/>
              <w:rPr>
                <w:rFonts w:hint="eastAsia" w:eastAsiaTheme="minorEastAsia"/>
                <w:szCs w:val="21"/>
                <w:lang w:val="en-US" w:eastAsia="zh-CN"/>
              </w:rPr>
            </w:pPr>
            <w:r>
              <w:rPr>
                <w:rFonts w:hint="eastAsia"/>
                <w:szCs w:val="21"/>
                <w:lang w:val="en-US" w:eastAsia="zh-CN"/>
              </w:rPr>
              <w:t>0</w:t>
            </w:r>
          </w:p>
        </w:tc>
      </w:tr>
      <w:tr w14:paraId="142A22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383A0FE">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6336618">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2659AAE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4B23D8EB">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57202F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5A7CC8D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567A1C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2E30DE9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5522543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0A343A2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629" w:type="dxa"/>
            <w:tcBorders>
              <w:top w:val="single" w:color="000000" w:sz="4" w:space="0"/>
              <w:left w:val="single" w:color="auto" w:sz="4" w:space="0"/>
              <w:bottom w:val="single" w:color="000000" w:sz="4" w:space="0"/>
              <w:right w:val="single" w:color="000000" w:sz="4" w:space="0"/>
            </w:tcBorders>
            <w:vAlign w:val="center"/>
          </w:tcPr>
          <w:p w14:paraId="3E061408">
            <w:pPr>
              <w:widowControl/>
              <w:spacing w:line="240" w:lineRule="exact"/>
              <w:jc w:val="center"/>
              <w:rPr>
                <w:rFonts w:hint="default" w:eastAsiaTheme="minorEastAsia"/>
                <w:szCs w:val="21"/>
                <w:lang w:val="en-US" w:eastAsia="zh-CN"/>
              </w:rPr>
            </w:pPr>
            <w:r>
              <w:rPr>
                <w:rFonts w:hint="eastAsia"/>
                <w:szCs w:val="21"/>
                <w:lang w:val="en-US" w:eastAsia="zh-CN"/>
              </w:rPr>
              <w:t>4.8</w:t>
            </w:r>
          </w:p>
        </w:tc>
      </w:tr>
      <w:tr w14:paraId="43AF3A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1973E1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D4B38B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207460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31D31603">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CDCCCC9">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491731C0">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8A6FF29">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6E4DDA52">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335DB55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7DE100C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629" w:type="dxa"/>
            <w:tcBorders>
              <w:top w:val="single" w:color="000000" w:sz="4" w:space="0"/>
              <w:left w:val="single" w:color="auto" w:sz="4" w:space="0"/>
              <w:bottom w:val="single" w:color="000000" w:sz="4" w:space="0"/>
              <w:right w:val="single" w:color="000000" w:sz="4" w:space="0"/>
            </w:tcBorders>
            <w:vAlign w:val="center"/>
          </w:tcPr>
          <w:p w14:paraId="1CB9CA20">
            <w:pPr>
              <w:widowControl/>
              <w:spacing w:line="240" w:lineRule="exact"/>
              <w:jc w:val="center"/>
              <w:rPr>
                <w:rFonts w:hint="eastAsia" w:eastAsiaTheme="minorEastAsia"/>
                <w:szCs w:val="21"/>
                <w:lang w:val="en-US" w:eastAsia="zh-CN"/>
              </w:rPr>
            </w:pPr>
            <w:r>
              <w:rPr>
                <w:rFonts w:hint="eastAsia"/>
                <w:szCs w:val="21"/>
                <w:lang w:val="en-US" w:eastAsia="zh-CN"/>
              </w:rPr>
              <w:t>0</w:t>
            </w:r>
          </w:p>
        </w:tc>
      </w:tr>
      <w:tr w14:paraId="602B0E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2A39B9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0E3187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15B4638">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4BD83F4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7AAA700">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64007748">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A2742C2">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10B3283F">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629" w:type="dxa"/>
            <w:tcBorders>
              <w:top w:val="single" w:color="000000" w:sz="4" w:space="0"/>
              <w:left w:val="single" w:color="auto" w:sz="4" w:space="0"/>
              <w:bottom w:val="single" w:color="000000" w:sz="4" w:space="0"/>
              <w:right w:val="single" w:color="000000" w:sz="4" w:space="0"/>
            </w:tcBorders>
            <w:vAlign w:val="center"/>
          </w:tcPr>
          <w:p w14:paraId="678AAF35">
            <w:pPr>
              <w:widowControl/>
              <w:spacing w:line="240" w:lineRule="exact"/>
              <w:jc w:val="center"/>
              <w:rPr>
                <w:rFonts w:hint="default" w:eastAsiaTheme="minorEastAsia"/>
                <w:szCs w:val="21"/>
                <w:lang w:val="en-US" w:eastAsia="zh-CN"/>
              </w:rPr>
            </w:pPr>
            <w:r>
              <w:rPr>
                <w:rFonts w:hint="eastAsia"/>
                <w:szCs w:val="21"/>
                <w:lang w:val="en-US" w:eastAsia="zh-CN"/>
              </w:rPr>
              <w:t>4.7</w:t>
            </w:r>
          </w:p>
        </w:tc>
      </w:tr>
      <w:tr w14:paraId="2F681B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D45653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F32230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7C487F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195A01F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1262E095">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1BDBB1E">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3FC4B8BF">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FF721F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401EDA0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2E9974F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633C625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629" w:type="dxa"/>
            <w:tcBorders>
              <w:top w:val="single" w:color="000000" w:sz="4" w:space="0"/>
              <w:left w:val="single" w:color="auto" w:sz="4" w:space="0"/>
              <w:bottom w:val="single" w:color="000000" w:sz="4" w:space="0"/>
              <w:right w:val="single" w:color="000000" w:sz="4" w:space="0"/>
            </w:tcBorders>
            <w:vAlign w:val="center"/>
          </w:tcPr>
          <w:p w14:paraId="2AA75B4A">
            <w:pPr>
              <w:widowControl/>
              <w:spacing w:line="240" w:lineRule="exact"/>
              <w:jc w:val="center"/>
              <w:rPr>
                <w:rFonts w:hint="eastAsia" w:eastAsiaTheme="minorEastAsia"/>
                <w:szCs w:val="21"/>
                <w:lang w:val="en-US" w:eastAsia="zh-CN"/>
              </w:rPr>
            </w:pPr>
            <w:r>
              <w:rPr>
                <w:rFonts w:hint="eastAsia"/>
                <w:szCs w:val="21"/>
                <w:lang w:val="en-US" w:eastAsia="zh-CN"/>
              </w:rPr>
              <w:t>4</w:t>
            </w:r>
          </w:p>
        </w:tc>
      </w:tr>
      <w:tr w14:paraId="742B24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63E9C42">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C8A5DF0">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1F2A18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2A046B9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6F874F7A">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20C0D9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604384C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2DEEDED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165959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51AE1C8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536D8A2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629" w:type="dxa"/>
            <w:tcBorders>
              <w:top w:val="single" w:color="000000" w:sz="4" w:space="0"/>
              <w:left w:val="single" w:color="auto" w:sz="4" w:space="0"/>
              <w:bottom w:val="single" w:color="000000" w:sz="4" w:space="0"/>
              <w:right w:val="single" w:color="000000" w:sz="4" w:space="0"/>
            </w:tcBorders>
            <w:vAlign w:val="center"/>
          </w:tcPr>
          <w:p w14:paraId="274534CC">
            <w:pPr>
              <w:widowControl/>
              <w:spacing w:line="240" w:lineRule="exact"/>
              <w:jc w:val="center"/>
              <w:rPr>
                <w:rFonts w:hint="eastAsia" w:eastAsiaTheme="minorEastAsia"/>
                <w:szCs w:val="21"/>
                <w:lang w:val="en-US" w:eastAsia="zh-CN"/>
              </w:rPr>
            </w:pPr>
            <w:r>
              <w:rPr>
                <w:rFonts w:hint="eastAsia"/>
                <w:szCs w:val="21"/>
                <w:lang w:val="en-US" w:eastAsia="zh-CN"/>
              </w:rPr>
              <w:t>4</w:t>
            </w:r>
          </w:p>
        </w:tc>
      </w:tr>
      <w:tr w14:paraId="5D36C4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D2E887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B41EA91">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6D5008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3F1D153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1939A2D9">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8083EF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43D934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461225D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043F553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398A239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798FDEB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4B52CF0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629" w:type="dxa"/>
            <w:tcBorders>
              <w:top w:val="single" w:color="000000" w:sz="4" w:space="0"/>
              <w:left w:val="single" w:color="auto" w:sz="4" w:space="0"/>
              <w:bottom w:val="single" w:color="000000" w:sz="4" w:space="0"/>
              <w:right w:val="single" w:color="000000" w:sz="4" w:space="0"/>
            </w:tcBorders>
            <w:vAlign w:val="center"/>
          </w:tcPr>
          <w:p w14:paraId="50E8562B">
            <w:pPr>
              <w:widowControl/>
              <w:spacing w:line="240" w:lineRule="exact"/>
              <w:jc w:val="center"/>
              <w:rPr>
                <w:rFonts w:hint="eastAsia" w:eastAsiaTheme="minorEastAsia"/>
                <w:szCs w:val="21"/>
                <w:lang w:val="en-US" w:eastAsia="zh-CN"/>
              </w:rPr>
            </w:pPr>
            <w:r>
              <w:rPr>
                <w:rFonts w:hint="eastAsia"/>
                <w:szCs w:val="21"/>
                <w:lang w:val="en-US" w:eastAsia="zh-CN"/>
              </w:rPr>
              <w:t>4</w:t>
            </w:r>
          </w:p>
        </w:tc>
      </w:tr>
      <w:tr w14:paraId="1C0119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88E0186">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17766DE">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49D29A33">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53C5C56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262C678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45E84CCE">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57A956B">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3E73FF62">
            <w:pPr>
              <w:widowControl/>
              <w:spacing w:line="240" w:lineRule="exact"/>
              <w:jc w:val="left"/>
              <w:rPr>
                <w:szCs w:val="21"/>
              </w:rPr>
            </w:pPr>
            <w:r>
              <w:rPr>
                <w:rFonts w:ascii="仿宋_GB2312" w:hAnsi="新宋体" w:eastAsia="仿宋_GB2312" w:cs="仿宋_GB2312"/>
                <w:kern w:val="0"/>
                <w:szCs w:val="21"/>
              </w:rPr>
              <w:t>评价要点：</w:t>
            </w:r>
          </w:p>
          <w:p w14:paraId="6DF814C7">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601C013B">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66365F03">
            <w:pPr>
              <w:widowControl/>
              <w:spacing w:line="240" w:lineRule="exact"/>
              <w:jc w:val="left"/>
              <w:rPr>
                <w:szCs w:val="21"/>
              </w:rPr>
            </w:pPr>
            <w:r>
              <w:rPr>
                <w:rFonts w:ascii="仿宋_GB2312" w:hAnsi="新宋体" w:eastAsia="仿宋_GB2312" w:cs="仿宋_GB2312"/>
                <w:kern w:val="0"/>
                <w:szCs w:val="21"/>
              </w:rPr>
              <w:t>3.项目的重大开支经过评估论证；</w:t>
            </w:r>
          </w:p>
          <w:p w14:paraId="273AB111">
            <w:pPr>
              <w:widowControl/>
              <w:spacing w:line="240" w:lineRule="exact"/>
              <w:jc w:val="left"/>
              <w:rPr>
                <w:szCs w:val="21"/>
              </w:rPr>
            </w:pPr>
            <w:r>
              <w:rPr>
                <w:rFonts w:ascii="仿宋_GB2312" w:hAnsi="新宋体" w:eastAsia="仿宋_GB2312" w:cs="仿宋_GB2312"/>
                <w:kern w:val="0"/>
                <w:szCs w:val="21"/>
              </w:rPr>
              <w:t>4.符合部门预算批复的用途；</w:t>
            </w:r>
          </w:p>
          <w:p w14:paraId="43111183">
            <w:pPr>
              <w:widowControl/>
              <w:spacing w:line="240" w:lineRule="exact"/>
              <w:jc w:val="left"/>
              <w:rPr>
                <w:szCs w:val="21"/>
              </w:rPr>
            </w:pPr>
            <w:r>
              <w:rPr>
                <w:rFonts w:ascii="仿宋_GB2312" w:hAnsi="新宋体" w:eastAsia="仿宋_GB2312" w:cs="仿宋_GB2312"/>
                <w:kern w:val="0"/>
                <w:szCs w:val="21"/>
              </w:rPr>
              <w:t>5.不存在截留情况；</w:t>
            </w:r>
          </w:p>
          <w:p w14:paraId="0E4954B5">
            <w:pPr>
              <w:widowControl/>
              <w:spacing w:line="240" w:lineRule="exact"/>
              <w:jc w:val="left"/>
              <w:rPr>
                <w:szCs w:val="21"/>
              </w:rPr>
            </w:pPr>
            <w:r>
              <w:rPr>
                <w:rFonts w:ascii="仿宋_GB2312" w:hAnsi="新宋体" w:eastAsia="仿宋_GB2312" w:cs="仿宋_GB2312"/>
                <w:kern w:val="0"/>
                <w:szCs w:val="21"/>
              </w:rPr>
              <w:t>6.不存在挤占情况；</w:t>
            </w:r>
          </w:p>
          <w:p w14:paraId="73C61984">
            <w:pPr>
              <w:widowControl/>
              <w:spacing w:line="240" w:lineRule="exact"/>
              <w:jc w:val="left"/>
              <w:rPr>
                <w:szCs w:val="21"/>
              </w:rPr>
            </w:pPr>
            <w:r>
              <w:rPr>
                <w:rFonts w:ascii="仿宋_GB2312" w:hAnsi="新宋体" w:eastAsia="仿宋_GB2312" w:cs="仿宋_GB2312"/>
                <w:kern w:val="0"/>
                <w:szCs w:val="21"/>
              </w:rPr>
              <w:t>7.不存在挪用情况；</w:t>
            </w:r>
          </w:p>
          <w:p w14:paraId="59A9DD10">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6DA47303">
            <w:pPr>
              <w:widowControl/>
              <w:spacing w:line="240" w:lineRule="exact"/>
              <w:jc w:val="left"/>
              <w:rPr>
                <w:szCs w:val="21"/>
              </w:rPr>
            </w:pPr>
            <w:r>
              <w:rPr>
                <w:rFonts w:ascii="仿宋_GB2312" w:hAnsi="新宋体" w:eastAsia="仿宋_GB2312" w:cs="仿宋_GB2312"/>
                <w:kern w:val="0"/>
                <w:szCs w:val="21"/>
              </w:rPr>
              <w:t>全部符合（8）；</w:t>
            </w:r>
          </w:p>
          <w:p w14:paraId="2FB86CDF">
            <w:pPr>
              <w:widowControl/>
              <w:spacing w:line="240" w:lineRule="exact"/>
              <w:jc w:val="left"/>
              <w:rPr>
                <w:szCs w:val="21"/>
              </w:rPr>
            </w:pPr>
            <w:r>
              <w:rPr>
                <w:rFonts w:ascii="仿宋_GB2312" w:hAnsi="新宋体" w:eastAsia="仿宋_GB2312" w:cs="仿宋_GB2312"/>
                <w:kern w:val="0"/>
                <w:szCs w:val="21"/>
              </w:rPr>
              <w:t>符合其中七项（6）；</w:t>
            </w:r>
          </w:p>
          <w:p w14:paraId="3BEC0557">
            <w:pPr>
              <w:widowControl/>
              <w:spacing w:line="240" w:lineRule="exact"/>
              <w:jc w:val="left"/>
              <w:rPr>
                <w:szCs w:val="21"/>
              </w:rPr>
            </w:pPr>
            <w:r>
              <w:rPr>
                <w:rFonts w:ascii="仿宋_GB2312" w:hAnsi="新宋体" w:eastAsia="仿宋_GB2312" w:cs="仿宋_GB2312"/>
                <w:kern w:val="0"/>
                <w:szCs w:val="21"/>
              </w:rPr>
              <w:t>符合其中六项（4）；</w:t>
            </w:r>
          </w:p>
          <w:p w14:paraId="03DDEFE3">
            <w:pPr>
              <w:widowControl/>
              <w:spacing w:line="240" w:lineRule="exact"/>
              <w:jc w:val="left"/>
              <w:rPr>
                <w:szCs w:val="21"/>
              </w:rPr>
            </w:pPr>
            <w:r>
              <w:rPr>
                <w:rFonts w:ascii="仿宋_GB2312" w:hAnsi="新宋体" w:eastAsia="仿宋_GB2312" w:cs="仿宋_GB2312"/>
                <w:kern w:val="0"/>
                <w:szCs w:val="21"/>
              </w:rPr>
              <w:t>符合其中五项（2）；</w:t>
            </w:r>
          </w:p>
          <w:p w14:paraId="2214E5AE">
            <w:pPr>
              <w:widowControl/>
              <w:spacing w:line="240" w:lineRule="exact"/>
              <w:jc w:val="left"/>
              <w:rPr>
                <w:szCs w:val="21"/>
              </w:rPr>
            </w:pPr>
            <w:r>
              <w:rPr>
                <w:rFonts w:ascii="仿宋_GB2312" w:hAnsi="新宋体" w:eastAsia="仿宋_GB2312" w:cs="仿宋_GB2312"/>
                <w:kern w:val="0"/>
                <w:szCs w:val="21"/>
              </w:rPr>
              <w:t>符合其中四项及以下（0）。</w:t>
            </w:r>
          </w:p>
        </w:tc>
        <w:tc>
          <w:tcPr>
            <w:tcW w:w="629" w:type="dxa"/>
            <w:tcBorders>
              <w:top w:val="single" w:color="000000" w:sz="4" w:space="0"/>
              <w:left w:val="single" w:color="auto" w:sz="4" w:space="0"/>
              <w:bottom w:val="single" w:color="000000" w:sz="4" w:space="0"/>
              <w:right w:val="single" w:color="000000" w:sz="4" w:space="0"/>
            </w:tcBorders>
            <w:vAlign w:val="center"/>
          </w:tcPr>
          <w:p w14:paraId="72F58E8E">
            <w:pPr>
              <w:widowControl/>
              <w:spacing w:line="240" w:lineRule="exact"/>
              <w:jc w:val="center"/>
              <w:rPr>
                <w:rFonts w:hint="eastAsia" w:eastAsiaTheme="minorEastAsia"/>
                <w:szCs w:val="21"/>
                <w:lang w:val="en-US" w:eastAsia="zh-CN"/>
              </w:rPr>
            </w:pPr>
            <w:r>
              <w:rPr>
                <w:rFonts w:hint="eastAsia"/>
                <w:szCs w:val="21"/>
                <w:lang w:val="en-US" w:eastAsia="zh-CN"/>
              </w:rPr>
              <w:t>8</w:t>
            </w:r>
          </w:p>
        </w:tc>
      </w:tr>
      <w:tr w14:paraId="2B6E6A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F2C9D12">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3242190">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587E6C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1AA9654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2CDCED5C">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4CBDDE9">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6CFC1EA3">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6C54B6D5">
            <w:pPr>
              <w:widowControl/>
              <w:spacing w:line="240" w:lineRule="exact"/>
              <w:jc w:val="left"/>
              <w:rPr>
                <w:szCs w:val="21"/>
              </w:rPr>
            </w:pPr>
            <w:r>
              <w:rPr>
                <w:rFonts w:ascii="仿宋_GB2312" w:hAnsi="新宋体" w:eastAsia="仿宋_GB2312" w:cs="仿宋_GB2312"/>
                <w:kern w:val="0"/>
                <w:szCs w:val="21"/>
              </w:rPr>
              <w:t>评价要点：</w:t>
            </w:r>
          </w:p>
          <w:p w14:paraId="144C6435">
            <w:pPr>
              <w:widowControl/>
              <w:spacing w:line="240" w:lineRule="exact"/>
              <w:jc w:val="left"/>
              <w:rPr>
                <w:szCs w:val="21"/>
              </w:rPr>
            </w:pPr>
            <w:r>
              <w:rPr>
                <w:rFonts w:ascii="仿宋_GB2312" w:hAnsi="新宋体" w:eastAsia="仿宋_GB2312" w:cs="仿宋_GB2312"/>
                <w:kern w:val="0"/>
                <w:szCs w:val="21"/>
              </w:rPr>
              <w:t>1.公开预决算信息；</w:t>
            </w:r>
          </w:p>
          <w:p w14:paraId="05B48631">
            <w:pPr>
              <w:widowControl/>
              <w:spacing w:line="240" w:lineRule="exact"/>
              <w:jc w:val="left"/>
              <w:rPr>
                <w:szCs w:val="21"/>
              </w:rPr>
            </w:pPr>
            <w:r>
              <w:rPr>
                <w:rFonts w:ascii="仿宋_GB2312" w:hAnsi="新宋体" w:eastAsia="仿宋_GB2312" w:cs="仿宋_GB2312"/>
                <w:kern w:val="0"/>
                <w:szCs w:val="21"/>
              </w:rPr>
              <w:t>2.按规定内容公开预决算信息；</w:t>
            </w:r>
          </w:p>
          <w:p w14:paraId="593D9477">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4DAAF0B5">
            <w:pPr>
              <w:widowControl/>
              <w:spacing w:line="240" w:lineRule="exact"/>
              <w:jc w:val="left"/>
              <w:rPr>
                <w:szCs w:val="21"/>
              </w:rPr>
            </w:pPr>
            <w:r>
              <w:rPr>
                <w:rFonts w:ascii="仿宋_GB2312" w:hAnsi="新宋体" w:eastAsia="仿宋_GB2312" w:cs="仿宋_GB2312"/>
                <w:kern w:val="0"/>
                <w:szCs w:val="21"/>
              </w:rPr>
              <w:t>全部符合（3）；</w:t>
            </w:r>
          </w:p>
          <w:p w14:paraId="4D502DB4">
            <w:pPr>
              <w:widowControl/>
              <w:spacing w:line="240" w:lineRule="exact"/>
              <w:jc w:val="left"/>
              <w:rPr>
                <w:szCs w:val="21"/>
              </w:rPr>
            </w:pPr>
            <w:r>
              <w:rPr>
                <w:rFonts w:ascii="仿宋_GB2312" w:hAnsi="新宋体" w:eastAsia="仿宋_GB2312" w:cs="仿宋_GB2312"/>
                <w:kern w:val="0"/>
                <w:szCs w:val="21"/>
              </w:rPr>
              <w:t>符合其中两项（2）</w:t>
            </w:r>
          </w:p>
          <w:p w14:paraId="051AB5BB">
            <w:pPr>
              <w:widowControl/>
              <w:spacing w:line="240" w:lineRule="exact"/>
              <w:jc w:val="left"/>
              <w:rPr>
                <w:szCs w:val="21"/>
              </w:rPr>
            </w:pPr>
            <w:r>
              <w:rPr>
                <w:rFonts w:ascii="仿宋_GB2312" w:hAnsi="新宋体" w:eastAsia="仿宋_GB2312" w:cs="仿宋_GB2312"/>
                <w:kern w:val="0"/>
                <w:szCs w:val="21"/>
              </w:rPr>
              <w:t>符合其中一项及以下（0）。</w:t>
            </w:r>
          </w:p>
        </w:tc>
        <w:tc>
          <w:tcPr>
            <w:tcW w:w="629" w:type="dxa"/>
            <w:tcBorders>
              <w:top w:val="single" w:color="000000" w:sz="4" w:space="0"/>
              <w:left w:val="single" w:color="auto" w:sz="4" w:space="0"/>
              <w:bottom w:val="single" w:color="000000" w:sz="4" w:space="0"/>
              <w:right w:val="single" w:color="000000" w:sz="4" w:space="0"/>
            </w:tcBorders>
            <w:vAlign w:val="center"/>
          </w:tcPr>
          <w:p w14:paraId="06B423DF">
            <w:pPr>
              <w:widowControl/>
              <w:spacing w:line="240" w:lineRule="exact"/>
              <w:jc w:val="center"/>
              <w:rPr>
                <w:rFonts w:hint="eastAsia" w:eastAsiaTheme="minorEastAsia"/>
                <w:szCs w:val="21"/>
                <w:lang w:val="en-US" w:eastAsia="zh-CN"/>
              </w:rPr>
            </w:pPr>
            <w:r>
              <w:rPr>
                <w:rFonts w:hint="eastAsia"/>
                <w:szCs w:val="21"/>
                <w:lang w:val="en-US" w:eastAsia="zh-CN"/>
              </w:rPr>
              <w:t>3</w:t>
            </w:r>
          </w:p>
        </w:tc>
      </w:tr>
      <w:tr w14:paraId="2C944E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25E2559">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178AC3D">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903CE49">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7F717F41">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2615CC9B">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D40259B">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1F01F331">
            <w:pPr>
              <w:widowControl/>
              <w:spacing w:line="240" w:lineRule="exact"/>
              <w:jc w:val="left"/>
              <w:rPr>
                <w:szCs w:val="21"/>
              </w:rPr>
            </w:pPr>
            <w:r>
              <w:rPr>
                <w:rFonts w:ascii="仿宋_GB2312" w:hAnsi="新宋体" w:eastAsia="仿宋_GB2312" w:cs="仿宋_GB2312"/>
                <w:kern w:val="0"/>
                <w:szCs w:val="21"/>
              </w:rPr>
              <w:t>评价要点：</w:t>
            </w:r>
          </w:p>
          <w:p w14:paraId="2B23DAEE">
            <w:pPr>
              <w:widowControl/>
              <w:spacing w:line="240" w:lineRule="exact"/>
              <w:jc w:val="left"/>
              <w:rPr>
                <w:szCs w:val="21"/>
              </w:rPr>
            </w:pPr>
            <w:r>
              <w:rPr>
                <w:rFonts w:ascii="仿宋_GB2312" w:hAnsi="新宋体" w:eastAsia="仿宋_GB2312" w:cs="仿宋_GB2312"/>
                <w:kern w:val="0"/>
                <w:szCs w:val="21"/>
              </w:rPr>
              <w:t>1.基本财务管理制度健全；</w:t>
            </w:r>
          </w:p>
          <w:p w14:paraId="10FDD86D">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1AB8ACC2">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191FAB4D">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5125A924">
            <w:pPr>
              <w:widowControl/>
              <w:spacing w:line="240" w:lineRule="exact"/>
              <w:jc w:val="left"/>
              <w:rPr>
                <w:szCs w:val="21"/>
              </w:rPr>
            </w:pPr>
            <w:r>
              <w:rPr>
                <w:rFonts w:ascii="仿宋_GB2312" w:hAnsi="新宋体" w:eastAsia="仿宋_GB2312" w:cs="仿宋_GB2312"/>
                <w:kern w:val="0"/>
                <w:szCs w:val="21"/>
              </w:rPr>
              <w:t>符合全部四项（4）；</w:t>
            </w:r>
          </w:p>
          <w:p w14:paraId="5391880F">
            <w:pPr>
              <w:widowControl/>
              <w:spacing w:line="240" w:lineRule="exact"/>
              <w:jc w:val="left"/>
              <w:rPr>
                <w:szCs w:val="21"/>
              </w:rPr>
            </w:pPr>
            <w:r>
              <w:rPr>
                <w:rFonts w:ascii="仿宋_GB2312" w:hAnsi="新宋体" w:eastAsia="仿宋_GB2312" w:cs="仿宋_GB2312"/>
                <w:kern w:val="0"/>
                <w:szCs w:val="21"/>
              </w:rPr>
              <w:t>符合其中三项（2）；</w:t>
            </w:r>
          </w:p>
          <w:p w14:paraId="0B94FCDB">
            <w:pPr>
              <w:widowControl/>
              <w:spacing w:line="240" w:lineRule="exact"/>
              <w:jc w:val="left"/>
              <w:rPr>
                <w:szCs w:val="21"/>
              </w:rPr>
            </w:pPr>
            <w:r>
              <w:rPr>
                <w:rFonts w:ascii="仿宋_GB2312" w:hAnsi="新宋体" w:eastAsia="仿宋_GB2312" w:cs="仿宋_GB2312"/>
                <w:kern w:val="0"/>
                <w:szCs w:val="21"/>
              </w:rPr>
              <w:t>符合其中两项（1）；</w:t>
            </w:r>
          </w:p>
          <w:p w14:paraId="6CC9AD21">
            <w:pPr>
              <w:widowControl/>
              <w:spacing w:line="240" w:lineRule="exact"/>
              <w:jc w:val="left"/>
              <w:rPr>
                <w:szCs w:val="21"/>
              </w:rPr>
            </w:pPr>
            <w:r>
              <w:rPr>
                <w:rFonts w:ascii="仿宋_GB2312" w:hAnsi="新宋体" w:eastAsia="仿宋_GB2312" w:cs="仿宋_GB2312"/>
                <w:kern w:val="0"/>
                <w:szCs w:val="21"/>
              </w:rPr>
              <w:t>符合其中一项及以下（0）。</w:t>
            </w:r>
          </w:p>
        </w:tc>
        <w:tc>
          <w:tcPr>
            <w:tcW w:w="629" w:type="dxa"/>
            <w:tcBorders>
              <w:top w:val="single" w:color="000000" w:sz="4" w:space="0"/>
              <w:left w:val="single" w:color="auto" w:sz="4" w:space="0"/>
              <w:bottom w:val="single" w:color="000000" w:sz="4" w:space="0"/>
              <w:right w:val="single" w:color="000000" w:sz="4" w:space="0"/>
            </w:tcBorders>
            <w:vAlign w:val="center"/>
          </w:tcPr>
          <w:p w14:paraId="24508FEB">
            <w:pPr>
              <w:widowControl/>
              <w:spacing w:line="240" w:lineRule="exact"/>
              <w:jc w:val="center"/>
              <w:rPr>
                <w:rFonts w:hint="eastAsia" w:eastAsiaTheme="minorEastAsia"/>
                <w:szCs w:val="21"/>
                <w:lang w:val="en-US" w:eastAsia="zh-CN"/>
              </w:rPr>
            </w:pPr>
            <w:r>
              <w:rPr>
                <w:rFonts w:hint="eastAsia"/>
                <w:szCs w:val="21"/>
                <w:lang w:val="en-US" w:eastAsia="zh-CN"/>
              </w:rPr>
              <w:t>4</w:t>
            </w:r>
          </w:p>
        </w:tc>
      </w:tr>
      <w:tr w14:paraId="1CA695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BE1150B">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F0058E8">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2155798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381BD2F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37FB761F">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1CA286AA">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673F15E7">
            <w:pPr>
              <w:widowControl/>
              <w:spacing w:line="240" w:lineRule="exact"/>
              <w:jc w:val="left"/>
              <w:rPr>
                <w:szCs w:val="21"/>
              </w:rPr>
            </w:pPr>
            <w:r>
              <w:rPr>
                <w:rFonts w:ascii="仿宋_GB2312" w:hAnsi="新宋体" w:eastAsia="仿宋_GB2312" w:cs="仿宋_GB2312"/>
                <w:kern w:val="0"/>
                <w:szCs w:val="21"/>
              </w:rPr>
              <w:t>评价要点：</w:t>
            </w:r>
          </w:p>
          <w:p w14:paraId="560277C9">
            <w:pPr>
              <w:widowControl/>
              <w:spacing w:line="240" w:lineRule="exact"/>
              <w:jc w:val="left"/>
              <w:rPr>
                <w:szCs w:val="21"/>
              </w:rPr>
            </w:pPr>
            <w:r>
              <w:rPr>
                <w:rFonts w:ascii="仿宋_GB2312" w:hAnsi="新宋体" w:eastAsia="仿宋_GB2312" w:cs="仿宋_GB2312"/>
                <w:kern w:val="0"/>
                <w:szCs w:val="21"/>
              </w:rPr>
              <w:t>1.资产保存完整；</w:t>
            </w:r>
          </w:p>
          <w:p w14:paraId="0623A5A5">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w:t>
            </w:r>
            <w:r>
              <w:rPr>
                <w:rFonts w:ascii="仿宋_GB2312" w:hAnsi="新宋体" w:eastAsia="仿宋_GB2312" w:cs="仿宋_GB2312"/>
                <w:kern w:val="0"/>
                <w:szCs w:val="21"/>
              </w:rPr>
              <w:t>实相符；</w:t>
            </w:r>
          </w:p>
          <w:p w14:paraId="60AE2AA8">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414D035C">
            <w:pPr>
              <w:widowControl/>
              <w:spacing w:line="240" w:lineRule="exact"/>
              <w:jc w:val="left"/>
              <w:rPr>
                <w:szCs w:val="21"/>
              </w:rPr>
            </w:pPr>
            <w:r>
              <w:rPr>
                <w:rFonts w:ascii="仿宋_GB2312" w:hAnsi="新宋体" w:eastAsia="仿宋_GB2312" w:cs="仿宋_GB2312"/>
                <w:kern w:val="0"/>
                <w:szCs w:val="21"/>
              </w:rPr>
              <w:t>符合全部三项（3）；</w:t>
            </w:r>
          </w:p>
          <w:p w14:paraId="561B0564">
            <w:pPr>
              <w:widowControl/>
              <w:spacing w:line="240" w:lineRule="exact"/>
              <w:jc w:val="left"/>
              <w:rPr>
                <w:szCs w:val="21"/>
              </w:rPr>
            </w:pPr>
            <w:r>
              <w:rPr>
                <w:rFonts w:ascii="仿宋_GB2312" w:hAnsi="新宋体" w:eastAsia="仿宋_GB2312" w:cs="仿宋_GB2312"/>
                <w:kern w:val="0"/>
                <w:szCs w:val="21"/>
              </w:rPr>
              <w:t>符合其中两项（2）；</w:t>
            </w:r>
          </w:p>
          <w:p w14:paraId="3C1F85CD">
            <w:pPr>
              <w:widowControl/>
              <w:spacing w:line="240" w:lineRule="exact"/>
              <w:jc w:val="left"/>
              <w:rPr>
                <w:szCs w:val="21"/>
              </w:rPr>
            </w:pPr>
            <w:r>
              <w:rPr>
                <w:rFonts w:ascii="仿宋_GB2312" w:hAnsi="新宋体" w:eastAsia="仿宋_GB2312" w:cs="仿宋_GB2312"/>
                <w:kern w:val="0"/>
                <w:szCs w:val="21"/>
              </w:rPr>
              <w:t>符合其中一项（1）；</w:t>
            </w:r>
          </w:p>
          <w:p w14:paraId="4C50A8C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629" w:type="dxa"/>
            <w:tcBorders>
              <w:top w:val="single" w:color="auto" w:sz="4" w:space="0"/>
              <w:left w:val="single" w:color="auto" w:sz="4" w:space="0"/>
              <w:bottom w:val="single" w:color="000000" w:sz="4" w:space="0"/>
              <w:right w:val="single" w:color="000000" w:sz="4" w:space="0"/>
            </w:tcBorders>
            <w:vAlign w:val="center"/>
          </w:tcPr>
          <w:p w14:paraId="3CC4A3FB">
            <w:pPr>
              <w:widowControl/>
              <w:spacing w:line="240" w:lineRule="exact"/>
              <w:jc w:val="center"/>
              <w:rPr>
                <w:rFonts w:hint="default" w:eastAsiaTheme="minorEastAsia"/>
                <w:szCs w:val="21"/>
                <w:lang w:val="en-US" w:eastAsia="zh-CN"/>
              </w:rPr>
            </w:pPr>
            <w:r>
              <w:rPr>
                <w:rFonts w:hint="eastAsia"/>
                <w:szCs w:val="21"/>
                <w:lang w:val="en-US" w:eastAsia="zh-CN"/>
              </w:rPr>
              <w:t>3</w:t>
            </w:r>
          </w:p>
        </w:tc>
      </w:tr>
      <w:tr w14:paraId="29BF6F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4200BB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56BFBAB">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474DD4A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52E7B2F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792F3CAD">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7974DFF4">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727DDAD7">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541E284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751AD9B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0D2A93D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4CC5A8E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5BE32F33">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629" w:type="dxa"/>
            <w:tcBorders>
              <w:top w:val="single" w:color="auto" w:sz="4" w:space="0"/>
              <w:left w:val="single" w:color="auto" w:sz="4" w:space="0"/>
              <w:bottom w:val="single" w:color="000000" w:sz="4" w:space="0"/>
              <w:right w:val="single" w:color="000000" w:sz="4" w:space="0"/>
            </w:tcBorders>
            <w:vAlign w:val="center"/>
          </w:tcPr>
          <w:p w14:paraId="1E57AD47">
            <w:pPr>
              <w:widowControl/>
              <w:spacing w:line="240" w:lineRule="exact"/>
              <w:jc w:val="center"/>
              <w:rPr>
                <w:rFonts w:hint="eastAsia" w:eastAsiaTheme="minorEastAsia"/>
                <w:szCs w:val="21"/>
                <w:lang w:val="en-US" w:eastAsia="zh-CN"/>
              </w:rPr>
            </w:pPr>
            <w:r>
              <w:rPr>
                <w:rFonts w:hint="eastAsia"/>
                <w:szCs w:val="21"/>
                <w:lang w:val="en-US" w:eastAsia="zh-CN"/>
              </w:rPr>
              <w:t>3</w:t>
            </w:r>
          </w:p>
        </w:tc>
      </w:tr>
      <w:tr w14:paraId="157B6B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062B01C">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1B0E922">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3AE7B02E">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11756E0C">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213D610A">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43061C42">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CDADAFB">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327FB2ED">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629" w:type="dxa"/>
            <w:tcBorders>
              <w:top w:val="single" w:color="000000" w:sz="4" w:space="0"/>
              <w:left w:val="single" w:color="auto" w:sz="4" w:space="0"/>
              <w:bottom w:val="single" w:color="auto" w:sz="4" w:space="0"/>
              <w:right w:val="single" w:color="000000" w:sz="4" w:space="0"/>
            </w:tcBorders>
            <w:vAlign w:val="center"/>
          </w:tcPr>
          <w:p w14:paraId="349F62C9">
            <w:pPr>
              <w:widowControl/>
              <w:spacing w:line="240" w:lineRule="exact"/>
              <w:jc w:val="center"/>
              <w:rPr>
                <w:rFonts w:hint="eastAsia" w:eastAsiaTheme="minorEastAsia"/>
                <w:szCs w:val="21"/>
                <w:lang w:val="en-US" w:eastAsia="zh-CN"/>
              </w:rPr>
            </w:pPr>
            <w:r>
              <w:rPr>
                <w:rFonts w:hint="eastAsia"/>
                <w:szCs w:val="21"/>
                <w:lang w:val="en-US" w:eastAsia="zh-CN"/>
              </w:rPr>
              <w:t>9</w:t>
            </w:r>
          </w:p>
        </w:tc>
      </w:tr>
      <w:tr w14:paraId="1C7109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27C9C1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4C929E9">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0688B1C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104B4C38">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0457BE2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433AFD0F">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419EC71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0916CD1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4E411F7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5682842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6CAC7DB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629" w:type="dxa"/>
            <w:tcBorders>
              <w:top w:val="single" w:color="000000" w:sz="4" w:space="0"/>
              <w:left w:val="single" w:color="auto" w:sz="4" w:space="0"/>
              <w:bottom w:val="single" w:color="auto" w:sz="4" w:space="0"/>
              <w:right w:val="single" w:color="000000" w:sz="4" w:space="0"/>
            </w:tcBorders>
            <w:vAlign w:val="center"/>
          </w:tcPr>
          <w:p w14:paraId="749689AE">
            <w:pPr>
              <w:widowControl/>
              <w:spacing w:line="240" w:lineRule="exact"/>
              <w:jc w:val="center"/>
              <w:rPr>
                <w:rFonts w:hint="default" w:eastAsiaTheme="minorEastAsia"/>
                <w:szCs w:val="21"/>
                <w:lang w:val="en-US" w:eastAsia="zh-CN"/>
              </w:rPr>
            </w:pPr>
            <w:r>
              <w:rPr>
                <w:rFonts w:hint="eastAsia"/>
                <w:szCs w:val="21"/>
                <w:lang w:val="en-US" w:eastAsia="zh-CN"/>
              </w:rPr>
              <w:t>15</w:t>
            </w:r>
          </w:p>
        </w:tc>
      </w:tr>
      <w:tr w14:paraId="4BF6CD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DA68CED">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61819347">
            <w:pPr>
              <w:widowControl/>
              <w:spacing w:line="240" w:lineRule="exact"/>
              <w:jc w:val="left"/>
              <w:rPr>
                <w:rFonts w:ascii="仿宋_GB2312" w:hAnsi="新宋体" w:eastAsia="仿宋_GB2312" w:cs="仿宋_GB2312"/>
                <w:kern w:val="0"/>
                <w:szCs w:val="21"/>
              </w:rPr>
            </w:pPr>
          </w:p>
          <w:p w14:paraId="343DB396">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3403F080">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51188730">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7D8C192C">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0390F7A">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6D6ADADA">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24A00BBF">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629" w:type="dxa"/>
            <w:tcBorders>
              <w:top w:val="single" w:color="000000" w:sz="4" w:space="0"/>
              <w:left w:val="single" w:color="auto" w:sz="4" w:space="0"/>
              <w:bottom w:val="single" w:color="000000" w:sz="4" w:space="0"/>
              <w:right w:val="single" w:color="000000" w:sz="4" w:space="0"/>
            </w:tcBorders>
            <w:vAlign w:val="center"/>
          </w:tcPr>
          <w:p w14:paraId="2D9EED4B">
            <w:pPr>
              <w:widowControl/>
              <w:spacing w:line="240" w:lineRule="exact"/>
              <w:jc w:val="center"/>
              <w:rPr>
                <w:rFonts w:hint="eastAsia" w:eastAsiaTheme="minorEastAsia"/>
                <w:szCs w:val="21"/>
                <w:lang w:val="en-US" w:eastAsia="zh-CN"/>
              </w:rPr>
            </w:pPr>
            <w:r>
              <w:rPr>
                <w:rFonts w:hint="eastAsia"/>
                <w:szCs w:val="21"/>
                <w:lang w:val="en-US" w:eastAsia="zh-CN"/>
              </w:rPr>
              <w:t>5</w:t>
            </w:r>
          </w:p>
        </w:tc>
      </w:tr>
      <w:tr w14:paraId="3664C7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12E393B2">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4EB9E22F">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47BB606">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36C5674D">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66682054">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181E2166">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48689786">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629" w:type="dxa"/>
            <w:tcBorders>
              <w:top w:val="single" w:color="000000" w:sz="4" w:space="0"/>
              <w:left w:val="single" w:color="auto" w:sz="4" w:space="0"/>
              <w:bottom w:val="single" w:color="000000" w:sz="4" w:space="0"/>
              <w:right w:val="single" w:color="000000" w:sz="4" w:space="0"/>
            </w:tcBorders>
            <w:vAlign w:val="center"/>
          </w:tcPr>
          <w:p w14:paraId="584B106F">
            <w:pPr>
              <w:widowControl/>
              <w:spacing w:line="240" w:lineRule="exact"/>
              <w:jc w:val="center"/>
              <w:rPr>
                <w:rFonts w:hint="eastAsia" w:eastAsiaTheme="minorEastAsia"/>
                <w:szCs w:val="21"/>
                <w:lang w:val="en-US" w:eastAsia="zh-CN"/>
              </w:rPr>
            </w:pPr>
            <w:r>
              <w:rPr>
                <w:rFonts w:hint="eastAsia"/>
                <w:szCs w:val="21"/>
                <w:lang w:val="en-US" w:eastAsia="zh-CN"/>
              </w:rPr>
              <w:t>4</w:t>
            </w:r>
          </w:p>
        </w:tc>
      </w:tr>
      <w:tr w14:paraId="643D32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06DE2EF8">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79DEE652">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E447E3B">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299EA122">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307DBCA6">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6920C854">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74FB6346">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629" w:type="dxa"/>
            <w:tcBorders>
              <w:top w:val="single" w:color="000000" w:sz="4" w:space="0"/>
              <w:left w:val="single" w:color="auto" w:sz="4" w:space="0"/>
              <w:bottom w:val="single" w:color="000000" w:sz="4" w:space="0"/>
              <w:right w:val="single" w:color="000000" w:sz="4" w:space="0"/>
            </w:tcBorders>
            <w:vAlign w:val="center"/>
          </w:tcPr>
          <w:p w14:paraId="4BBB0717">
            <w:pPr>
              <w:widowControl/>
              <w:spacing w:line="240" w:lineRule="exact"/>
              <w:jc w:val="center"/>
              <w:rPr>
                <w:rFonts w:hint="eastAsia" w:eastAsiaTheme="minorEastAsia"/>
                <w:szCs w:val="21"/>
                <w:lang w:val="en-US" w:eastAsia="zh-CN"/>
              </w:rPr>
            </w:pPr>
            <w:r>
              <w:rPr>
                <w:rFonts w:hint="eastAsia"/>
                <w:szCs w:val="21"/>
                <w:lang w:val="en-US" w:eastAsia="zh-CN"/>
              </w:rPr>
              <w:t>5</w:t>
            </w:r>
          </w:p>
        </w:tc>
      </w:tr>
      <w:tr w14:paraId="5297C3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2A49E4A">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58C2DA00">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B68772F">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61FF574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253A70E5">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551B2308">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629" w:type="dxa"/>
            <w:tcBorders>
              <w:top w:val="single" w:color="000000" w:sz="4" w:space="0"/>
              <w:left w:val="single" w:color="auto" w:sz="4" w:space="0"/>
              <w:bottom w:val="single" w:color="000000" w:sz="4" w:space="0"/>
              <w:right w:val="single" w:color="000000" w:sz="4" w:space="0"/>
            </w:tcBorders>
            <w:vAlign w:val="center"/>
          </w:tcPr>
          <w:p w14:paraId="7B4DA756">
            <w:pPr>
              <w:widowControl/>
              <w:spacing w:line="240" w:lineRule="exact"/>
              <w:jc w:val="center"/>
              <w:rPr>
                <w:rFonts w:hint="eastAsia" w:eastAsiaTheme="minorEastAsia"/>
                <w:szCs w:val="21"/>
                <w:lang w:val="en-US" w:eastAsia="zh-CN"/>
              </w:rPr>
            </w:pPr>
            <w:r>
              <w:rPr>
                <w:rFonts w:hint="eastAsia"/>
                <w:szCs w:val="21"/>
                <w:lang w:val="en-US" w:eastAsia="zh-CN"/>
              </w:rPr>
              <w:t>5</w:t>
            </w:r>
          </w:p>
        </w:tc>
      </w:tr>
    </w:tbl>
    <w:p w14:paraId="72231B73">
      <w:pPr>
        <w:widowControl/>
        <w:spacing w:line="480" w:lineRule="exact"/>
        <w:jc w:val="left"/>
        <w:rPr>
          <w:rFonts w:ascii="仿宋" w:hAnsi="仿宋" w:eastAsia="仿宋" w:cs="仿宋"/>
          <w:kern w:val="0"/>
          <w:sz w:val="32"/>
          <w:szCs w:val="32"/>
          <w:shd w:val="clear" w:color="auto" w:fill="FFFFFF"/>
        </w:rPr>
      </w:pPr>
    </w:p>
    <w:p w14:paraId="0112482C">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797E0D05">
      <w:pPr>
        <w:rPr>
          <w:rFonts w:ascii="黑体" w:hAnsi="黑体" w:eastAsia="黑体" w:cs="黑体"/>
          <w:b/>
          <w:bCs/>
          <w:sz w:val="30"/>
          <w:szCs w:val="30"/>
        </w:rPr>
      </w:pPr>
    </w:p>
    <w:p w14:paraId="4A85016C">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工业经济联合会秘书处</w:t>
      </w:r>
    </w:p>
    <w:p w14:paraId="7540C05B">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28B522B0">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346FC161">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469CD834">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1、部门主要职责职能：</w:t>
      </w:r>
    </w:p>
    <w:p w14:paraId="5404822D">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(1)贯彻执行党和国家的路线、方针和政策，加强和完善对会员单位的思想政治工作，围绕县委、县政府的中心工作开展各项活动，保证协会组织的社会主义方向。</w:t>
      </w:r>
    </w:p>
    <w:p w14:paraId="0DF00A92">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对全县工业、基建、交通、邮电等行业和企业发展战略、体制创新、技术创新和机构调整等重大问题进行调查研究，为县政府及有关部门决策提供建议，为行业、企业经济发展提供咨询、信息和调研成果等方面的服务。</w:t>
      </w:r>
    </w:p>
    <w:p w14:paraId="40EC561F">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研究行业协会建设和加强自律性行业管理等问题，为政府有关部门加强对行业协会工作的领导提供决策依据和服务，推进全县工建交邮行业协会组织的培育、发展；参与全县工建交邮行业协会的发展规划；指导行业协会工作的开展，交流经验，沟通信息，加强行业自律，促进行业发展。</w:t>
      </w:r>
    </w:p>
    <w:p w14:paraId="44741122">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(4)反映会员要求，协调会员关系，维护会员的合法权益。</w:t>
      </w:r>
    </w:p>
    <w:p w14:paraId="6C272081">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(5)开展经济理论研究和学术交流活动，编辑出版经济类刊物，培训经济管理人才。</w:t>
      </w:r>
    </w:p>
    <w:p w14:paraId="6D01C90F">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(6)发展与境内外社会经济团体的联系，促进地区、行业、企业间开展多种形式经济协作与交流，为企业加强对外经济技术交流服务。</w:t>
      </w:r>
    </w:p>
    <w:p w14:paraId="69F32137">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(7)参与全县工建交邮经济领域的重大活动。</w:t>
      </w:r>
    </w:p>
    <w:p w14:paraId="41E072A8">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(8)承办县委、县政府交办的其他事项。</w:t>
      </w:r>
    </w:p>
    <w:p w14:paraId="207AA4F7">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部门</w:t>
      </w:r>
      <w:r>
        <w:rPr>
          <w:rFonts w:hint="eastAsia" w:ascii="仿宋" w:hAnsi="仿宋" w:eastAsia="仿宋" w:cs="仿宋"/>
          <w:sz w:val="32"/>
          <w:szCs w:val="32"/>
        </w:rPr>
        <w:t>组织架构：</w:t>
      </w:r>
    </w:p>
    <w:p w14:paraId="323EC517">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我单位根据工作需要，设有综合办公室一个。</w:t>
      </w:r>
    </w:p>
    <w:p w14:paraId="4C1438BC">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人员及资产情况。</w:t>
      </w:r>
    </w:p>
    <w:p w14:paraId="6BB04CA5">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截至202</w:t>
      </w:r>
      <w:r>
        <w:rPr>
          <w:rFonts w:hint="eastAsia" w:ascii="仿宋" w:hAnsi="仿宋" w:eastAsia="仿宋" w:cs="仿宋"/>
          <w:sz w:val="32"/>
          <w:szCs w:val="32"/>
          <w:lang w:val="en-US" w:eastAsia="zh-CN"/>
        </w:rPr>
        <w:t>1</w:t>
      </w:r>
      <w:r>
        <w:rPr>
          <w:rFonts w:hint="eastAsia" w:ascii="仿宋" w:hAnsi="仿宋" w:eastAsia="仿宋" w:cs="仿宋"/>
          <w:sz w:val="32"/>
          <w:szCs w:val="32"/>
        </w:rPr>
        <w:t>年末我单位在职人员共计</w:t>
      </w:r>
      <w:r>
        <w:rPr>
          <w:rFonts w:hint="eastAsia" w:ascii="仿宋" w:hAnsi="仿宋" w:eastAsia="仿宋" w:cs="仿宋"/>
          <w:sz w:val="32"/>
          <w:szCs w:val="32"/>
          <w:lang w:val="en-US" w:eastAsia="zh-CN"/>
        </w:rPr>
        <w:t>5</w:t>
      </w:r>
      <w:r>
        <w:rPr>
          <w:rFonts w:hint="eastAsia" w:ascii="仿宋" w:hAnsi="仿宋" w:eastAsia="仿宋" w:cs="仿宋"/>
          <w:sz w:val="32"/>
          <w:szCs w:val="32"/>
        </w:rPr>
        <w:t>人，共有国有资产 6.82万元。</w:t>
      </w:r>
    </w:p>
    <w:p w14:paraId="3EE38702">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14:paraId="3D02C1A5">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做好编纂《隆尧县工业志》的组织协调工作；服务企业发展；完成县委、县政府交办的其他事项。</w:t>
      </w:r>
    </w:p>
    <w:p w14:paraId="63B39675">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14:paraId="6CDD33EC">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年度整体绩效目标：完成本县内传统产业调研，开展多种形式的培训，企业之间开展一帮一带活动。发展与境内外社会经济团体的联系，促进地区、行业、企业间开展多种形式经济协作与交流</w:t>
      </w:r>
      <w:r>
        <w:rPr>
          <w:rFonts w:hint="eastAsia" w:ascii="仿宋" w:hAnsi="仿宋" w:eastAsia="仿宋" w:cs="仿宋"/>
          <w:sz w:val="32"/>
          <w:szCs w:val="32"/>
          <w:lang w:eastAsia="zh-CN"/>
        </w:rPr>
        <w:t>。认真完成</w:t>
      </w:r>
      <w:r>
        <w:rPr>
          <w:rFonts w:hint="eastAsia" w:ascii="仿宋" w:hAnsi="仿宋" w:eastAsia="仿宋" w:cs="仿宋"/>
          <w:sz w:val="32"/>
          <w:szCs w:val="32"/>
        </w:rPr>
        <w:t>县委、</w:t>
      </w:r>
      <w:r>
        <w:rPr>
          <w:rFonts w:hint="eastAsia" w:ascii="仿宋" w:hAnsi="仿宋" w:eastAsia="仿宋" w:cs="仿宋"/>
          <w:sz w:val="32"/>
          <w:szCs w:val="32"/>
          <w:lang w:eastAsia="zh-CN"/>
        </w:rPr>
        <w:t>县</w:t>
      </w:r>
      <w:r>
        <w:rPr>
          <w:rFonts w:hint="eastAsia" w:ascii="仿宋" w:hAnsi="仿宋" w:eastAsia="仿宋" w:cs="仿宋"/>
          <w:sz w:val="32"/>
          <w:szCs w:val="32"/>
        </w:rPr>
        <w:t>政府交办的</w:t>
      </w:r>
      <w:r>
        <w:rPr>
          <w:rFonts w:hint="eastAsia" w:ascii="仿宋" w:hAnsi="仿宋" w:eastAsia="仿宋" w:cs="仿宋"/>
          <w:sz w:val="32"/>
          <w:szCs w:val="32"/>
          <w:lang w:eastAsia="zh-CN"/>
        </w:rPr>
        <w:t>其他</w:t>
      </w:r>
      <w:r>
        <w:rPr>
          <w:rFonts w:hint="eastAsia" w:ascii="仿宋" w:hAnsi="仿宋" w:eastAsia="仿宋" w:cs="仿宋"/>
          <w:sz w:val="32"/>
          <w:szCs w:val="32"/>
        </w:rPr>
        <w:t>任务。</w:t>
      </w:r>
    </w:p>
    <w:p w14:paraId="209EC56A">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工作任务：做好编纂《隆尧县工业志》的组织协调工作；对我县传统产业进行深入调研，服务企业发展；完成县委、县政府交办的其他事项。</w:t>
      </w:r>
    </w:p>
    <w:p w14:paraId="5719BECE">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预算资金安排及资金支出情况。</w:t>
      </w:r>
    </w:p>
    <w:p w14:paraId="4FF42E00">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年我单位总预算资金为514227.75 元，资金支出</w:t>
      </w:r>
      <w:r>
        <w:rPr>
          <w:rFonts w:hint="eastAsia" w:ascii="仿宋" w:hAnsi="仿宋" w:eastAsia="仿宋" w:cs="仿宋"/>
          <w:sz w:val="32"/>
          <w:szCs w:val="32"/>
          <w:highlight w:val="none"/>
        </w:rPr>
        <w:t>486202.26</w:t>
      </w:r>
      <w:r>
        <w:rPr>
          <w:rFonts w:hint="eastAsia" w:ascii="仿宋" w:hAnsi="仿宋" w:eastAsia="仿宋" w:cs="仿宋"/>
          <w:sz w:val="32"/>
          <w:szCs w:val="32"/>
        </w:rPr>
        <w:t>元。</w:t>
      </w:r>
    </w:p>
    <w:p w14:paraId="0A170425">
      <w:pPr>
        <w:pStyle w:val="17"/>
        <w:numPr>
          <w:ilvl w:val="0"/>
          <w:numId w:val="0"/>
        </w:numPr>
        <w:ind w:left="709" w:leftChars="0"/>
        <w:rPr>
          <w:rFonts w:ascii="黑体" w:hAnsi="黑体" w:eastAsia="黑体" w:cs="仿宋"/>
          <w:sz w:val="32"/>
          <w:szCs w:val="32"/>
        </w:rPr>
      </w:pPr>
      <w:r>
        <w:rPr>
          <w:rFonts w:hint="eastAsia" w:ascii="黑体" w:hAnsi="黑体" w:eastAsia="黑体" w:cs="仿宋"/>
          <w:sz w:val="32"/>
          <w:szCs w:val="32"/>
          <w:lang w:eastAsia="zh-CN"/>
        </w:rPr>
        <w:t>二、</w:t>
      </w:r>
      <w:r>
        <w:rPr>
          <w:rFonts w:hint="eastAsia" w:ascii="黑体" w:hAnsi="黑体" w:eastAsia="黑体" w:cs="仿宋"/>
          <w:sz w:val="32"/>
          <w:szCs w:val="32"/>
        </w:rPr>
        <w:t>预算绩效管理开展及整体绩效实现情况。</w:t>
      </w:r>
    </w:p>
    <w:p w14:paraId="145516A7">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（一）部门开展预算绩效管理情况。</w:t>
      </w:r>
    </w:p>
    <w:p w14:paraId="2595452D">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为全面实施预算项目绩效管理，我单位做了如下保障措施：</w:t>
      </w:r>
    </w:p>
    <w:p w14:paraId="42E3AF7E">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一是加强制度建设。建立健全单位预算绩效管理制度，为全年预算绩效目标的实现奠定制度基础。</w:t>
      </w:r>
    </w:p>
    <w:p w14:paraId="2F4020F2">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二是规范财务管理。进一步完善财务管理制度，通过科学编制预算、优化支出结构、加快政府采购、加快项目建设、及时拨付资金，确保经费支出进度达到规定标准。</w:t>
      </w:r>
    </w:p>
    <w:p w14:paraId="2AAF7622">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三是加强内部监督。加强内部监督制度建设，对绩效运行、重大支出事项、资产处置及其他重要经济业务事项决策和执行进行监督，定期开展财务内部审计，确保财政资金使用安全合规。</w:t>
      </w:r>
    </w:p>
    <w:p w14:paraId="0DCD3A21">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四是加强绩效监控。积极开展绩效运行监控，发现问题及时采取措施，确保绩效目标如期保质实现。</w:t>
      </w:r>
    </w:p>
    <w:p w14:paraId="4470E53B">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五是做好绩效自评。按要求开展部门预算绩效自评和重点项目评价工作，对评价中发现的问题及时整改。</w:t>
      </w:r>
    </w:p>
    <w:p w14:paraId="5208676C">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六是加强宣传培训。加强人员培训，加大宣传力度，强化预算绩效管理意识，促进预算绩效管理水平提升。</w:t>
      </w:r>
    </w:p>
    <w:p w14:paraId="07367DE5">
      <w:pPr>
        <w:numPr>
          <w:ilvl w:val="0"/>
          <w:numId w:val="2"/>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工作履行活动完成情况。</w:t>
      </w:r>
    </w:p>
    <w:p w14:paraId="667A6F95">
      <w:pPr>
        <w:pStyle w:val="17"/>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对传统产业的调研成功完成；工业志编纂工作顺利推进；县工经联日常工作运转有条不紊。</w:t>
      </w:r>
    </w:p>
    <w:p w14:paraId="0E971A6C">
      <w:pPr>
        <w:numPr>
          <w:ilvl w:val="0"/>
          <w:numId w:val="2"/>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013D5110">
      <w:pPr>
        <w:pStyle w:val="17"/>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我单位认真做好年度财政资金的预算编制工作，做到应编尽编，在资金使用和管理方面，进一步强化资金统筹、优化资金结构、明确开支范围、细化资金用途，确保部门职责任务顺利完成，全年基本支出保证了部门的正常运行和日常工作的正常开展，达到预期绩效目标，干部职工</w:t>
      </w:r>
      <w:r>
        <w:rPr>
          <w:rFonts w:hint="eastAsia" w:ascii="仿宋" w:hAnsi="仿宋" w:eastAsia="仿宋" w:cs="仿宋"/>
          <w:sz w:val="32"/>
          <w:szCs w:val="32"/>
          <w:lang w:eastAsia="zh-CN"/>
        </w:rPr>
        <w:t>非常</w:t>
      </w:r>
      <w:r>
        <w:rPr>
          <w:rFonts w:hint="eastAsia" w:ascii="仿宋" w:hAnsi="仿宋" w:eastAsia="仿宋" w:cs="仿宋"/>
          <w:sz w:val="32"/>
          <w:szCs w:val="32"/>
        </w:rPr>
        <w:t>满意。</w:t>
      </w:r>
    </w:p>
    <w:p w14:paraId="63DEABDD">
      <w:pPr>
        <w:pStyle w:val="17"/>
        <w:numPr>
          <w:ilvl w:val="0"/>
          <w:numId w:val="0"/>
        </w:numPr>
        <w:ind w:left="709" w:leftChars="0"/>
        <w:rPr>
          <w:rFonts w:ascii="黑体" w:hAnsi="黑体" w:eastAsia="黑体" w:cs="仿宋"/>
          <w:sz w:val="32"/>
          <w:szCs w:val="32"/>
        </w:rPr>
      </w:pPr>
      <w:r>
        <w:rPr>
          <w:rFonts w:hint="eastAsia" w:ascii="黑体" w:hAnsi="黑体" w:eastAsia="黑体" w:cs="仿宋"/>
          <w:sz w:val="32"/>
          <w:szCs w:val="32"/>
          <w:lang w:eastAsia="zh-CN"/>
        </w:rPr>
        <w:t>三、</w:t>
      </w:r>
      <w:r>
        <w:rPr>
          <w:rFonts w:hint="eastAsia" w:ascii="黑体" w:hAnsi="黑体" w:eastAsia="黑体" w:cs="仿宋"/>
          <w:sz w:val="32"/>
          <w:szCs w:val="32"/>
        </w:rPr>
        <w:t>绩效评价的组织实施情况</w:t>
      </w:r>
    </w:p>
    <w:p w14:paraId="0DA15564">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（一）评价对象绩效目标。</w:t>
      </w:r>
    </w:p>
    <w:p w14:paraId="5B3FC858">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做好编纂《隆尧县工业志》的组织协调工作；服务企业发展；完成县委、县政府交办的其他事项。</w:t>
      </w:r>
    </w:p>
    <w:p w14:paraId="4D0E36F4">
      <w:pPr>
        <w:numPr>
          <w:ilvl w:val="0"/>
          <w:numId w:val="3"/>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绩效指标。</w:t>
      </w:r>
    </w:p>
    <w:p w14:paraId="2085733F">
      <w:pPr>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主要有产出指标</w:t>
      </w:r>
      <w:r>
        <w:rPr>
          <w:rFonts w:hint="eastAsia" w:ascii="仿宋" w:hAnsi="仿宋" w:eastAsia="仿宋" w:cs="仿宋"/>
          <w:sz w:val="32"/>
          <w:szCs w:val="32"/>
          <w:lang w:eastAsia="zh-CN"/>
        </w:rPr>
        <w:t>、效益</w:t>
      </w:r>
      <w:r>
        <w:rPr>
          <w:rFonts w:hint="eastAsia" w:ascii="仿宋" w:hAnsi="仿宋" w:eastAsia="仿宋" w:cs="仿宋"/>
          <w:sz w:val="32"/>
          <w:szCs w:val="32"/>
        </w:rPr>
        <w:t>指标</w:t>
      </w:r>
      <w:r>
        <w:rPr>
          <w:rFonts w:hint="eastAsia" w:ascii="仿宋" w:hAnsi="仿宋" w:eastAsia="仿宋" w:cs="仿宋"/>
          <w:sz w:val="32"/>
          <w:szCs w:val="32"/>
          <w:lang w:eastAsia="zh-CN"/>
        </w:rPr>
        <w:t>和满意度指标三</w:t>
      </w:r>
      <w:r>
        <w:rPr>
          <w:rFonts w:hint="eastAsia" w:ascii="仿宋" w:hAnsi="仿宋" w:eastAsia="仿宋" w:cs="仿宋"/>
          <w:sz w:val="32"/>
          <w:szCs w:val="32"/>
        </w:rPr>
        <w:t>大部分，</w:t>
      </w:r>
      <w:r>
        <w:rPr>
          <w:rFonts w:hint="eastAsia" w:ascii="仿宋" w:hAnsi="仿宋" w:eastAsia="仿宋" w:cs="仿宋"/>
          <w:sz w:val="32"/>
          <w:szCs w:val="32"/>
          <w:lang w:eastAsia="zh-CN"/>
        </w:rPr>
        <w:t>其中，产出指标分</w:t>
      </w:r>
      <w:r>
        <w:rPr>
          <w:rFonts w:hint="eastAsia" w:ascii="仿宋" w:hAnsi="仿宋" w:eastAsia="仿宋" w:cs="仿宋"/>
          <w:sz w:val="32"/>
          <w:szCs w:val="32"/>
        </w:rPr>
        <w:t>为数量指标、</w:t>
      </w:r>
      <w:r>
        <w:rPr>
          <w:rFonts w:hint="eastAsia" w:ascii="仿宋" w:hAnsi="仿宋" w:eastAsia="仿宋" w:cs="仿宋"/>
          <w:sz w:val="32"/>
          <w:szCs w:val="32"/>
          <w:lang w:eastAsia="zh-CN"/>
        </w:rPr>
        <w:t>质量指标、时效指标、</w:t>
      </w:r>
      <w:r>
        <w:rPr>
          <w:rFonts w:hint="eastAsia" w:ascii="仿宋" w:hAnsi="仿宋" w:eastAsia="仿宋" w:cs="仿宋"/>
          <w:sz w:val="32"/>
          <w:szCs w:val="32"/>
        </w:rPr>
        <w:t>成本指标</w:t>
      </w:r>
      <w:r>
        <w:rPr>
          <w:rFonts w:hint="eastAsia" w:ascii="仿宋" w:hAnsi="仿宋" w:eastAsia="仿宋" w:cs="仿宋"/>
          <w:sz w:val="32"/>
          <w:szCs w:val="32"/>
          <w:lang w:eastAsia="zh-CN"/>
        </w:rPr>
        <w:t>，效益指标为经济效益指标、</w:t>
      </w:r>
      <w:r>
        <w:rPr>
          <w:rFonts w:hint="eastAsia" w:ascii="仿宋" w:hAnsi="仿宋" w:eastAsia="仿宋" w:cs="仿宋"/>
          <w:sz w:val="32"/>
          <w:szCs w:val="32"/>
        </w:rPr>
        <w:t>社会效益指标。</w:t>
      </w:r>
    </w:p>
    <w:p w14:paraId="587EB0E8">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评价标准和评价方法。</w:t>
      </w:r>
    </w:p>
    <w:p w14:paraId="19E30AB4">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成立了由我单位秘书长担任组长，办公室主任及其他两名人员为成员的4人部门整体支出绩效自评小组，遵循客观公正，操作简便高效，尊重客观实际，实事求是的原则，负责本单位整体绩效自评工作。</w:t>
      </w:r>
    </w:p>
    <w:p w14:paraId="4383A8A1">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评价结果：根据《部门整体支出绩效评价指标体系评分表》评分，得分为9</w:t>
      </w:r>
      <w:r>
        <w:rPr>
          <w:rFonts w:hint="eastAsia" w:ascii="仿宋" w:hAnsi="仿宋" w:eastAsia="仿宋" w:cs="仿宋"/>
          <w:sz w:val="32"/>
          <w:szCs w:val="32"/>
          <w:lang w:val="en-US" w:eastAsia="zh-CN"/>
        </w:rPr>
        <w:t>3.5</w:t>
      </w:r>
      <w:r>
        <w:rPr>
          <w:rFonts w:hint="eastAsia" w:ascii="仿宋" w:hAnsi="仿宋" w:eastAsia="仿宋" w:cs="仿宋"/>
          <w:sz w:val="32"/>
          <w:szCs w:val="32"/>
        </w:rPr>
        <w:t>分。</w:t>
      </w:r>
    </w:p>
    <w:p w14:paraId="022B55D4">
      <w:pPr>
        <w:pStyle w:val="17"/>
        <w:numPr>
          <w:ilvl w:val="0"/>
          <w:numId w:val="0"/>
        </w:numPr>
        <w:ind w:left="709" w:leftChars="0"/>
        <w:rPr>
          <w:rFonts w:hint="eastAsia" w:ascii="黑体" w:hAnsi="黑体" w:eastAsia="黑体" w:cs="仿宋"/>
          <w:sz w:val="32"/>
          <w:szCs w:val="32"/>
        </w:rPr>
      </w:pPr>
      <w:r>
        <w:rPr>
          <w:rFonts w:hint="eastAsia" w:ascii="黑体" w:hAnsi="黑体" w:eastAsia="黑体" w:cs="仿宋"/>
          <w:sz w:val="32"/>
          <w:szCs w:val="32"/>
          <w:lang w:eastAsia="zh-CN"/>
        </w:rPr>
        <w:t>四、</w:t>
      </w:r>
      <w:r>
        <w:rPr>
          <w:rFonts w:hint="eastAsia" w:ascii="黑体" w:hAnsi="黑体" w:eastAsia="黑体" w:cs="仿宋"/>
          <w:sz w:val="32"/>
          <w:szCs w:val="32"/>
        </w:rPr>
        <w:t>各项绩效目标的实现程度及差异性原因分析。</w:t>
      </w:r>
    </w:p>
    <w:p w14:paraId="0D8F2641">
      <w:pPr>
        <w:pStyle w:val="17"/>
        <w:spacing w:line="600" w:lineRule="exact"/>
        <w:ind w:firstLine="640"/>
        <w:rPr>
          <w:rFonts w:hint="eastAsia" w:ascii="仿宋" w:hAnsi="仿宋" w:eastAsia="仿宋" w:cs="仿宋"/>
          <w:sz w:val="32"/>
          <w:szCs w:val="32"/>
        </w:rPr>
      </w:pPr>
      <w:r>
        <w:rPr>
          <w:rFonts w:hint="eastAsia" w:ascii="仿宋" w:hAnsi="仿宋" w:eastAsia="仿宋" w:cs="仿宋"/>
          <w:sz w:val="32"/>
          <w:szCs w:val="32"/>
        </w:rPr>
        <w:t>我单位各个项目绩效目标均已完成。</w:t>
      </w:r>
    </w:p>
    <w:p w14:paraId="1FC4B8EB">
      <w:pPr>
        <w:pStyle w:val="17"/>
        <w:numPr>
          <w:ilvl w:val="0"/>
          <w:numId w:val="0"/>
        </w:numPr>
        <w:ind w:left="709" w:leftChars="0"/>
        <w:rPr>
          <w:rFonts w:hint="eastAsia" w:ascii="黑体" w:hAnsi="黑体" w:eastAsia="黑体" w:cs="仿宋"/>
          <w:sz w:val="32"/>
          <w:szCs w:val="32"/>
        </w:rPr>
      </w:pPr>
      <w:r>
        <w:rPr>
          <w:rFonts w:hint="eastAsia" w:ascii="黑体" w:hAnsi="黑体" w:eastAsia="黑体" w:cs="仿宋"/>
          <w:sz w:val="32"/>
          <w:szCs w:val="32"/>
          <w:lang w:eastAsia="zh-CN"/>
        </w:rPr>
        <w:t>五、</w:t>
      </w:r>
      <w:r>
        <w:rPr>
          <w:rFonts w:hint="eastAsia" w:ascii="黑体" w:hAnsi="黑体" w:eastAsia="黑体" w:cs="仿宋"/>
          <w:sz w:val="32"/>
          <w:szCs w:val="32"/>
        </w:rPr>
        <w:t>存在问题</w:t>
      </w:r>
    </w:p>
    <w:p w14:paraId="341567D9">
      <w:pPr>
        <w:pStyle w:val="17"/>
        <w:numPr>
          <w:ilvl w:val="0"/>
          <w:numId w:val="0"/>
        </w:numPr>
        <w:ind w:left="709" w:leftChars="0"/>
        <w:rPr>
          <w:rFonts w:hint="eastAsia" w:ascii="仿宋" w:hAnsi="仿宋" w:eastAsia="仿宋" w:cs="仿宋"/>
          <w:sz w:val="32"/>
          <w:szCs w:val="32"/>
          <w:lang w:eastAsia="zh-CN"/>
        </w:rPr>
      </w:pPr>
      <w:r>
        <w:rPr>
          <w:rFonts w:hint="eastAsia" w:ascii="仿宋" w:hAnsi="仿宋" w:eastAsia="仿宋" w:cs="仿宋"/>
          <w:sz w:val="32"/>
          <w:szCs w:val="32"/>
          <w:lang w:eastAsia="zh-CN"/>
        </w:rPr>
        <w:t>无。</w:t>
      </w:r>
    </w:p>
    <w:p w14:paraId="33DE68C2">
      <w:pPr>
        <w:pStyle w:val="17"/>
        <w:numPr>
          <w:ilvl w:val="0"/>
          <w:numId w:val="0"/>
        </w:numPr>
        <w:ind w:left="709" w:leftChars="0"/>
        <w:rPr>
          <w:rFonts w:hint="eastAsia" w:ascii="黑体" w:hAnsi="黑体" w:eastAsia="黑体" w:cs="仿宋"/>
          <w:sz w:val="32"/>
          <w:szCs w:val="32"/>
        </w:rPr>
      </w:pPr>
      <w:r>
        <w:rPr>
          <w:rFonts w:hint="eastAsia" w:ascii="黑体" w:hAnsi="黑体" w:eastAsia="黑体" w:cs="仿宋"/>
          <w:sz w:val="32"/>
          <w:szCs w:val="32"/>
          <w:lang w:eastAsia="zh-CN"/>
        </w:rPr>
        <w:t>六、</w:t>
      </w:r>
      <w:r>
        <w:rPr>
          <w:rFonts w:hint="eastAsia" w:ascii="黑体" w:hAnsi="黑体" w:eastAsia="黑体" w:cs="仿宋"/>
          <w:sz w:val="32"/>
          <w:szCs w:val="32"/>
        </w:rPr>
        <w:t>采取的纠偏措施及改进绩效管理建议。</w:t>
      </w:r>
    </w:p>
    <w:p w14:paraId="61CF3685">
      <w:pPr>
        <w:pStyle w:val="17"/>
        <w:numPr>
          <w:ilvl w:val="0"/>
          <w:numId w:val="0"/>
        </w:numPr>
        <w:ind w:left="709" w:leftChars="0"/>
        <w:rPr>
          <w:rFonts w:hint="eastAsia" w:ascii="仿宋" w:hAnsi="仿宋" w:eastAsia="仿宋" w:cs="仿宋"/>
          <w:sz w:val="32"/>
          <w:szCs w:val="32"/>
          <w:lang w:eastAsia="zh-CN"/>
        </w:rPr>
      </w:pPr>
      <w:r>
        <w:rPr>
          <w:rFonts w:hint="eastAsia" w:ascii="仿宋" w:hAnsi="仿宋" w:eastAsia="仿宋" w:cs="仿宋"/>
          <w:sz w:val="32"/>
          <w:szCs w:val="32"/>
          <w:lang w:eastAsia="zh-CN"/>
        </w:rPr>
        <w:t>无。</w:t>
      </w:r>
    </w:p>
    <w:p w14:paraId="2A3D6179">
      <w:pPr>
        <w:pStyle w:val="17"/>
        <w:numPr>
          <w:ilvl w:val="0"/>
          <w:numId w:val="0"/>
        </w:numPr>
        <w:ind w:left="709" w:leftChars="0"/>
        <w:rPr>
          <w:rFonts w:hint="eastAsia"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7CEB6">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5D7436AE">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AD33CF">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20B6B83D">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8A5B30"/>
    <w:multiLevelType w:val="singleLevel"/>
    <w:tmpl w:val="9A8A5B30"/>
    <w:lvl w:ilvl="0" w:tentative="0">
      <w:start w:val="2"/>
      <w:numFmt w:val="chineseCounting"/>
      <w:suff w:val="nothing"/>
      <w:lvlText w:val="（%1）"/>
      <w:lvlJc w:val="left"/>
      <w:pPr>
        <w:ind w:left="480" w:leftChars="0" w:firstLine="0" w:firstLineChars="0"/>
      </w:pPr>
      <w:rPr>
        <w:rFonts w:hint="eastAsia"/>
      </w:rPr>
    </w:lvl>
  </w:abstractNum>
  <w:abstractNum w:abstractNumId="1">
    <w:nsid w:val="A56ADA9C"/>
    <w:multiLevelType w:val="singleLevel"/>
    <w:tmpl w:val="A56ADA9C"/>
    <w:lvl w:ilvl="0" w:tentative="0">
      <w:start w:val="2"/>
      <w:numFmt w:val="chineseCounting"/>
      <w:suff w:val="nothing"/>
      <w:lvlText w:val="（%1）"/>
      <w:lvlJc w:val="left"/>
      <w:rPr>
        <w:rFonts w:hint="eastAsia"/>
      </w:rPr>
    </w:lvl>
  </w:abstractNum>
  <w:abstractNum w:abstractNumId="2">
    <w:nsid w:val="E7D4D345"/>
    <w:multiLevelType w:val="singleLevel"/>
    <w:tmpl w:val="E7D4D345"/>
    <w:lvl w:ilvl="0" w:tentative="0">
      <w:start w:val="2"/>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TdmOGQ5MDZlMWY1YTYxNmRkNzMyZDc1OGFmODQ5ODI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7775F"/>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BE56F9B"/>
    <w:rsid w:val="0C155E1C"/>
    <w:rsid w:val="0C8F0285"/>
    <w:rsid w:val="0F8F6BFC"/>
    <w:rsid w:val="107166F3"/>
    <w:rsid w:val="1303022B"/>
    <w:rsid w:val="13B6018A"/>
    <w:rsid w:val="1C841DE7"/>
    <w:rsid w:val="22AF0FF2"/>
    <w:rsid w:val="2A733BF4"/>
    <w:rsid w:val="3791647A"/>
    <w:rsid w:val="42EE11B6"/>
    <w:rsid w:val="439C7EF5"/>
    <w:rsid w:val="455969D8"/>
    <w:rsid w:val="48725571"/>
    <w:rsid w:val="4989527E"/>
    <w:rsid w:val="4BDB04ED"/>
    <w:rsid w:val="526A3656"/>
    <w:rsid w:val="53CD5365"/>
    <w:rsid w:val="5779616D"/>
    <w:rsid w:val="5D643D56"/>
    <w:rsid w:val="60C36D96"/>
    <w:rsid w:val="639E0D26"/>
    <w:rsid w:val="64283056"/>
    <w:rsid w:val="69BD0A47"/>
    <w:rsid w:val="6C9B2CB4"/>
    <w:rsid w:val="6D186CB2"/>
    <w:rsid w:val="71A911C9"/>
    <w:rsid w:val="7793669D"/>
    <w:rsid w:val="78B63B2B"/>
    <w:rsid w:val="7CCC213E"/>
    <w:rsid w:val="7D9742A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6556</Words>
  <Characters>6929</Characters>
  <Lines>40</Lines>
  <Paragraphs>11</Paragraphs>
  <TotalTime>35</TotalTime>
  <ScaleCrop>false</ScaleCrop>
  <LinksUpToDate>false</LinksUpToDate>
  <CharactersWithSpaces>6985</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小张</cp:lastModifiedBy>
  <cp:lastPrinted>2018-11-29T03:23:00Z</cp:lastPrinted>
  <dcterms:modified xsi:type="dcterms:W3CDTF">2025-05-28T02:23:34Z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08802E5758304324BD5D84B909342E15_12</vt:lpwstr>
  </property>
  <property fmtid="{D5CDD505-2E9C-101B-9397-08002B2CF9AE}" pid="4" name="KSOTemplateDocerSaveRecord">
    <vt:lpwstr>eyJoZGlkIjoiYjU2NGZmNTgwY2E2NTc3Nzg3YTA2NGFiMTg4ZjkzZGIiLCJ1c2VySWQiOiI0NzA1OTY1NDYifQ==</vt:lpwstr>
  </property>
</Properties>
</file>