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64</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332隆尧县水务局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12854.85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0.42</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13138.86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19.36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1886.51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12855.27</w:t>
            </w:r>
          </w:p>
        </w:tc>
        <w:tc>
          <w:tcPr>
            <w:tcW w:w="4535" w:type="dxa"/>
            <w:vAlign w:val="center"/>
          </w:tcPr>
          <w:p>
            <w:pPr>
              <w:pStyle w:val="15"/>
            </w:pPr>
            <w:r>
              <w:t>本年支出合计</w:t>
            </w:r>
          </w:p>
        </w:tc>
        <w:tc>
          <w:tcPr>
            <w:tcW w:w="2126" w:type="dxa"/>
            <w:vAlign w:val="center"/>
          </w:tcPr>
          <w:p>
            <w:pPr>
              <w:pStyle w:val="16"/>
            </w:pPr>
            <w:r>
              <w:t>15097.48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2242.21</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15097.48</w:t>
            </w:r>
          </w:p>
        </w:tc>
        <w:tc>
          <w:tcPr>
            <w:tcW w:w="4535" w:type="dxa"/>
            <w:vAlign w:val="center"/>
          </w:tcPr>
          <w:p>
            <w:pPr>
              <w:pStyle w:val="15"/>
            </w:pPr>
            <w:r>
              <w:t>支出总计</w:t>
            </w:r>
          </w:p>
        </w:tc>
        <w:tc>
          <w:tcPr>
            <w:tcW w:w="2126" w:type="dxa"/>
            <w:vAlign w:val="center"/>
          </w:tcPr>
          <w:p>
            <w:pPr>
              <w:pStyle w:val="16"/>
            </w:pPr>
            <w:r>
              <w:t>15097.48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332隆尧县水务局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15097.48</w:t>
            </w:r>
          </w:p>
        </w:tc>
        <w:tc>
          <w:tcPr>
            <w:tcW w:w="1134" w:type="dxa"/>
            <w:vAlign w:val="center"/>
          </w:tcPr>
          <w:p>
            <w:pPr>
              <w:pStyle w:val="16"/>
            </w:pPr>
            <w:r>
              <w:t>12855.27</w:t>
            </w:r>
          </w:p>
        </w:tc>
        <w:tc>
          <w:tcPr>
            <w:tcW w:w="1134" w:type="dxa"/>
            <w:vAlign w:val="center"/>
          </w:tcPr>
          <w:p>
            <w:pPr>
              <w:pStyle w:val="16"/>
            </w:pPr>
            <w:r>
              <w:t>12855.27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2242.21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31.84</w:t>
            </w:r>
          </w:p>
        </w:tc>
        <w:tc>
          <w:tcPr>
            <w:tcW w:w="1134" w:type="dxa"/>
            <w:vAlign w:val="center"/>
          </w:tcPr>
          <w:p>
            <w:pPr>
              <w:pStyle w:val="12"/>
            </w:pPr>
            <w:r>
              <w:t>31.84</w:t>
            </w:r>
          </w:p>
        </w:tc>
        <w:tc>
          <w:tcPr>
            <w:tcW w:w="1134" w:type="dxa"/>
            <w:vAlign w:val="center"/>
          </w:tcPr>
          <w:p>
            <w:pPr>
              <w:pStyle w:val="12"/>
            </w:pPr>
            <w:r>
              <w:t>31.84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31.84</w:t>
            </w:r>
          </w:p>
        </w:tc>
        <w:tc>
          <w:tcPr>
            <w:tcW w:w="1134" w:type="dxa"/>
            <w:vAlign w:val="center"/>
          </w:tcPr>
          <w:p>
            <w:pPr>
              <w:pStyle w:val="12"/>
            </w:pPr>
            <w:r>
              <w:t>31.84</w:t>
            </w:r>
          </w:p>
        </w:tc>
        <w:tc>
          <w:tcPr>
            <w:tcW w:w="1134" w:type="dxa"/>
            <w:vAlign w:val="center"/>
          </w:tcPr>
          <w:p>
            <w:pPr>
              <w:pStyle w:val="12"/>
            </w:pPr>
            <w:r>
              <w:t>31.84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31.84</w:t>
            </w:r>
          </w:p>
        </w:tc>
        <w:tc>
          <w:tcPr>
            <w:tcW w:w="1134" w:type="dxa"/>
            <w:vAlign w:val="center"/>
          </w:tcPr>
          <w:p>
            <w:pPr>
              <w:pStyle w:val="12"/>
            </w:pPr>
            <w:r>
              <w:t>31.84</w:t>
            </w:r>
          </w:p>
        </w:tc>
        <w:tc>
          <w:tcPr>
            <w:tcW w:w="1134" w:type="dxa"/>
            <w:vAlign w:val="center"/>
          </w:tcPr>
          <w:p>
            <w:pPr>
              <w:pStyle w:val="12"/>
            </w:pPr>
            <w:r>
              <w:t>31.84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20.90</w:t>
            </w:r>
          </w:p>
        </w:tc>
        <w:tc>
          <w:tcPr>
            <w:tcW w:w="1134" w:type="dxa"/>
            <w:vAlign w:val="center"/>
          </w:tcPr>
          <w:p>
            <w:pPr>
              <w:pStyle w:val="12"/>
            </w:pPr>
            <w:r>
              <w:t>20.90</w:t>
            </w:r>
          </w:p>
        </w:tc>
        <w:tc>
          <w:tcPr>
            <w:tcW w:w="1134" w:type="dxa"/>
            <w:vAlign w:val="center"/>
          </w:tcPr>
          <w:p>
            <w:pPr>
              <w:pStyle w:val="12"/>
            </w:pPr>
            <w:r>
              <w:t>20.90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20.90</w:t>
            </w:r>
          </w:p>
        </w:tc>
        <w:tc>
          <w:tcPr>
            <w:tcW w:w="1134" w:type="dxa"/>
            <w:vAlign w:val="center"/>
          </w:tcPr>
          <w:p>
            <w:pPr>
              <w:pStyle w:val="12"/>
            </w:pPr>
            <w:r>
              <w:t>20.90</w:t>
            </w:r>
          </w:p>
        </w:tc>
        <w:tc>
          <w:tcPr>
            <w:tcW w:w="1134" w:type="dxa"/>
            <w:vAlign w:val="center"/>
          </w:tcPr>
          <w:p>
            <w:pPr>
              <w:pStyle w:val="12"/>
            </w:pPr>
            <w:r>
              <w:t>20.90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11.66</w:t>
            </w:r>
          </w:p>
        </w:tc>
        <w:tc>
          <w:tcPr>
            <w:tcW w:w="1134" w:type="dxa"/>
            <w:vAlign w:val="center"/>
          </w:tcPr>
          <w:p>
            <w:pPr>
              <w:pStyle w:val="12"/>
            </w:pPr>
            <w:r>
              <w:t>11.66</w:t>
            </w:r>
          </w:p>
        </w:tc>
        <w:tc>
          <w:tcPr>
            <w:tcW w:w="1134" w:type="dxa"/>
            <w:vAlign w:val="center"/>
          </w:tcPr>
          <w:p>
            <w:pPr>
              <w:pStyle w:val="12"/>
            </w:pPr>
            <w:r>
              <w:t>11.66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13138.86</w:t>
            </w:r>
          </w:p>
        </w:tc>
        <w:tc>
          <w:tcPr>
            <w:tcW w:w="1134" w:type="dxa"/>
            <w:vAlign w:val="center"/>
          </w:tcPr>
          <w:p>
            <w:pPr>
              <w:pStyle w:val="12"/>
            </w:pPr>
            <w:r>
              <w:t>12783.16</w:t>
            </w:r>
          </w:p>
        </w:tc>
        <w:tc>
          <w:tcPr>
            <w:tcW w:w="1134" w:type="dxa"/>
            <w:vAlign w:val="center"/>
          </w:tcPr>
          <w:p>
            <w:pPr>
              <w:pStyle w:val="12"/>
            </w:pPr>
            <w:r>
              <w:t>12783.16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21303</w:t>
            </w:r>
          </w:p>
        </w:tc>
        <w:tc>
          <w:tcPr>
            <w:tcW w:w="1559" w:type="dxa"/>
            <w:vAlign w:val="center"/>
          </w:tcPr>
          <w:p>
            <w:pPr>
              <w:pStyle w:val="13"/>
            </w:pPr>
            <w:r>
              <w:t>水利</w:t>
            </w:r>
          </w:p>
        </w:tc>
        <w:tc>
          <w:tcPr>
            <w:tcW w:w="1134" w:type="dxa"/>
            <w:vAlign w:val="center"/>
          </w:tcPr>
          <w:p>
            <w:pPr>
              <w:pStyle w:val="12"/>
            </w:pPr>
            <w:r>
              <w:t>13138.44</w:t>
            </w:r>
          </w:p>
        </w:tc>
        <w:tc>
          <w:tcPr>
            <w:tcW w:w="1134" w:type="dxa"/>
            <w:vAlign w:val="center"/>
          </w:tcPr>
          <w:p>
            <w:pPr>
              <w:pStyle w:val="12"/>
            </w:pPr>
            <w:r>
              <w:t>12782.74</w:t>
            </w:r>
          </w:p>
        </w:tc>
        <w:tc>
          <w:tcPr>
            <w:tcW w:w="1134" w:type="dxa"/>
            <w:vAlign w:val="center"/>
          </w:tcPr>
          <w:p>
            <w:pPr>
              <w:pStyle w:val="12"/>
            </w:pPr>
            <w:r>
              <w:t>12782.74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355.70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2130301</w:t>
            </w:r>
          </w:p>
        </w:tc>
        <w:tc>
          <w:tcPr>
            <w:tcW w:w="1559" w:type="dxa"/>
            <w:vAlign w:val="center"/>
          </w:tcPr>
          <w:p>
            <w:pPr>
              <w:pStyle w:val="13"/>
            </w:pPr>
            <w:r>
              <w:t>行政运行</w:t>
            </w:r>
          </w:p>
        </w:tc>
        <w:tc>
          <w:tcPr>
            <w:tcW w:w="1134" w:type="dxa"/>
            <w:vAlign w:val="center"/>
          </w:tcPr>
          <w:p>
            <w:pPr>
              <w:pStyle w:val="12"/>
            </w:pPr>
            <w:r>
              <w:t>296.04</w:t>
            </w:r>
          </w:p>
        </w:tc>
        <w:tc>
          <w:tcPr>
            <w:tcW w:w="1134" w:type="dxa"/>
            <w:vAlign w:val="center"/>
          </w:tcPr>
          <w:p>
            <w:pPr>
              <w:pStyle w:val="12"/>
            </w:pPr>
            <w:r>
              <w:t>296.04</w:t>
            </w:r>
          </w:p>
        </w:tc>
        <w:tc>
          <w:tcPr>
            <w:tcW w:w="1134" w:type="dxa"/>
            <w:vAlign w:val="center"/>
          </w:tcPr>
          <w:p>
            <w:pPr>
              <w:pStyle w:val="12"/>
            </w:pPr>
            <w:r>
              <w:t>296.04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2130305</w:t>
            </w:r>
          </w:p>
        </w:tc>
        <w:tc>
          <w:tcPr>
            <w:tcW w:w="1559" w:type="dxa"/>
            <w:vAlign w:val="center"/>
          </w:tcPr>
          <w:p>
            <w:pPr>
              <w:pStyle w:val="13"/>
            </w:pPr>
            <w:r>
              <w:t>水利工程建设</w:t>
            </w:r>
          </w:p>
        </w:tc>
        <w:tc>
          <w:tcPr>
            <w:tcW w:w="1134" w:type="dxa"/>
            <w:vAlign w:val="center"/>
          </w:tcPr>
          <w:p>
            <w:pPr>
              <w:pStyle w:val="12"/>
            </w:pPr>
            <w:r>
              <w:t>211.76</w:t>
            </w:r>
          </w:p>
        </w:tc>
        <w:tc>
          <w:tcPr>
            <w:tcW w:w="1134" w:type="dxa"/>
            <w:vAlign w:val="center"/>
          </w:tcPr>
          <w:p>
            <w:pPr>
              <w:pStyle w:val="12"/>
            </w:pPr>
            <w:r>
              <w:t>211.76</w:t>
            </w:r>
          </w:p>
        </w:tc>
        <w:tc>
          <w:tcPr>
            <w:tcW w:w="1134" w:type="dxa"/>
            <w:vAlign w:val="center"/>
          </w:tcPr>
          <w:p>
            <w:pPr>
              <w:pStyle w:val="12"/>
            </w:pPr>
            <w:r>
              <w:t>211.76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2130306</w:t>
            </w:r>
          </w:p>
        </w:tc>
        <w:tc>
          <w:tcPr>
            <w:tcW w:w="1559" w:type="dxa"/>
            <w:vAlign w:val="center"/>
          </w:tcPr>
          <w:p>
            <w:pPr>
              <w:pStyle w:val="13"/>
            </w:pPr>
            <w:r>
              <w:t>水利工程运行与维护</w:t>
            </w:r>
          </w:p>
        </w:tc>
        <w:tc>
          <w:tcPr>
            <w:tcW w:w="1134" w:type="dxa"/>
            <w:vAlign w:val="center"/>
          </w:tcPr>
          <w:p>
            <w:pPr>
              <w:pStyle w:val="12"/>
            </w:pPr>
            <w:r>
              <w:t>139.86</w:t>
            </w:r>
          </w:p>
        </w:tc>
        <w:tc>
          <w:tcPr>
            <w:tcW w:w="1134" w:type="dxa"/>
            <w:vAlign w:val="center"/>
          </w:tcPr>
          <w:p>
            <w:pPr>
              <w:pStyle w:val="12"/>
            </w:pPr>
            <w:r>
              <w:t>64.86</w:t>
            </w:r>
          </w:p>
        </w:tc>
        <w:tc>
          <w:tcPr>
            <w:tcW w:w="1134" w:type="dxa"/>
            <w:vAlign w:val="center"/>
          </w:tcPr>
          <w:p>
            <w:pPr>
              <w:pStyle w:val="12"/>
            </w:pPr>
            <w:r>
              <w:t>64.86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2130311</w:t>
            </w:r>
          </w:p>
        </w:tc>
        <w:tc>
          <w:tcPr>
            <w:tcW w:w="1559" w:type="dxa"/>
            <w:vAlign w:val="center"/>
          </w:tcPr>
          <w:p>
            <w:pPr>
              <w:pStyle w:val="13"/>
            </w:pPr>
            <w:r>
              <w:t>水资源节约管理与保护</w:t>
            </w:r>
          </w:p>
        </w:tc>
        <w:tc>
          <w:tcPr>
            <w:tcW w:w="1134" w:type="dxa"/>
            <w:vAlign w:val="center"/>
          </w:tcPr>
          <w:p>
            <w:pPr>
              <w:pStyle w:val="12"/>
            </w:pPr>
            <w:r>
              <w:t>411.57</w:t>
            </w:r>
          </w:p>
        </w:tc>
        <w:tc>
          <w:tcPr>
            <w:tcW w:w="1134" w:type="dxa"/>
            <w:vAlign w:val="center"/>
          </w:tcPr>
          <w:p>
            <w:pPr>
              <w:pStyle w:val="12"/>
            </w:pPr>
            <w:r>
              <w:t>274.08</w:t>
            </w:r>
          </w:p>
        </w:tc>
        <w:tc>
          <w:tcPr>
            <w:tcW w:w="1134" w:type="dxa"/>
            <w:vAlign w:val="center"/>
          </w:tcPr>
          <w:p>
            <w:pPr>
              <w:pStyle w:val="12"/>
            </w:pPr>
            <w:r>
              <w:t>274.08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137.49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2130319</w:t>
            </w:r>
          </w:p>
        </w:tc>
        <w:tc>
          <w:tcPr>
            <w:tcW w:w="1559" w:type="dxa"/>
            <w:vAlign w:val="center"/>
          </w:tcPr>
          <w:p>
            <w:pPr>
              <w:pStyle w:val="13"/>
            </w:pPr>
            <w:r>
              <w:t>江河湖库水系综合整治</w:t>
            </w:r>
          </w:p>
        </w:tc>
        <w:tc>
          <w:tcPr>
            <w:tcW w:w="1134" w:type="dxa"/>
            <w:vAlign w:val="center"/>
          </w:tcPr>
          <w:p>
            <w:pPr>
              <w:pStyle w:val="12"/>
            </w:pPr>
            <w:r>
              <w:t>11821.00</w:t>
            </w:r>
          </w:p>
        </w:tc>
        <w:tc>
          <w:tcPr>
            <w:tcW w:w="1134" w:type="dxa"/>
            <w:vAlign w:val="center"/>
          </w:tcPr>
          <w:p>
            <w:pPr>
              <w:pStyle w:val="12"/>
            </w:pPr>
            <w:r>
              <w:t>11821.00</w:t>
            </w:r>
          </w:p>
        </w:tc>
        <w:tc>
          <w:tcPr>
            <w:tcW w:w="1134" w:type="dxa"/>
            <w:vAlign w:val="center"/>
          </w:tcPr>
          <w:p>
            <w:pPr>
              <w:pStyle w:val="12"/>
            </w:pPr>
            <w:r>
              <w:t>11821.00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2130335</w:t>
            </w:r>
          </w:p>
        </w:tc>
        <w:tc>
          <w:tcPr>
            <w:tcW w:w="1559" w:type="dxa"/>
            <w:vAlign w:val="center"/>
          </w:tcPr>
          <w:p>
            <w:pPr>
              <w:pStyle w:val="13"/>
            </w:pPr>
            <w:r>
              <w:t>农村供水</w:t>
            </w:r>
          </w:p>
        </w:tc>
        <w:tc>
          <w:tcPr>
            <w:tcW w:w="1134" w:type="dxa"/>
            <w:vAlign w:val="center"/>
          </w:tcPr>
          <w:p>
            <w:pPr>
              <w:pStyle w:val="12"/>
            </w:pPr>
            <w:r>
              <w:t>181.62</w:t>
            </w:r>
          </w:p>
        </w:tc>
        <w:tc>
          <w:tcPr>
            <w:tcW w:w="1134" w:type="dxa"/>
            <w:vAlign w:val="center"/>
          </w:tcPr>
          <w:p>
            <w:pPr>
              <w:pStyle w:val="12"/>
            </w:pPr>
            <w:r>
              <w:t>115.00</w:t>
            </w:r>
          </w:p>
        </w:tc>
        <w:tc>
          <w:tcPr>
            <w:tcW w:w="1134" w:type="dxa"/>
            <w:vAlign w:val="center"/>
          </w:tcPr>
          <w:p>
            <w:pPr>
              <w:pStyle w:val="12"/>
            </w:pPr>
            <w:r>
              <w:t>115.00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66.62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2130399</w:t>
            </w:r>
          </w:p>
        </w:tc>
        <w:tc>
          <w:tcPr>
            <w:tcW w:w="1559" w:type="dxa"/>
            <w:vAlign w:val="center"/>
          </w:tcPr>
          <w:p>
            <w:pPr>
              <w:pStyle w:val="13"/>
            </w:pPr>
            <w:r>
              <w:t>其他水利支出</w:t>
            </w:r>
          </w:p>
        </w:tc>
        <w:tc>
          <w:tcPr>
            <w:tcW w:w="1134" w:type="dxa"/>
            <w:vAlign w:val="center"/>
          </w:tcPr>
          <w:p>
            <w:pPr>
              <w:pStyle w:val="12"/>
            </w:pPr>
            <w:r>
              <w:t>76.59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76.59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21372</w:t>
            </w:r>
          </w:p>
        </w:tc>
        <w:tc>
          <w:tcPr>
            <w:tcW w:w="1559" w:type="dxa"/>
            <w:vAlign w:val="center"/>
          </w:tcPr>
          <w:p>
            <w:pPr>
              <w:pStyle w:val="13"/>
            </w:pPr>
            <w:r>
              <w:t>大中型水库移民后期扶持基金支出</w:t>
            </w:r>
          </w:p>
        </w:tc>
        <w:tc>
          <w:tcPr>
            <w:tcW w:w="1134" w:type="dxa"/>
            <w:vAlign w:val="center"/>
          </w:tcPr>
          <w:p>
            <w:pPr>
              <w:pStyle w:val="12"/>
            </w:pPr>
            <w:r>
              <w:t>0.42</w:t>
            </w:r>
          </w:p>
        </w:tc>
        <w:tc>
          <w:tcPr>
            <w:tcW w:w="1134" w:type="dxa"/>
            <w:vAlign w:val="center"/>
          </w:tcPr>
          <w:p>
            <w:pPr>
              <w:pStyle w:val="12"/>
            </w:pPr>
            <w:r>
              <w:t>0.42</w:t>
            </w:r>
          </w:p>
        </w:tc>
        <w:tc>
          <w:tcPr>
            <w:tcW w:w="1134" w:type="dxa"/>
            <w:vAlign w:val="center"/>
          </w:tcPr>
          <w:p>
            <w:pPr>
              <w:pStyle w:val="12"/>
            </w:pPr>
            <w:r>
              <w:t>0.42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2137201</w:t>
            </w:r>
          </w:p>
        </w:tc>
        <w:tc>
          <w:tcPr>
            <w:tcW w:w="1559" w:type="dxa"/>
            <w:vAlign w:val="center"/>
          </w:tcPr>
          <w:p>
            <w:pPr>
              <w:pStyle w:val="13"/>
            </w:pPr>
            <w:r>
              <w:t>移民补助</w:t>
            </w:r>
          </w:p>
        </w:tc>
        <w:tc>
          <w:tcPr>
            <w:tcW w:w="1134" w:type="dxa"/>
            <w:vAlign w:val="center"/>
          </w:tcPr>
          <w:p>
            <w:pPr>
              <w:pStyle w:val="12"/>
            </w:pPr>
            <w:r>
              <w:t>0.42</w:t>
            </w:r>
          </w:p>
        </w:tc>
        <w:tc>
          <w:tcPr>
            <w:tcW w:w="1134" w:type="dxa"/>
            <w:vAlign w:val="center"/>
          </w:tcPr>
          <w:p>
            <w:pPr>
              <w:pStyle w:val="12"/>
            </w:pPr>
            <w:r>
              <w:t>0.42</w:t>
            </w:r>
          </w:p>
        </w:tc>
        <w:tc>
          <w:tcPr>
            <w:tcW w:w="1134" w:type="dxa"/>
            <w:vAlign w:val="center"/>
          </w:tcPr>
          <w:p>
            <w:pPr>
              <w:pStyle w:val="12"/>
            </w:pPr>
            <w:r>
              <w:t>0.42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19.36</w:t>
            </w:r>
          </w:p>
        </w:tc>
        <w:tc>
          <w:tcPr>
            <w:tcW w:w="1134" w:type="dxa"/>
            <w:vAlign w:val="center"/>
          </w:tcPr>
          <w:p>
            <w:pPr>
              <w:pStyle w:val="12"/>
            </w:pPr>
            <w:r>
              <w:t>19.36</w:t>
            </w:r>
          </w:p>
        </w:tc>
        <w:tc>
          <w:tcPr>
            <w:tcW w:w="1134" w:type="dxa"/>
            <w:vAlign w:val="center"/>
          </w:tcPr>
          <w:p>
            <w:pPr>
              <w:pStyle w:val="12"/>
            </w:pPr>
            <w:r>
              <w:t>19.36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19.36</w:t>
            </w:r>
          </w:p>
        </w:tc>
        <w:tc>
          <w:tcPr>
            <w:tcW w:w="1134" w:type="dxa"/>
            <w:vAlign w:val="center"/>
          </w:tcPr>
          <w:p>
            <w:pPr>
              <w:pStyle w:val="12"/>
            </w:pPr>
            <w:r>
              <w:t>19.36</w:t>
            </w:r>
          </w:p>
        </w:tc>
        <w:tc>
          <w:tcPr>
            <w:tcW w:w="1134" w:type="dxa"/>
            <w:vAlign w:val="center"/>
          </w:tcPr>
          <w:p>
            <w:pPr>
              <w:pStyle w:val="12"/>
            </w:pPr>
            <w:r>
              <w:t>19.36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19.36</w:t>
            </w:r>
          </w:p>
        </w:tc>
        <w:tc>
          <w:tcPr>
            <w:tcW w:w="1134" w:type="dxa"/>
            <w:vAlign w:val="center"/>
          </w:tcPr>
          <w:p>
            <w:pPr>
              <w:pStyle w:val="12"/>
            </w:pPr>
            <w:r>
              <w:t>19.36</w:t>
            </w:r>
          </w:p>
        </w:tc>
        <w:tc>
          <w:tcPr>
            <w:tcW w:w="1134" w:type="dxa"/>
            <w:vAlign w:val="center"/>
          </w:tcPr>
          <w:p>
            <w:pPr>
              <w:pStyle w:val="12"/>
            </w:pPr>
            <w:r>
              <w:t>19.36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1886.51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1886.51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1886.51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1886.51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2240704</w:t>
            </w:r>
          </w:p>
        </w:tc>
        <w:tc>
          <w:tcPr>
            <w:tcW w:w="1559" w:type="dxa"/>
            <w:vAlign w:val="center"/>
          </w:tcPr>
          <w:p>
            <w:pPr>
              <w:pStyle w:val="13"/>
            </w:pPr>
            <w:r>
              <w:t>自然灾害灾后重建补助</w:t>
            </w:r>
          </w:p>
        </w:tc>
        <w:tc>
          <w:tcPr>
            <w:tcW w:w="1134" w:type="dxa"/>
            <w:vAlign w:val="center"/>
          </w:tcPr>
          <w:p>
            <w:pPr>
              <w:pStyle w:val="12"/>
            </w:pPr>
            <w:r>
              <w:t>1886.51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1886.51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332隆尧县水务局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15097.48</w:t>
            </w:r>
          </w:p>
        </w:tc>
        <w:tc>
          <w:tcPr>
            <w:tcW w:w="1361" w:type="dxa"/>
            <w:vAlign w:val="center"/>
          </w:tcPr>
          <w:p>
            <w:pPr>
              <w:pStyle w:val="16"/>
            </w:pPr>
            <w:r>
              <w:t>429.43</w:t>
            </w:r>
          </w:p>
        </w:tc>
        <w:tc>
          <w:tcPr>
            <w:tcW w:w="1361" w:type="dxa"/>
            <w:vAlign w:val="center"/>
          </w:tcPr>
          <w:p>
            <w:pPr>
              <w:pStyle w:val="16"/>
            </w:pPr>
            <w:r>
              <w:t>14668.05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31.84</w:t>
            </w:r>
          </w:p>
        </w:tc>
        <w:tc>
          <w:tcPr>
            <w:tcW w:w="1361" w:type="dxa"/>
            <w:vAlign w:val="center"/>
          </w:tcPr>
          <w:p>
            <w:pPr>
              <w:pStyle w:val="12"/>
            </w:pPr>
            <w:r>
              <w:t>31.84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31.84</w:t>
            </w:r>
          </w:p>
        </w:tc>
        <w:tc>
          <w:tcPr>
            <w:tcW w:w="1361" w:type="dxa"/>
            <w:vAlign w:val="center"/>
          </w:tcPr>
          <w:p>
            <w:pPr>
              <w:pStyle w:val="12"/>
            </w:pPr>
            <w:r>
              <w:t>31.84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31.84</w:t>
            </w:r>
          </w:p>
        </w:tc>
        <w:tc>
          <w:tcPr>
            <w:tcW w:w="1361" w:type="dxa"/>
            <w:vAlign w:val="center"/>
          </w:tcPr>
          <w:p>
            <w:pPr>
              <w:pStyle w:val="12"/>
            </w:pPr>
            <w:r>
              <w:t>31.84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20.90</w:t>
            </w:r>
          </w:p>
        </w:tc>
        <w:tc>
          <w:tcPr>
            <w:tcW w:w="1361" w:type="dxa"/>
            <w:vAlign w:val="center"/>
          </w:tcPr>
          <w:p>
            <w:pPr>
              <w:pStyle w:val="12"/>
            </w:pPr>
            <w:r>
              <w:t>20.90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20.90</w:t>
            </w:r>
          </w:p>
        </w:tc>
        <w:tc>
          <w:tcPr>
            <w:tcW w:w="1361" w:type="dxa"/>
            <w:vAlign w:val="center"/>
          </w:tcPr>
          <w:p>
            <w:pPr>
              <w:pStyle w:val="12"/>
            </w:pPr>
            <w:r>
              <w:t>20.90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11.66</w:t>
            </w:r>
          </w:p>
        </w:tc>
        <w:tc>
          <w:tcPr>
            <w:tcW w:w="1361" w:type="dxa"/>
            <w:vAlign w:val="center"/>
          </w:tcPr>
          <w:p>
            <w:pPr>
              <w:pStyle w:val="12"/>
            </w:pPr>
            <w:r>
              <w:t>11.66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9.24</w:t>
            </w:r>
          </w:p>
        </w:tc>
        <w:tc>
          <w:tcPr>
            <w:tcW w:w="1361" w:type="dxa"/>
            <w:vAlign w:val="center"/>
          </w:tcPr>
          <w:p>
            <w:pPr>
              <w:pStyle w:val="12"/>
            </w:pPr>
            <w:r>
              <w:t>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13138.86</w:t>
            </w:r>
          </w:p>
        </w:tc>
        <w:tc>
          <w:tcPr>
            <w:tcW w:w="1361" w:type="dxa"/>
            <w:vAlign w:val="center"/>
          </w:tcPr>
          <w:p>
            <w:pPr>
              <w:pStyle w:val="12"/>
            </w:pPr>
            <w:r>
              <w:t>357.32</w:t>
            </w:r>
          </w:p>
        </w:tc>
        <w:tc>
          <w:tcPr>
            <w:tcW w:w="1361" w:type="dxa"/>
            <w:vAlign w:val="center"/>
          </w:tcPr>
          <w:p>
            <w:pPr>
              <w:pStyle w:val="12"/>
            </w:pPr>
            <w:r>
              <w:t>12781.54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21303</w:t>
            </w:r>
          </w:p>
        </w:tc>
        <w:tc>
          <w:tcPr>
            <w:tcW w:w="4535" w:type="dxa"/>
            <w:vAlign w:val="center"/>
          </w:tcPr>
          <w:p>
            <w:pPr>
              <w:pStyle w:val="13"/>
            </w:pPr>
            <w:r>
              <w:t>水利</w:t>
            </w:r>
          </w:p>
        </w:tc>
        <w:tc>
          <w:tcPr>
            <w:tcW w:w="1361" w:type="dxa"/>
            <w:vAlign w:val="center"/>
          </w:tcPr>
          <w:p>
            <w:pPr>
              <w:pStyle w:val="12"/>
            </w:pPr>
            <w:r>
              <w:t>13138.44</w:t>
            </w:r>
          </w:p>
        </w:tc>
        <w:tc>
          <w:tcPr>
            <w:tcW w:w="1361" w:type="dxa"/>
            <w:vAlign w:val="center"/>
          </w:tcPr>
          <w:p>
            <w:pPr>
              <w:pStyle w:val="12"/>
            </w:pPr>
            <w:r>
              <w:t>357.32</w:t>
            </w:r>
          </w:p>
        </w:tc>
        <w:tc>
          <w:tcPr>
            <w:tcW w:w="1361" w:type="dxa"/>
            <w:vAlign w:val="center"/>
          </w:tcPr>
          <w:p>
            <w:pPr>
              <w:pStyle w:val="12"/>
            </w:pPr>
            <w:r>
              <w:t>12781.12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2130301</w:t>
            </w:r>
          </w:p>
        </w:tc>
        <w:tc>
          <w:tcPr>
            <w:tcW w:w="4535" w:type="dxa"/>
            <w:vAlign w:val="center"/>
          </w:tcPr>
          <w:p>
            <w:pPr>
              <w:pStyle w:val="13"/>
            </w:pPr>
            <w:r>
              <w:t>行政运行</w:t>
            </w:r>
          </w:p>
        </w:tc>
        <w:tc>
          <w:tcPr>
            <w:tcW w:w="1361" w:type="dxa"/>
            <w:vAlign w:val="center"/>
          </w:tcPr>
          <w:p>
            <w:pPr>
              <w:pStyle w:val="12"/>
            </w:pPr>
            <w:r>
              <w:t>296.04</w:t>
            </w:r>
          </w:p>
        </w:tc>
        <w:tc>
          <w:tcPr>
            <w:tcW w:w="1361" w:type="dxa"/>
            <w:vAlign w:val="center"/>
          </w:tcPr>
          <w:p>
            <w:pPr>
              <w:pStyle w:val="12"/>
            </w:pPr>
            <w:r>
              <w:t>275.94</w:t>
            </w:r>
          </w:p>
        </w:tc>
        <w:tc>
          <w:tcPr>
            <w:tcW w:w="1361" w:type="dxa"/>
            <w:vAlign w:val="center"/>
          </w:tcPr>
          <w:p>
            <w:pPr>
              <w:pStyle w:val="12"/>
            </w:pPr>
            <w:r>
              <w:t>20.10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2130305</w:t>
            </w:r>
          </w:p>
        </w:tc>
        <w:tc>
          <w:tcPr>
            <w:tcW w:w="4535" w:type="dxa"/>
            <w:vAlign w:val="center"/>
          </w:tcPr>
          <w:p>
            <w:pPr>
              <w:pStyle w:val="13"/>
            </w:pPr>
            <w:r>
              <w:t>水利工程建设</w:t>
            </w:r>
          </w:p>
        </w:tc>
        <w:tc>
          <w:tcPr>
            <w:tcW w:w="1361" w:type="dxa"/>
            <w:vAlign w:val="center"/>
          </w:tcPr>
          <w:p>
            <w:pPr>
              <w:pStyle w:val="12"/>
            </w:pPr>
            <w:r>
              <w:t>211.76</w:t>
            </w:r>
          </w:p>
        </w:tc>
        <w:tc>
          <w:tcPr>
            <w:tcW w:w="1361" w:type="dxa"/>
            <w:vAlign w:val="center"/>
          </w:tcPr>
          <w:p>
            <w:pPr>
              <w:pStyle w:val="12"/>
            </w:pPr>
          </w:p>
        </w:tc>
        <w:tc>
          <w:tcPr>
            <w:tcW w:w="1361" w:type="dxa"/>
            <w:vAlign w:val="center"/>
          </w:tcPr>
          <w:p>
            <w:pPr>
              <w:pStyle w:val="12"/>
            </w:pPr>
            <w:r>
              <w:t>211.76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2130306</w:t>
            </w:r>
          </w:p>
        </w:tc>
        <w:tc>
          <w:tcPr>
            <w:tcW w:w="4535" w:type="dxa"/>
            <w:vAlign w:val="center"/>
          </w:tcPr>
          <w:p>
            <w:pPr>
              <w:pStyle w:val="13"/>
            </w:pPr>
            <w:r>
              <w:t>水利工程运行与维护</w:t>
            </w:r>
          </w:p>
        </w:tc>
        <w:tc>
          <w:tcPr>
            <w:tcW w:w="1361" w:type="dxa"/>
            <w:vAlign w:val="center"/>
          </w:tcPr>
          <w:p>
            <w:pPr>
              <w:pStyle w:val="12"/>
            </w:pPr>
            <w:r>
              <w:t>139.86</w:t>
            </w:r>
          </w:p>
        </w:tc>
        <w:tc>
          <w:tcPr>
            <w:tcW w:w="1361" w:type="dxa"/>
            <w:vAlign w:val="center"/>
          </w:tcPr>
          <w:p>
            <w:pPr>
              <w:pStyle w:val="12"/>
            </w:pPr>
          </w:p>
        </w:tc>
        <w:tc>
          <w:tcPr>
            <w:tcW w:w="1361" w:type="dxa"/>
            <w:vAlign w:val="center"/>
          </w:tcPr>
          <w:p>
            <w:pPr>
              <w:pStyle w:val="12"/>
            </w:pPr>
            <w:r>
              <w:t>139.86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2130311</w:t>
            </w:r>
          </w:p>
        </w:tc>
        <w:tc>
          <w:tcPr>
            <w:tcW w:w="4535" w:type="dxa"/>
            <w:vAlign w:val="center"/>
          </w:tcPr>
          <w:p>
            <w:pPr>
              <w:pStyle w:val="13"/>
            </w:pPr>
            <w:r>
              <w:t>水资源节约管理与保护</w:t>
            </w:r>
          </w:p>
        </w:tc>
        <w:tc>
          <w:tcPr>
            <w:tcW w:w="1361" w:type="dxa"/>
            <w:vAlign w:val="center"/>
          </w:tcPr>
          <w:p>
            <w:pPr>
              <w:pStyle w:val="12"/>
            </w:pPr>
            <w:r>
              <w:t>411.57</w:t>
            </w:r>
          </w:p>
        </w:tc>
        <w:tc>
          <w:tcPr>
            <w:tcW w:w="1361" w:type="dxa"/>
            <w:vAlign w:val="center"/>
          </w:tcPr>
          <w:p>
            <w:pPr>
              <w:pStyle w:val="12"/>
            </w:pPr>
            <w:r>
              <w:t>81.38</w:t>
            </w:r>
          </w:p>
        </w:tc>
        <w:tc>
          <w:tcPr>
            <w:tcW w:w="1361" w:type="dxa"/>
            <w:vAlign w:val="center"/>
          </w:tcPr>
          <w:p>
            <w:pPr>
              <w:pStyle w:val="12"/>
            </w:pPr>
            <w:r>
              <w:t>330.19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2130319</w:t>
            </w:r>
          </w:p>
        </w:tc>
        <w:tc>
          <w:tcPr>
            <w:tcW w:w="4535" w:type="dxa"/>
            <w:vAlign w:val="center"/>
          </w:tcPr>
          <w:p>
            <w:pPr>
              <w:pStyle w:val="13"/>
            </w:pPr>
            <w:r>
              <w:t>江河湖库水系综合整治</w:t>
            </w:r>
          </w:p>
        </w:tc>
        <w:tc>
          <w:tcPr>
            <w:tcW w:w="1361" w:type="dxa"/>
            <w:vAlign w:val="center"/>
          </w:tcPr>
          <w:p>
            <w:pPr>
              <w:pStyle w:val="12"/>
            </w:pPr>
            <w:r>
              <w:t>11821.00</w:t>
            </w:r>
          </w:p>
        </w:tc>
        <w:tc>
          <w:tcPr>
            <w:tcW w:w="1361" w:type="dxa"/>
            <w:vAlign w:val="center"/>
          </w:tcPr>
          <w:p>
            <w:pPr>
              <w:pStyle w:val="12"/>
            </w:pPr>
          </w:p>
        </w:tc>
        <w:tc>
          <w:tcPr>
            <w:tcW w:w="1361" w:type="dxa"/>
            <w:vAlign w:val="center"/>
          </w:tcPr>
          <w:p>
            <w:pPr>
              <w:pStyle w:val="12"/>
            </w:pPr>
            <w:r>
              <w:t>11821.00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2130335</w:t>
            </w:r>
          </w:p>
        </w:tc>
        <w:tc>
          <w:tcPr>
            <w:tcW w:w="4535" w:type="dxa"/>
            <w:vAlign w:val="center"/>
          </w:tcPr>
          <w:p>
            <w:pPr>
              <w:pStyle w:val="13"/>
            </w:pPr>
            <w:r>
              <w:t>农村供水</w:t>
            </w:r>
          </w:p>
        </w:tc>
        <w:tc>
          <w:tcPr>
            <w:tcW w:w="1361" w:type="dxa"/>
            <w:vAlign w:val="center"/>
          </w:tcPr>
          <w:p>
            <w:pPr>
              <w:pStyle w:val="12"/>
            </w:pPr>
            <w:r>
              <w:t>181.62</w:t>
            </w:r>
          </w:p>
        </w:tc>
        <w:tc>
          <w:tcPr>
            <w:tcW w:w="1361" w:type="dxa"/>
            <w:vAlign w:val="center"/>
          </w:tcPr>
          <w:p>
            <w:pPr>
              <w:pStyle w:val="12"/>
            </w:pPr>
          </w:p>
        </w:tc>
        <w:tc>
          <w:tcPr>
            <w:tcW w:w="1361" w:type="dxa"/>
            <w:vAlign w:val="center"/>
          </w:tcPr>
          <w:p>
            <w:pPr>
              <w:pStyle w:val="12"/>
            </w:pPr>
            <w:r>
              <w:t>181.62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2130399</w:t>
            </w:r>
          </w:p>
        </w:tc>
        <w:tc>
          <w:tcPr>
            <w:tcW w:w="4535" w:type="dxa"/>
            <w:vAlign w:val="center"/>
          </w:tcPr>
          <w:p>
            <w:pPr>
              <w:pStyle w:val="13"/>
            </w:pPr>
            <w:r>
              <w:t>其他水利支出</w:t>
            </w:r>
          </w:p>
        </w:tc>
        <w:tc>
          <w:tcPr>
            <w:tcW w:w="1361" w:type="dxa"/>
            <w:vAlign w:val="center"/>
          </w:tcPr>
          <w:p>
            <w:pPr>
              <w:pStyle w:val="12"/>
            </w:pPr>
            <w:r>
              <w:t>76.59</w:t>
            </w:r>
          </w:p>
        </w:tc>
        <w:tc>
          <w:tcPr>
            <w:tcW w:w="1361" w:type="dxa"/>
            <w:vAlign w:val="center"/>
          </w:tcPr>
          <w:p>
            <w:pPr>
              <w:pStyle w:val="12"/>
            </w:pPr>
          </w:p>
        </w:tc>
        <w:tc>
          <w:tcPr>
            <w:tcW w:w="1361" w:type="dxa"/>
            <w:vAlign w:val="center"/>
          </w:tcPr>
          <w:p>
            <w:pPr>
              <w:pStyle w:val="12"/>
            </w:pPr>
            <w:r>
              <w:t>76.59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21372</w:t>
            </w:r>
          </w:p>
        </w:tc>
        <w:tc>
          <w:tcPr>
            <w:tcW w:w="4535" w:type="dxa"/>
            <w:vAlign w:val="center"/>
          </w:tcPr>
          <w:p>
            <w:pPr>
              <w:pStyle w:val="13"/>
            </w:pPr>
            <w:r>
              <w:t>大中型水库移民后期扶持基金支出</w:t>
            </w:r>
          </w:p>
        </w:tc>
        <w:tc>
          <w:tcPr>
            <w:tcW w:w="1361" w:type="dxa"/>
            <w:vAlign w:val="center"/>
          </w:tcPr>
          <w:p>
            <w:pPr>
              <w:pStyle w:val="12"/>
            </w:pPr>
            <w:r>
              <w:t>0.42</w:t>
            </w:r>
          </w:p>
        </w:tc>
        <w:tc>
          <w:tcPr>
            <w:tcW w:w="1361" w:type="dxa"/>
            <w:vAlign w:val="center"/>
          </w:tcPr>
          <w:p>
            <w:pPr>
              <w:pStyle w:val="12"/>
            </w:pPr>
          </w:p>
        </w:tc>
        <w:tc>
          <w:tcPr>
            <w:tcW w:w="1361" w:type="dxa"/>
            <w:vAlign w:val="center"/>
          </w:tcPr>
          <w:p>
            <w:pPr>
              <w:pStyle w:val="12"/>
            </w:pPr>
            <w:r>
              <w:t>0.42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2137201</w:t>
            </w:r>
          </w:p>
        </w:tc>
        <w:tc>
          <w:tcPr>
            <w:tcW w:w="4535" w:type="dxa"/>
            <w:vAlign w:val="center"/>
          </w:tcPr>
          <w:p>
            <w:pPr>
              <w:pStyle w:val="13"/>
            </w:pPr>
            <w:r>
              <w:t>移民补助</w:t>
            </w:r>
          </w:p>
        </w:tc>
        <w:tc>
          <w:tcPr>
            <w:tcW w:w="1361" w:type="dxa"/>
            <w:vAlign w:val="center"/>
          </w:tcPr>
          <w:p>
            <w:pPr>
              <w:pStyle w:val="12"/>
            </w:pPr>
            <w:r>
              <w:t>0.42</w:t>
            </w:r>
          </w:p>
        </w:tc>
        <w:tc>
          <w:tcPr>
            <w:tcW w:w="1361" w:type="dxa"/>
            <w:vAlign w:val="center"/>
          </w:tcPr>
          <w:p>
            <w:pPr>
              <w:pStyle w:val="12"/>
            </w:pPr>
          </w:p>
        </w:tc>
        <w:tc>
          <w:tcPr>
            <w:tcW w:w="1361" w:type="dxa"/>
            <w:vAlign w:val="center"/>
          </w:tcPr>
          <w:p>
            <w:pPr>
              <w:pStyle w:val="12"/>
            </w:pPr>
            <w:r>
              <w:t>0.42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19.36</w:t>
            </w:r>
          </w:p>
        </w:tc>
        <w:tc>
          <w:tcPr>
            <w:tcW w:w="1361" w:type="dxa"/>
            <w:vAlign w:val="center"/>
          </w:tcPr>
          <w:p>
            <w:pPr>
              <w:pStyle w:val="12"/>
            </w:pPr>
            <w:r>
              <w:t>19.36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19.36</w:t>
            </w:r>
          </w:p>
        </w:tc>
        <w:tc>
          <w:tcPr>
            <w:tcW w:w="1361" w:type="dxa"/>
            <w:vAlign w:val="center"/>
          </w:tcPr>
          <w:p>
            <w:pPr>
              <w:pStyle w:val="12"/>
            </w:pPr>
            <w:r>
              <w:t>19.36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19.36</w:t>
            </w:r>
          </w:p>
        </w:tc>
        <w:tc>
          <w:tcPr>
            <w:tcW w:w="1361" w:type="dxa"/>
            <w:vAlign w:val="center"/>
          </w:tcPr>
          <w:p>
            <w:pPr>
              <w:pStyle w:val="12"/>
            </w:pPr>
            <w:r>
              <w:t>19.36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1886.51</w:t>
            </w:r>
          </w:p>
        </w:tc>
        <w:tc>
          <w:tcPr>
            <w:tcW w:w="1361" w:type="dxa"/>
            <w:vAlign w:val="center"/>
          </w:tcPr>
          <w:p>
            <w:pPr>
              <w:pStyle w:val="12"/>
            </w:pPr>
          </w:p>
        </w:tc>
        <w:tc>
          <w:tcPr>
            <w:tcW w:w="1361" w:type="dxa"/>
            <w:vAlign w:val="center"/>
          </w:tcPr>
          <w:p>
            <w:pPr>
              <w:pStyle w:val="12"/>
            </w:pPr>
            <w:r>
              <w:t>1886.51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1886.51</w:t>
            </w:r>
          </w:p>
        </w:tc>
        <w:tc>
          <w:tcPr>
            <w:tcW w:w="1361" w:type="dxa"/>
            <w:vAlign w:val="center"/>
          </w:tcPr>
          <w:p>
            <w:pPr>
              <w:pStyle w:val="12"/>
            </w:pPr>
          </w:p>
        </w:tc>
        <w:tc>
          <w:tcPr>
            <w:tcW w:w="1361" w:type="dxa"/>
            <w:vAlign w:val="center"/>
          </w:tcPr>
          <w:p>
            <w:pPr>
              <w:pStyle w:val="12"/>
            </w:pPr>
            <w:r>
              <w:t>1886.51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2240704</w:t>
            </w:r>
          </w:p>
        </w:tc>
        <w:tc>
          <w:tcPr>
            <w:tcW w:w="4535" w:type="dxa"/>
            <w:vAlign w:val="center"/>
          </w:tcPr>
          <w:p>
            <w:pPr>
              <w:pStyle w:val="13"/>
            </w:pPr>
            <w:r>
              <w:t>自然灾害灾后重建补助</w:t>
            </w:r>
          </w:p>
        </w:tc>
        <w:tc>
          <w:tcPr>
            <w:tcW w:w="1361" w:type="dxa"/>
            <w:vAlign w:val="center"/>
          </w:tcPr>
          <w:p>
            <w:pPr>
              <w:pStyle w:val="12"/>
            </w:pPr>
            <w:r>
              <w:t>1886.51</w:t>
            </w:r>
          </w:p>
        </w:tc>
        <w:tc>
          <w:tcPr>
            <w:tcW w:w="1361" w:type="dxa"/>
            <w:vAlign w:val="center"/>
          </w:tcPr>
          <w:p>
            <w:pPr>
              <w:pStyle w:val="12"/>
            </w:pPr>
          </w:p>
        </w:tc>
        <w:tc>
          <w:tcPr>
            <w:tcW w:w="1361" w:type="dxa"/>
            <w:vAlign w:val="center"/>
          </w:tcPr>
          <w:p>
            <w:pPr>
              <w:pStyle w:val="12"/>
            </w:pPr>
            <w:r>
              <w:t>1886.51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332隆尧县水务局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12854.85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0.42</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31.84</w:t>
            </w:r>
          </w:p>
        </w:tc>
        <w:tc>
          <w:tcPr>
            <w:tcW w:w="1474" w:type="dxa"/>
            <w:vAlign w:val="center"/>
          </w:tcPr>
          <w:p>
            <w:pPr>
              <w:pStyle w:val="12"/>
            </w:pPr>
            <w:r>
              <w:t>31.84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20.90</w:t>
            </w:r>
          </w:p>
        </w:tc>
        <w:tc>
          <w:tcPr>
            <w:tcW w:w="1474" w:type="dxa"/>
            <w:vAlign w:val="center"/>
          </w:tcPr>
          <w:p>
            <w:pPr>
              <w:pStyle w:val="12"/>
            </w:pPr>
            <w:r>
              <w:t>20.90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13138.86</w:t>
            </w:r>
          </w:p>
        </w:tc>
        <w:tc>
          <w:tcPr>
            <w:tcW w:w="1474" w:type="dxa"/>
            <w:vAlign w:val="center"/>
          </w:tcPr>
          <w:p>
            <w:pPr>
              <w:pStyle w:val="12"/>
            </w:pPr>
            <w:r>
              <w:t>13138.44</w:t>
            </w:r>
          </w:p>
        </w:tc>
        <w:tc>
          <w:tcPr>
            <w:tcW w:w="1474" w:type="dxa"/>
            <w:vAlign w:val="center"/>
          </w:tcPr>
          <w:p>
            <w:pPr>
              <w:pStyle w:val="12"/>
            </w:pPr>
            <w:r>
              <w:t>0.42</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19.36</w:t>
            </w:r>
          </w:p>
        </w:tc>
        <w:tc>
          <w:tcPr>
            <w:tcW w:w="1474" w:type="dxa"/>
            <w:vAlign w:val="center"/>
          </w:tcPr>
          <w:p>
            <w:pPr>
              <w:pStyle w:val="12"/>
            </w:pPr>
            <w:r>
              <w:t>19.36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1886.51</w:t>
            </w:r>
          </w:p>
        </w:tc>
        <w:tc>
          <w:tcPr>
            <w:tcW w:w="1474" w:type="dxa"/>
            <w:vAlign w:val="center"/>
          </w:tcPr>
          <w:p>
            <w:pPr>
              <w:pStyle w:val="12"/>
            </w:pPr>
            <w:r>
              <w:t>1886.51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12855.27</w:t>
            </w:r>
          </w:p>
        </w:tc>
        <w:tc>
          <w:tcPr>
            <w:tcW w:w="3402" w:type="dxa"/>
            <w:vAlign w:val="center"/>
          </w:tcPr>
          <w:p>
            <w:pPr>
              <w:pStyle w:val="15"/>
            </w:pPr>
            <w:r>
              <w:t>本年支出合计</w:t>
            </w:r>
          </w:p>
        </w:tc>
        <w:tc>
          <w:tcPr>
            <w:tcW w:w="1474" w:type="dxa"/>
            <w:vAlign w:val="center"/>
          </w:tcPr>
          <w:p>
            <w:pPr>
              <w:pStyle w:val="16"/>
            </w:pPr>
            <w:r>
              <w:t>15097.48</w:t>
            </w:r>
          </w:p>
        </w:tc>
        <w:tc>
          <w:tcPr>
            <w:tcW w:w="1474" w:type="dxa"/>
            <w:vAlign w:val="center"/>
          </w:tcPr>
          <w:p>
            <w:pPr>
              <w:pStyle w:val="16"/>
            </w:pPr>
            <w:r>
              <w:t>15097.06</w:t>
            </w:r>
          </w:p>
        </w:tc>
        <w:tc>
          <w:tcPr>
            <w:tcW w:w="1474" w:type="dxa"/>
            <w:vAlign w:val="center"/>
          </w:tcPr>
          <w:p>
            <w:pPr>
              <w:pStyle w:val="16"/>
            </w:pPr>
            <w:r>
              <w:t>0.42</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2242.21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2242.21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15097.48</w:t>
            </w:r>
          </w:p>
        </w:tc>
        <w:tc>
          <w:tcPr>
            <w:tcW w:w="3402" w:type="dxa"/>
            <w:vAlign w:val="center"/>
          </w:tcPr>
          <w:p>
            <w:pPr>
              <w:pStyle w:val="15"/>
            </w:pPr>
            <w:r>
              <w:t>支出总计</w:t>
            </w:r>
          </w:p>
        </w:tc>
        <w:tc>
          <w:tcPr>
            <w:tcW w:w="1474" w:type="dxa"/>
            <w:vAlign w:val="center"/>
          </w:tcPr>
          <w:p>
            <w:pPr>
              <w:pStyle w:val="16"/>
            </w:pPr>
            <w:r>
              <w:t>15097.48</w:t>
            </w:r>
          </w:p>
        </w:tc>
        <w:tc>
          <w:tcPr>
            <w:tcW w:w="1474" w:type="dxa"/>
            <w:vAlign w:val="center"/>
          </w:tcPr>
          <w:p>
            <w:pPr>
              <w:pStyle w:val="16"/>
            </w:pPr>
            <w:r>
              <w:t>15097.06</w:t>
            </w:r>
          </w:p>
        </w:tc>
        <w:tc>
          <w:tcPr>
            <w:tcW w:w="1474" w:type="dxa"/>
            <w:vAlign w:val="center"/>
          </w:tcPr>
          <w:p>
            <w:pPr>
              <w:pStyle w:val="16"/>
            </w:pPr>
            <w:r>
              <w:t>0.42</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332隆尧县水务局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15097.06</w:t>
            </w:r>
          </w:p>
        </w:tc>
        <w:tc>
          <w:tcPr>
            <w:tcW w:w="2551" w:type="dxa"/>
            <w:vAlign w:val="center"/>
          </w:tcPr>
          <w:p>
            <w:pPr>
              <w:pStyle w:val="16"/>
            </w:pPr>
            <w:r>
              <w:t>429.43</w:t>
            </w:r>
          </w:p>
        </w:tc>
        <w:tc>
          <w:tcPr>
            <w:tcW w:w="2551" w:type="dxa"/>
            <w:vAlign w:val="center"/>
          </w:tcPr>
          <w:p>
            <w:pPr>
              <w:pStyle w:val="16"/>
            </w:pPr>
            <w:r>
              <w:t>14667.63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31.84</w:t>
            </w:r>
          </w:p>
        </w:tc>
        <w:tc>
          <w:tcPr>
            <w:tcW w:w="2551" w:type="dxa"/>
            <w:vAlign w:val="center"/>
          </w:tcPr>
          <w:p>
            <w:pPr>
              <w:pStyle w:val="12"/>
            </w:pPr>
            <w:r>
              <w:t>31.84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31.84</w:t>
            </w:r>
          </w:p>
        </w:tc>
        <w:tc>
          <w:tcPr>
            <w:tcW w:w="2551" w:type="dxa"/>
            <w:vAlign w:val="center"/>
          </w:tcPr>
          <w:p>
            <w:pPr>
              <w:pStyle w:val="12"/>
            </w:pPr>
            <w:r>
              <w:t>31.84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31.84</w:t>
            </w:r>
          </w:p>
        </w:tc>
        <w:tc>
          <w:tcPr>
            <w:tcW w:w="2551" w:type="dxa"/>
            <w:vAlign w:val="center"/>
          </w:tcPr>
          <w:p>
            <w:pPr>
              <w:pStyle w:val="12"/>
            </w:pPr>
            <w:r>
              <w:t>31.84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20.90</w:t>
            </w:r>
          </w:p>
        </w:tc>
        <w:tc>
          <w:tcPr>
            <w:tcW w:w="2551" w:type="dxa"/>
            <w:vAlign w:val="center"/>
          </w:tcPr>
          <w:p>
            <w:pPr>
              <w:pStyle w:val="12"/>
            </w:pPr>
            <w:r>
              <w:t>20.90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20.90</w:t>
            </w:r>
          </w:p>
        </w:tc>
        <w:tc>
          <w:tcPr>
            <w:tcW w:w="2551" w:type="dxa"/>
            <w:vAlign w:val="center"/>
          </w:tcPr>
          <w:p>
            <w:pPr>
              <w:pStyle w:val="12"/>
            </w:pPr>
            <w:r>
              <w:t>20.90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11.66</w:t>
            </w:r>
          </w:p>
        </w:tc>
        <w:tc>
          <w:tcPr>
            <w:tcW w:w="2551" w:type="dxa"/>
            <w:vAlign w:val="center"/>
          </w:tcPr>
          <w:p>
            <w:pPr>
              <w:pStyle w:val="12"/>
            </w:pPr>
            <w:r>
              <w:t>11.66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13138.44</w:t>
            </w:r>
          </w:p>
        </w:tc>
        <w:tc>
          <w:tcPr>
            <w:tcW w:w="2551" w:type="dxa"/>
            <w:vAlign w:val="center"/>
          </w:tcPr>
          <w:p>
            <w:pPr>
              <w:pStyle w:val="12"/>
            </w:pPr>
            <w:r>
              <w:t>357.32</w:t>
            </w:r>
          </w:p>
        </w:tc>
        <w:tc>
          <w:tcPr>
            <w:tcW w:w="2551" w:type="dxa"/>
            <w:vAlign w:val="center"/>
          </w:tcPr>
          <w:p>
            <w:pPr>
              <w:pStyle w:val="12"/>
            </w:pPr>
            <w:r>
              <w:t>12781.12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21303</w:t>
            </w:r>
          </w:p>
        </w:tc>
        <w:tc>
          <w:tcPr>
            <w:tcW w:w="4535" w:type="dxa"/>
            <w:vAlign w:val="center"/>
          </w:tcPr>
          <w:p>
            <w:pPr>
              <w:pStyle w:val="13"/>
            </w:pPr>
            <w:r>
              <w:t>水利</w:t>
            </w:r>
          </w:p>
        </w:tc>
        <w:tc>
          <w:tcPr>
            <w:tcW w:w="2551" w:type="dxa"/>
            <w:vAlign w:val="center"/>
          </w:tcPr>
          <w:p>
            <w:pPr>
              <w:pStyle w:val="12"/>
            </w:pPr>
            <w:r>
              <w:t>13138.44</w:t>
            </w:r>
          </w:p>
        </w:tc>
        <w:tc>
          <w:tcPr>
            <w:tcW w:w="2551" w:type="dxa"/>
            <w:vAlign w:val="center"/>
          </w:tcPr>
          <w:p>
            <w:pPr>
              <w:pStyle w:val="12"/>
            </w:pPr>
            <w:r>
              <w:t>357.32</w:t>
            </w:r>
          </w:p>
        </w:tc>
        <w:tc>
          <w:tcPr>
            <w:tcW w:w="2551" w:type="dxa"/>
            <w:vAlign w:val="center"/>
          </w:tcPr>
          <w:p>
            <w:pPr>
              <w:pStyle w:val="12"/>
            </w:pPr>
            <w:r>
              <w:t>12781.12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2130301</w:t>
            </w:r>
          </w:p>
        </w:tc>
        <w:tc>
          <w:tcPr>
            <w:tcW w:w="4535" w:type="dxa"/>
            <w:vAlign w:val="center"/>
          </w:tcPr>
          <w:p>
            <w:pPr>
              <w:pStyle w:val="13"/>
            </w:pPr>
            <w:r>
              <w:t>行政运行</w:t>
            </w:r>
          </w:p>
        </w:tc>
        <w:tc>
          <w:tcPr>
            <w:tcW w:w="2551" w:type="dxa"/>
            <w:vAlign w:val="center"/>
          </w:tcPr>
          <w:p>
            <w:pPr>
              <w:pStyle w:val="12"/>
            </w:pPr>
            <w:r>
              <w:t>296.04</w:t>
            </w:r>
          </w:p>
        </w:tc>
        <w:tc>
          <w:tcPr>
            <w:tcW w:w="2551" w:type="dxa"/>
            <w:vAlign w:val="center"/>
          </w:tcPr>
          <w:p>
            <w:pPr>
              <w:pStyle w:val="12"/>
            </w:pPr>
            <w:r>
              <w:t>275.94</w:t>
            </w:r>
          </w:p>
        </w:tc>
        <w:tc>
          <w:tcPr>
            <w:tcW w:w="2551" w:type="dxa"/>
            <w:vAlign w:val="center"/>
          </w:tcPr>
          <w:p>
            <w:pPr>
              <w:pStyle w:val="12"/>
            </w:pPr>
            <w:r>
              <w:t>20.10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2130305</w:t>
            </w:r>
          </w:p>
        </w:tc>
        <w:tc>
          <w:tcPr>
            <w:tcW w:w="4535" w:type="dxa"/>
            <w:vAlign w:val="center"/>
          </w:tcPr>
          <w:p>
            <w:pPr>
              <w:pStyle w:val="13"/>
            </w:pPr>
            <w:r>
              <w:t>水利工程建设</w:t>
            </w:r>
          </w:p>
        </w:tc>
        <w:tc>
          <w:tcPr>
            <w:tcW w:w="2551" w:type="dxa"/>
            <w:vAlign w:val="center"/>
          </w:tcPr>
          <w:p>
            <w:pPr>
              <w:pStyle w:val="12"/>
            </w:pPr>
            <w:r>
              <w:t>211.76</w:t>
            </w:r>
          </w:p>
        </w:tc>
        <w:tc>
          <w:tcPr>
            <w:tcW w:w="2551" w:type="dxa"/>
            <w:vAlign w:val="center"/>
          </w:tcPr>
          <w:p>
            <w:pPr>
              <w:pStyle w:val="12"/>
            </w:pPr>
          </w:p>
        </w:tc>
        <w:tc>
          <w:tcPr>
            <w:tcW w:w="2551" w:type="dxa"/>
            <w:vAlign w:val="center"/>
          </w:tcPr>
          <w:p>
            <w:pPr>
              <w:pStyle w:val="12"/>
            </w:pPr>
            <w:r>
              <w:t>211.76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2130306</w:t>
            </w:r>
          </w:p>
        </w:tc>
        <w:tc>
          <w:tcPr>
            <w:tcW w:w="4535" w:type="dxa"/>
            <w:vAlign w:val="center"/>
          </w:tcPr>
          <w:p>
            <w:pPr>
              <w:pStyle w:val="13"/>
            </w:pPr>
            <w:r>
              <w:t>水利工程运行与维护</w:t>
            </w:r>
          </w:p>
        </w:tc>
        <w:tc>
          <w:tcPr>
            <w:tcW w:w="2551" w:type="dxa"/>
            <w:vAlign w:val="center"/>
          </w:tcPr>
          <w:p>
            <w:pPr>
              <w:pStyle w:val="12"/>
            </w:pPr>
            <w:r>
              <w:t>139.86</w:t>
            </w:r>
          </w:p>
        </w:tc>
        <w:tc>
          <w:tcPr>
            <w:tcW w:w="2551" w:type="dxa"/>
            <w:vAlign w:val="center"/>
          </w:tcPr>
          <w:p>
            <w:pPr>
              <w:pStyle w:val="12"/>
            </w:pPr>
          </w:p>
        </w:tc>
        <w:tc>
          <w:tcPr>
            <w:tcW w:w="2551" w:type="dxa"/>
            <w:vAlign w:val="center"/>
          </w:tcPr>
          <w:p>
            <w:pPr>
              <w:pStyle w:val="12"/>
            </w:pPr>
            <w:r>
              <w:t>139.86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2130311</w:t>
            </w:r>
          </w:p>
        </w:tc>
        <w:tc>
          <w:tcPr>
            <w:tcW w:w="4535" w:type="dxa"/>
            <w:vAlign w:val="center"/>
          </w:tcPr>
          <w:p>
            <w:pPr>
              <w:pStyle w:val="13"/>
            </w:pPr>
            <w:r>
              <w:t>水资源节约管理与保护</w:t>
            </w:r>
          </w:p>
        </w:tc>
        <w:tc>
          <w:tcPr>
            <w:tcW w:w="2551" w:type="dxa"/>
            <w:vAlign w:val="center"/>
          </w:tcPr>
          <w:p>
            <w:pPr>
              <w:pStyle w:val="12"/>
            </w:pPr>
            <w:r>
              <w:t>411.57</w:t>
            </w:r>
          </w:p>
        </w:tc>
        <w:tc>
          <w:tcPr>
            <w:tcW w:w="2551" w:type="dxa"/>
            <w:vAlign w:val="center"/>
          </w:tcPr>
          <w:p>
            <w:pPr>
              <w:pStyle w:val="12"/>
            </w:pPr>
            <w:r>
              <w:t>81.38</w:t>
            </w:r>
          </w:p>
        </w:tc>
        <w:tc>
          <w:tcPr>
            <w:tcW w:w="2551" w:type="dxa"/>
            <w:vAlign w:val="center"/>
          </w:tcPr>
          <w:p>
            <w:pPr>
              <w:pStyle w:val="12"/>
            </w:pPr>
            <w:r>
              <w:t>330.19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2130319</w:t>
            </w:r>
          </w:p>
        </w:tc>
        <w:tc>
          <w:tcPr>
            <w:tcW w:w="4535" w:type="dxa"/>
            <w:vAlign w:val="center"/>
          </w:tcPr>
          <w:p>
            <w:pPr>
              <w:pStyle w:val="13"/>
            </w:pPr>
            <w:r>
              <w:t>江河湖库水系综合整治</w:t>
            </w:r>
          </w:p>
        </w:tc>
        <w:tc>
          <w:tcPr>
            <w:tcW w:w="2551" w:type="dxa"/>
            <w:vAlign w:val="center"/>
          </w:tcPr>
          <w:p>
            <w:pPr>
              <w:pStyle w:val="12"/>
            </w:pPr>
            <w:r>
              <w:t>11821.00</w:t>
            </w:r>
          </w:p>
        </w:tc>
        <w:tc>
          <w:tcPr>
            <w:tcW w:w="2551" w:type="dxa"/>
            <w:vAlign w:val="center"/>
          </w:tcPr>
          <w:p>
            <w:pPr>
              <w:pStyle w:val="12"/>
            </w:pPr>
          </w:p>
        </w:tc>
        <w:tc>
          <w:tcPr>
            <w:tcW w:w="2551" w:type="dxa"/>
            <w:vAlign w:val="center"/>
          </w:tcPr>
          <w:p>
            <w:pPr>
              <w:pStyle w:val="12"/>
            </w:pPr>
            <w:r>
              <w:t>11821.00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2130335</w:t>
            </w:r>
          </w:p>
        </w:tc>
        <w:tc>
          <w:tcPr>
            <w:tcW w:w="4535" w:type="dxa"/>
            <w:vAlign w:val="center"/>
          </w:tcPr>
          <w:p>
            <w:pPr>
              <w:pStyle w:val="13"/>
            </w:pPr>
            <w:r>
              <w:t>农村供水</w:t>
            </w:r>
          </w:p>
        </w:tc>
        <w:tc>
          <w:tcPr>
            <w:tcW w:w="2551" w:type="dxa"/>
            <w:vAlign w:val="center"/>
          </w:tcPr>
          <w:p>
            <w:pPr>
              <w:pStyle w:val="12"/>
            </w:pPr>
            <w:r>
              <w:t>181.62</w:t>
            </w:r>
          </w:p>
        </w:tc>
        <w:tc>
          <w:tcPr>
            <w:tcW w:w="2551" w:type="dxa"/>
            <w:vAlign w:val="center"/>
          </w:tcPr>
          <w:p>
            <w:pPr>
              <w:pStyle w:val="12"/>
            </w:pPr>
          </w:p>
        </w:tc>
        <w:tc>
          <w:tcPr>
            <w:tcW w:w="2551" w:type="dxa"/>
            <w:vAlign w:val="center"/>
          </w:tcPr>
          <w:p>
            <w:pPr>
              <w:pStyle w:val="12"/>
            </w:pPr>
            <w:r>
              <w:t>181.62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2130399</w:t>
            </w:r>
          </w:p>
        </w:tc>
        <w:tc>
          <w:tcPr>
            <w:tcW w:w="4535" w:type="dxa"/>
            <w:vAlign w:val="center"/>
          </w:tcPr>
          <w:p>
            <w:pPr>
              <w:pStyle w:val="13"/>
            </w:pPr>
            <w:r>
              <w:t>其他水利支出</w:t>
            </w:r>
          </w:p>
        </w:tc>
        <w:tc>
          <w:tcPr>
            <w:tcW w:w="2551" w:type="dxa"/>
            <w:vAlign w:val="center"/>
          </w:tcPr>
          <w:p>
            <w:pPr>
              <w:pStyle w:val="12"/>
            </w:pPr>
            <w:r>
              <w:t>76.59</w:t>
            </w:r>
          </w:p>
        </w:tc>
        <w:tc>
          <w:tcPr>
            <w:tcW w:w="2551" w:type="dxa"/>
            <w:vAlign w:val="center"/>
          </w:tcPr>
          <w:p>
            <w:pPr>
              <w:pStyle w:val="12"/>
            </w:pPr>
          </w:p>
        </w:tc>
        <w:tc>
          <w:tcPr>
            <w:tcW w:w="2551" w:type="dxa"/>
            <w:vAlign w:val="center"/>
          </w:tcPr>
          <w:p>
            <w:pPr>
              <w:pStyle w:val="12"/>
            </w:pPr>
            <w:r>
              <w:t>76.59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19.36</w:t>
            </w:r>
          </w:p>
        </w:tc>
        <w:tc>
          <w:tcPr>
            <w:tcW w:w="2551" w:type="dxa"/>
            <w:vAlign w:val="center"/>
          </w:tcPr>
          <w:p>
            <w:pPr>
              <w:pStyle w:val="12"/>
            </w:pPr>
            <w:r>
              <w:t>19.36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19.36</w:t>
            </w:r>
          </w:p>
        </w:tc>
        <w:tc>
          <w:tcPr>
            <w:tcW w:w="2551" w:type="dxa"/>
            <w:vAlign w:val="center"/>
          </w:tcPr>
          <w:p>
            <w:pPr>
              <w:pStyle w:val="12"/>
            </w:pPr>
            <w:r>
              <w:t>19.36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19.36</w:t>
            </w:r>
          </w:p>
        </w:tc>
        <w:tc>
          <w:tcPr>
            <w:tcW w:w="2551" w:type="dxa"/>
            <w:vAlign w:val="center"/>
          </w:tcPr>
          <w:p>
            <w:pPr>
              <w:pStyle w:val="12"/>
            </w:pPr>
            <w:r>
              <w:t>19.36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1886.51</w:t>
            </w:r>
          </w:p>
        </w:tc>
        <w:tc>
          <w:tcPr>
            <w:tcW w:w="2551" w:type="dxa"/>
            <w:vAlign w:val="center"/>
          </w:tcPr>
          <w:p>
            <w:pPr>
              <w:pStyle w:val="12"/>
            </w:pPr>
          </w:p>
        </w:tc>
        <w:tc>
          <w:tcPr>
            <w:tcW w:w="2551" w:type="dxa"/>
            <w:vAlign w:val="center"/>
          </w:tcPr>
          <w:p>
            <w:pPr>
              <w:pStyle w:val="12"/>
            </w:pPr>
            <w:r>
              <w:t>1886.51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1886.51</w:t>
            </w:r>
          </w:p>
        </w:tc>
        <w:tc>
          <w:tcPr>
            <w:tcW w:w="2551" w:type="dxa"/>
            <w:vAlign w:val="center"/>
          </w:tcPr>
          <w:p>
            <w:pPr>
              <w:pStyle w:val="12"/>
            </w:pPr>
          </w:p>
        </w:tc>
        <w:tc>
          <w:tcPr>
            <w:tcW w:w="2551" w:type="dxa"/>
            <w:vAlign w:val="center"/>
          </w:tcPr>
          <w:p>
            <w:pPr>
              <w:pStyle w:val="12"/>
            </w:pPr>
            <w:r>
              <w:t>1886.51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2240704</w:t>
            </w:r>
          </w:p>
        </w:tc>
        <w:tc>
          <w:tcPr>
            <w:tcW w:w="4535" w:type="dxa"/>
            <w:vAlign w:val="center"/>
          </w:tcPr>
          <w:p>
            <w:pPr>
              <w:pStyle w:val="13"/>
            </w:pPr>
            <w:r>
              <w:t>自然灾害灾后重建补助</w:t>
            </w:r>
          </w:p>
        </w:tc>
        <w:tc>
          <w:tcPr>
            <w:tcW w:w="2551" w:type="dxa"/>
            <w:vAlign w:val="center"/>
          </w:tcPr>
          <w:p>
            <w:pPr>
              <w:pStyle w:val="12"/>
            </w:pPr>
            <w:r>
              <w:t>1886.51</w:t>
            </w:r>
          </w:p>
        </w:tc>
        <w:tc>
          <w:tcPr>
            <w:tcW w:w="2551" w:type="dxa"/>
            <w:vAlign w:val="center"/>
          </w:tcPr>
          <w:p>
            <w:pPr>
              <w:pStyle w:val="12"/>
            </w:pPr>
          </w:p>
        </w:tc>
        <w:tc>
          <w:tcPr>
            <w:tcW w:w="2551" w:type="dxa"/>
            <w:vAlign w:val="center"/>
          </w:tcPr>
          <w:p>
            <w:pPr>
              <w:pStyle w:val="12"/>
            </w:pPr>
            <w:r>
              <w:t>1886.51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332隆尧县水务局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429.43</w:t>
            </w:r>
          </w:p>
        </w:tc>
        <w:tc>
          <w:tcPr>
            <w:tcW w:w="2551" w:type="dxa"/>
            <w:vAlign w:val="center"/>
          </w:tcPr>
          <w:p>
            <w:pPr>
              <w:pStyle w:val="16"/>
            </w:pPr>
            <w:r>
              <w:t>404.47</w:t>
            </w:r>
          </w:p>
        </w:tc>
        <w:tc>
          <w:tcPr>
            <w:tcW w:w="2551" w:type="dxa"/>
            <w:vAlign w:val="center"/>
          </w:tcPr>
          <w:p>
            <w:pPr>
              <w:pStyle w:val="16"/>
            </w:pPr>
            <w:r>
              <w:t>24.96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353.31</w:t>
            </w:r>
          </w:p>
        </w:tc>
        <w:tc>
          <w:tcPr>
            <w:tcW w:w="2551" w:type="dxa"/>
            <w:vAlign w:val="center"/>
          </w:tcPr>
          <w:p>
            <w:pPr>
              <w:pStyle w:val="12"/>
            </w:pPr>
            <w:r>
              <w:t>353.31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164.18</w:t>
            </w:r>
          </w:p>
        </w:tc>
        <w:tc>
          <w:tcPr>
            <w:tcW w:w="2551" w:type="dxa"/>
            <w:vAlign w:val="center"/>
          </w:tcPr>
          <w:p>
            <w:pPr>
              <w:pStyle w:val="12"/>
            </w:pPr>
            <w:r>
              <w:t>164.18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29.21</w:t>
            </w:r>
          </w:p>
        </w:tc>
        <w:tc>
          <w:tcPr>
            <w:tcW w:w="2551" w:type="dxa"/>
            <w:vAlign w:val="center"/>
          </w:tcPr>
          <w:p>
            <w:pPr>
              <w:pStyle w:val="12"/>
            </w:pPr>
            <w:r>
              <w:t>29.21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41.65</w:t>
            </w:r>
          </w:p>
        </w:tc>
        <w:tc>
          <w:tcPr>
            <w:tcW w:w="2551" w:type="dxa"/>
            <w:vAlign w:val="center"/>
          </w:tcPr>
          <w:p>
            <w:pPr>
              <w:pStyle w:val="12"/>
            </w:pPr>
            <w:r>
              <w:t>41.65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45.38</w:t>
            </w:r>
          </w:p>
        </w:tc>
        <w:tc>
          <w:tcPr>
            <w:tcW w:w="2551" w:type="dxa"/>
            <w:vAlign w:val="center"/>
          </w:tcPr>
          <w:p>
            <w:pPr>
              <w:pStyle w:val="12"/>
            </w:pPr>
            <w:r>
              <w:t>45.38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31.84</w:t>
            </w:r>
          </w:p>
        </w:tc>
        <w:tc>
          <w:tcPr>
            <w:tcW w:w="2551" w:type="dxa"/>
            <w:vAlign w:val="center"/>
          </w:tcPr>
          <w:p>
            <w:pPr>
              <w:pStyle w:val="12"/>
            </w:pPr>
            <w:r>
              <w:t>31.84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20.90</w:t>
            </w:r>
          </w:p>
        </w:tc>
        <w:tc>
          <w:tcPr>
            <w:tcW w:w="2551" w:type="dxa"/>
            <w:vAlign w:val="center"/>
          </w:tcPr>
          <w:p>
            <w:pPr>
              <w:pStyle w:val="12"/>
            </w:pPr>
            <w:r>
              <w:t>20.90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0.80</w:t>
            </w:r>
          </w:p>
        </w:tc>
        <w:tc>
          <w:tcPr>
            <w:tcW w:w="2551" w:type="dxa"/>
            <w:vAlign w:val="center"/>
          </w:tcPr>
          <w:p>
            <w:pPr>
              <w:pStyle w:val="12"/>
            </w:pPr>
            <w:r>
              <w:t>0.80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19.36</w:t>
            </w:r>
          </w:p>
        </w:tc>
        <w:tc>
          <w:tcPr>
            <w:tcW w:w="2551" w:type="dxa"/>
            <w:vAlign w:val="center"/>
          </w:tcPr>
          <w:p>
            <w:pPr>
              <w:pStyle w:val="12"/>
            </w:pPr>
            <w:r>
              <w:t>19.36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24.96</w:t>
            </w:r>
          </w:p>
        </w:tc>
        <w:tc>
          <w:tcPr>
            <w:tcW w:w="2551" w:type="dxa"/>
            <w:vAlign w:val="center"/>
          </w:tcPr>
          <w:p>
            <w:pPr>
              <w:pStyle w:val="12"/>
            </w:pPr>
          </w:p>
        </w:tc>
        <w:tc>
          <w:tcPr>
            <w:tcW w:w="2551" w:type="dxa"/>
            <w:vAlign w:val="center"/>
          </w:tcPr>
          <w:p>
            <w:pPr>
              <w:pStyle w:val="12"/>
            </w:pPr>
            <w:r>
              <w:t>24.96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5.24</w:t>
            </w:r>
          </w:p>
        </w:tc>
        <w:tc>
          <w:tcPr>
            <w:tcW w:w="2551" w:type="dxa"/>
            <w:vAlign w:val="center"/>
          </w:tcPr>
          <w:p>
            <w:pPr>
              <w:pStyle w:val="12"/>
            </w:pPr>
          </w:p>
        </w:tc>
        <w:tc>
          <w:tcPr>
            <w:tcW w:w="2551" w:type="dxa"/>
            <w:vAlign w:val="center"/>
          </w:tcPr>
          <w:p>
            <w:pPr>
              <w:pStyle w:val="12"/>
            </w:pPr>
            <w:r>
              <w:t>5.24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12.96</w:t>
            </w:r>
          </w:p>
        </w:tc>
        <w:tc>
          <w:tcPr>
            <w:tcW w:w="2551" w:type="dxa"/>
            <w:vAlign w:val="center"/>
          </w:tcPr>
          <w:p>
            <w:pPr>
              <w:pStyle w:val="12"/>
            </w:pPr>
          </w:p>
        </w:tc>
        <w:tc>
          <w:tcPr>
            <w:tcW w:w="2551" w:type="dxa"/>
            <w:vAlign w:val="center"/>
          </w:tcPr>
          <w:p>
            <w:pPr>
              <w:pStyle w:val="12"/>
            </w:pPr>
            <w:r>
              <w:t>12.96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1.66</w:t>
            </w:r>
          </w:p>
        </w:tc>
        <w:tc>
          <w:tcPr>
            <w:tcW w:w="2551" w:type="dxa"/>
            <w:vAlign w:val="center"/>
          </w:tcPr>
          <w:p>
            <w:pPr>
              <w:pStyle w:val="12"/>
            </w:pPr>
          </w:p>
        </w:tc>
        <w:tc>
          <w:tcPr>
            <w:tcW w:w="2551" w:type="dxa"/>
            <w:vAlign w:val="center"/>
          </w:tcPr>
          <w:p>
            <w:pPr>
              <w:pStyle w:val="12"/>
            </w:pPr>
            <w:r>
              <w:t>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51.16</w:t>
            </w:r>
          </w:p>
        </w:tc>
        <w:tc>
          <w:tcPr>
            <w:tcW w:w="2551" w:type="dxa"/>
            <w:vAlign w:val="center"/>
          </w:tcPr>
          <w:p>
            <w:pPr>
              <w:pStyle w:val="12"/>
            </w:pPr>
            <w:r>
              <w:t>51.16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47.49</w:t>
            </w:r>
          </w:p>
        </w:tc>
        <w:tc>
          <w:tcPr>
            <w:tcW w:w="2551" w:type="dxa"/>
            <w:vAlign w:val="center"/>
          </w:tcPr>
          <w:p>
            <w:pPr>
              <w:pStyle w:val="12"/>
            </w:pPr>
            <w:r>
              <w:t>47.49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3.67</w:t>
            </w:r>
          </w:p>
        </w:tc>
        <w:tc>
          <w:tcPr>
            <w:tcW w:w="2551" w:type="dxa"/>
            <w:vAlign w:val="center"/>
          </w:tcPr>
          <w:p>
            <w:pPr>
              <w:pStyle w:val="12"/>
            </w:pPr>
            <w:r>
              <w:t>3.67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332隆尧县水务局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0.42</w:t>
            </w:r>
          </w:p>
        </w:tc>
        <w:tc>
          <w:tcPr>
            <w:tcW w:w="2551" w:type="dxa"/>
            <w:vAlign w:val="center"/>
          </w:tcPr>
          <w:p>
            <w:pPr>
              <w:pStyle w:val="16"/>
            </w:pPr>
          </w:p>
        </w:tc>
        <w:tc>
          <w:tcPr>
            <w:tcW w:w="2551" w:type="dxa"/>
            <w:vAlign w:val="center"/>
          </w:tcPr>
          <w:p>
            <w:pPr>
              <w:pStyle w:val="16"/>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0.42</w:t>
            </w:r>
          </w:p>
        </w:tc>
        <w:tc>
          <w:tcPr>
            <w:tcW w:w="2551" w:type="dxa"/>
            <w:vAlign w:val="center"/>
          </w:tcPr>
          <w:p>
            <w:pPr>
              <w:pStyle w:val="12"/>
            </w:pPr>
          </w:p>
        </w:tc>
        <w:tc>
          <w:tcPr>
            <w:tcW w:w="2551" w:type="dxa"/>
            <w:vAlign w:val="center"/>
          </w:tcPr>
          <w:p>
            <w:pPr>
              <w:pStyle w:val="12"/>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21372</w:t>
            </w:r>
          </w:p>
        </w:tc>
        <w:tc>
          <w:tcPr>
            <w:tcW w:w="4535" w:type="dxa"/>
            <w:vAlign w:val="center"/>
          </w:tcPr>
          <w:p>
            <w:pPr>
              <w:pStyle w:val="13"/>
            </w:pPr>
            <w:r>
              <w:t>大中型水库移民后期扶持基金支出</w:t>
            </w:r>
          </w:p>
        </w:tc>
        <w:tc>
          <w:tcPr>
            <w:tcW w:w="2551" w:type="dxa"/>
            <w:vAlign w:val="center"/>
          </w:tcPr>
          <w:p>
            <w:pPr>
              <w:pStyle w:val="12"/>
            </w:pPr>
            <w:r>
              <w:t>0.42</w:t>
            </w:r>
          </w:p>
        </w:tc>
        <w:tc>
          <w:tcPr>
            <w:tcW w:w="2551" w:type="dxa"/>
            <w:vAlign w:val="center"/>
          </w:tcPr>
          <w:p>
            <w:pPr>
              <w:pStyle w:val="12"/>
            </w:pPr>
          </w:p>
        </w:tc>
        <w:tc>
          <w:tcPr>
            <w:tcW w:w="2551" w:type="dxa"/>
            <w:vAlign w:val="center"/>
          </w:tcPr>
          <w:p>
            <w:pPr>
              <w:pStyle w:val="12"/>
            </w:pPr>
            <w:r>
              <w:t>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2137201</w:t>
            </w:r>
          </w:p>
        </w:tc>
        <w:tc>
          <w:tcPr>
            <w:tcW w:w="4535" w:type="dxa"/>
            <w:vAlign w:val="center"/>
          </w:tcPr>
          <w:p>
            <w:pPr>
              <w:pStyle w:val="13"/>
            </w:pPr>
            <w:r>
              <w:t>移民补助</w:t>
            </w:r>
          </w:p>
        </w:tc>
        <w:tc>
          <w:tcPr>
            <w:tcW w:w="2551" w:type="dxa"/>
            <w:vAlign w:val="center"/>
          </w:tcPr>
          <w:p>
            <w:pPr>
              <w:pStyle w:val="12"/>
            </w:pPr>
            <w:r>
              <w:t>0.42</w:t>
            </w:r>
          </w:p>
        </w:tc>
        <w:tc>
          <w:tcPr>
            <w:tcW w:w="2551" w:type="dxa"/>
            <w:vAlign w:val="center"/>
          </w:tcPr>
          <w:p>
            <w:pPr>
              <w:pStyle w:val="12"/>
            </w:pPr>
          </w:p>
        </w:tc>
        <w:tc>
          <w:tcPr>
            <w:tcW w:w="2551" w:type="dxa"/>
            <w:vAlign w:val="center"/>
          </w:tcPr>
          <w:p>
            <w:pPr>
              <w:pStyle w:val="12"/>
            </w:pPr>
            <w:r>
              <w:t>0.42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332隆尧县水务局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332隆尧县水务局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1</w:t>
            </w:r>
          </w:p>
        </w:tc>
        <w:tc>
          <w:tcPr>
            <w:tcW w:w="3798" w:type="dxa"/>
            <w:vAlign w:val="center"/>
          </w:tcPr>
          <w:p>
            <w:pPr>
              <w:pStyle w:val="13"/>
              <w:rPr>
                <w:rFonts w:hint="default" w:eastAsia="方正书宋_GBK"/>
                <w:lang w:val="en-US" w:eastAsia="zh-CN"/>
              </w:rPr>
            </w:pPr>
            <w:r>
              <w:rPr>
                <w:rFonts w:hint="eastAsia"/>
                <w:lang w:val="en-US" w:eastAsia="zh-CN"/>
              </w:rPr>
              <w:t>公务用车运行维护费</w:t>
            </w:r>
          </w:p>
        </w:tc>
        <w:tc>
          <w:tcPr>
            <w:tcW w:w="2381" w:type="dxa"/>
            <w:vAlign w:val="center"/>
          </w:tcPr>
          <w:p>
            <w:pPr>
              <w:pStyle w:val="12"/>
              <w:jc w:val="center"/>
              <w:rPr>
                <w:rFonts w:hint="default" w:eastAsia="方正书宋_GBK"/>
                <w:lang w:val="en-US" w:eastAsia="zh-CN"/>
              </w:rPr>
            </w:pPr>
            <w:r>
              <w:rPr>
                <w:rFonts w:hint="eastAsia"/>
                <w:lang w:val="en-US" w:eastAsia="zh-CN"/>
              </w:rPr>
              <w:t>1.58</w:t>
            </w:r>
          </w:p>
        </w:tc>
        <w:tc>
          <w:tcPr>
            <w:tcW w:w="2381" w:type="dxa"/>
            <w:vAlign w:val="center"/>
          </w:tcPr>
          <w:p>
            <w:pPr>
              <w:pStyle w:val="12"/>
              <w:jc w:val="center"/>
              <w:rPr>
                <w:rFonts w:hint="default" w:eastAsia="方正书宋_GBK"/>
                <w:lang w:val="en-US" w:eastAsia="zh-CN"/>
              </w:rPr>
            </w:pPr>
            <w:r>
              <w:rPr>
                <w:rFonts w:hint="eastAsia"/>
                <w:lang w:val="en-US" w:eastAsia="zh-CN"/>
              </w:rPr>
              <w:t>1.58</w:t>
            </w: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隆尧县水务局2025年部门预算信息公开情况说明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隆尧县水务局2025年部门预算信息公开情况说明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按照《中华人民共和国预算法》、《地方预决算公开操作规程》和《关于进一步推进预算公开工作的实施意见》规定，现将隆尧县水务局2025年部门预算公开如下：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pPr>
      <w:r>
        <w:t>（一）负责保障水资源的合理开发利用。拟订水利战略规划和政策，组织编制全县水资源战略规划、河流干渠综合规划、防洪规划等水利规划。</w:t>
      </w:r>
    </w:p>
    <w:p>
      <w:pPr>
        <w:pStyle w:val="26"/>
      </w:pPr>
      <w:r>
        <w:t>（二）负责生活、生产经营和生态环境用水的统筹和保障。组织实施最严格水资源管理制度，实施水资源的统一监督管理，拟订全县水中长期供求规划、水量分配方案并监督实施。负责全县水资源调度。组织实施水资源论证和防洪论证制度，指导开展水资源有偿使用工作。指导水利行业供水和乡镇供水工作。</w:t>
      </w:r>
    </w:p>
    <w:p>
      <w:pPr>
        <w:pStyle w:val="26"/>
      </w:pPr>
      <w:r>
        <w:t>（三）按规定制定水利工程建设有关制度并组织实施，负责提出全县水利固定资产投资规模、方向、具体安排建议并组织指导实施，按权限审核县规划内和年度计划规模内固定资产投资项目，提出全县水利资金安排建议并负责项目实施的监督管理。</w:t>
      </w:r>
    </w:p>
    <w:p>
      <w:pPr>
        <w:pStyle w:val="26"/>
      </w:pPr>
      <w:r>
        <w:t>（四）负责水资源保护工作。组织编制并实施水资源保护规划。按规定开展饮用水水源保护有关工作，负责地下水开发利用和地下水资源管理保护。组织指导地下水超采区综合治理。协调水文水资源监测工作。</w:t>
      </w:r>
    </w:p>
    <w:p>
      <w:pPr>
        <w:pStyle w:val="26"/>
      </w:pPr>
      <w:r>
        <w:t>（五）负责节约用水工作。贯彻落实节约用水政策，组织编制节约用水规划并监督实施，执行有关标准。组织实施用水总量控制等管理制度，指导和推动节水型社会建设工作。</w:t>
      </w:r>
    </w:p>
    <w:p>
      <w:pPr>
        <w:pStyle w:val="26"/>
      </w:pPr>
      <w:r>
        <w:t>（六）指导水利设施、水域及其岸线的管理、保护与综合利用。负责水利基础设施网络建设。负责河流干渠的治理、开发和保护。负责河流干渠水生态保护与修复、河流干渠生态流量水量管理以及河流干渠水系连通工作。</w:t>
      </w:r>
    </w:p>
    <w:p>
      <w:pPr>
        <w:pStyle w:val="26"/>
      </w:pPr>
      <w:r>
        <w:t>（七）监督水利工程建设与运行管理。组织实施水利工程建设与运行管理。落实南水北调配套工程运行和后续工程建设的有关政策措施，指导监督工程安全运行，按规定负责工程验收有关工作，组织实施配套工程建设。</w:t>
      </w:r>
    </w:p>
    <w:p>
      <w:pPr>
        <w:pStyle w:val="26"/>
      </w:pPr>
      <w:r>
        <w:t>（八）负责水土保持工作。拟订水土保持规划并监督实施，组织实施水土流失的综合防治、监测预报并定期公告。负责建设项目水土保持监督管理工作，指导实施水土保持建设项目。</w:t>
      </w:r>
    </w:p>
    <w:p>
      <w:pPr>
        <w:pStyle w:val="26"/>
      </w:pPr>
      <w:r>
        <w:t>（九）指导农村水利工作。组织开展灌排工程建设与改造。指导农村饮水安全工程建设管理工作，指导节水灌溉有关工作，指导农村水利改革创新和社会化服务体系建设。负责农村水能资源开发、小水电改造和水电农村电气化工作。</w:t>
      </w:r>
    </w:p>
    <w:p>
      <w:pPr>
        <w:pStyle w:val="26"/>
      </w:pPr>
      <w:r>
        <w:t>（十）负责水利工程移民管理工作。落实水利工程移民有关政策并监督实施，按规定组织实施移民安置验收、监督评估等工作。指导监督移民后期扶持政策的实施。</w:t>
      </w:r>
    </w:p>
    <w:p>
      <w:pPr>
        <w:pStyle w:val="26"/>
      </w:pPr>
      <w:r>
        <w:t>（十一）负责涉水违法事件的</w:t>
      </w:r>
      <w:r>
        <w:rPr>
          <w:rFonts w:hint="eastAsia"/>
          <w:lang w:val="en-US" w:eastAsia="zh-CN"/>
        </w:rPr>
        <w:t>查</w:t>
      </w:r>
      <w:r>
        <w:t>处，协调和仲裁水事纠纷，指导水政监察和水行政执法。依法负责水利行业安全生产工作，负责水利设施的安全监管。负责水利建设市场的监督管理，组织实施水利工程建设的监督。</w:t>
      </w:r>
    </w:p>
    <w:p>
      <w:pPr>
        <w:pStyle w:val="26"/>
      </w:pPr>
      <w:r>
        <w:t>（十二）组织开展水利行业质量监督工作。监督实施水利行业的地方技术标准、规程规范。组织指导科学技术引进和科技推广工作，开展水利交流与合作。</w:t>
      </w:r>
    </w:p>
    <w:p>
      <w:pPr>
        <w:pStyle w:val="26"/>
      </w:pPr>
      <w:r>
        <w:t>（十三）负责落实综合防灾减灾规划相关要求，组织编制并实施洪水干旱灾害防治规划。配合有关</w:t>
      </w:r>
      <w:r>
        <w:rPr>
          <w:rFonts w:hint="eastAsia"/>
          <w:lang w:eastAsia="zh-CN"/>
        </w:rPr>
        <w:t>单位</w:t>
      </w:r>
      <w:r>
        <w:t>做好水情旱情监测预警工作。组织编制河流干渠和水利工程的防御洪水抗御早灾调度及应急水量调度方案，按程序报批并组织实施。承担防御洪水应急抢险的技术支撑工作。承担台风防御期间水利工程调度工作。</w:t>
      </w:r>
    </w:p>
    <w:p>
      <w:pPr>
        <w:pStyle w:val="26"/>
      </w:pPr>
      <w:r>
        <w:t>（十四）负责贯彻落实省委、省政府、市委、市政府、县委、县政府关于河长制的决策部署，办理县级总河长、县级河长交办的事项，协助县级总河长、县级河长对各乡（镇）、各</w:t>
      </w:r>
      <w:r>
        <w:rPr>
          <w:rFonts w:hint="eastAsia"/>
          <w:lang w:eastAsia="zh-CN"/>
        </w:rPr>
        <w:t>单位</w:t>
      </w:r>
      <w:r>
        <w:t>履行河长制相关职责进行指导、协调、监督和考核。</w:t>
      </w:r>
    </w:p>
    <w:p>
      <w:pPr>
        <w:pStyle w:val="26"/>
      </w:pPr>
      <w:r>
        <w:t>（十五）完成县委、县政府交办的其他任务。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隆尧县水务局本级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隆尧县水务局河道管理站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隆尧县水政水资源综合管理站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预算的编制实行综合预算管理，即全部收入和支出都反映在预算中。隆尧县水务局机关及所属事业单位的收支包含在</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预算中。</w:t>
      </w:r>
    </w:p>
    <w:p>
      <w:pPr>
        <w:pStyle w:val="19"/>
      </w:pPr>
      <w:r>
        <w:t>1、收入说明</w:t>
      </w:r>
    </w:p>
    <w:p>
      <w:pPr>
        <w:pStyle w:val="19"/>
      </w:pPr>
      <w:r>
        <w:t>反映本</w:t>
      </w:r>
      <w:r>
        <w:rPr>
          <w:rFonts w:hint="eastAsia"/>
          <w:lang w:eastAsia="zh-CN"/>
        </w:rPr>
        <w:t>单位</w:t>
      </w:r>
      <w:r>
        <w:t>当年全部收入。202</w:t>
      </w:r>
      <w:r>
        <w:rPr>
          <w:rFonts w:hint="eastAsia"/>
          <w:lang w:val="en-US" w:eastAsia="zh-CN"/>
        </w:rPr>
        <w:t>5</w:t>
      </w:r>
      <w:r>
        <w:t>年预算收入</w:t>
      </w:r>
      <w:r>
        <w:rPr>
          <w:rFonts w:hint="eastAsia"/>
          <w:lang w:val="en-US" w:eastAsia="zh-CN"/>
        </w:rPr>
        <w:t>15097.48</w:t>
      </w:r>
      <w:r>
        <w:t>万元，其中：一般公共预算收入</w:t>
      </w:r>
      <w:r>
        <w:rPr>
          <w:rFonts w:hint="eastAsia"/>
          <w:lang w:val="en-US" w:eastAsia="zh-CN"/>
        </w:rPr>
        <w:t>12854.85</w:t>
      </w:r>
      <w:r>
        <w:t>万元，基金预算收入</w:t>
      </w:r>
      <w:r>
        <w:rPr>
          <w:rFonts w:hint="eastAsia"/>
          <w:lang w:val="en-US" w:eastAsia="zh-CN"/>
        </w:rPr>
        <w:t>0.42</w:t>
      </w:r>
      <w:r>
        <w:t>万元，国有资本经营预算收入0万元，财政专户核拨收入0万元，单位资金收入0万元，上年结转</w:t>
      </w:r>
      <w:r>
        <w:rPr>
          <w:rFonts w:hint="eastAsia"/>
          <w:lang w:val="en-US" w:eastAsia="zh-CN"/>
        </w:rPr>
        <w:t>2242.21</w:t>
      </w:r>
      <w:r>
        <w:t>万元。</w:t>
      </w:r>
    </w:p>
    <w:p>
      <w:pPr>
        <w:pStyle w:val="19"/>
      </w:pPr>
      <w:r>
        <w:t>2、支出说明</w:t>
      </w:r>
    </w:p>
    <w:p>
      <w:pPr>
        <w:pStyle w:val="19"/>
      </w:pPr>
      <w:r>
        <w:t>收支预算总表支出栏、基本支出表、项目支出表按经济分类和支出功能分类科目编制，反映隆尧县水务局</w:t>
      </w:r>
      <w:r>
        <w:rPr>
          <w:rFonts w:hint="eastAsia"/>
          <w:lang w:val="en-US" w:eastAsia="zh-CN"/>
        </w:rPr>
        <w:t>单位</w:t>
      </w:r>
      <w:r>
        <w:t>预算中支出预算的总体情况。202</w:t>
      </w:r>
      <w:r>
        <w:rPr>
          <w:rFonts w:hint="eastAsia"/>
          <w:lang w:val="en-US" w:eastAsia="zh-CN"/>
        </w:rPr>
        <w:t>5</w:t>
      </w:r>
      <w:r>
        <w:t>年支出预算</w:t>
      </w:r>
      <w:r>
        <w:rPr>
          <w:rFonts w:hint="eastAsia"/>
          <w:lang w:val="en-US" w:eastAsia="zh-CN"/>
        </w:rPr>
        <w:t>15097.48</w:t>
      </w:r>
      <w:r>
        <w:t>万元，其中社会保障和就业支出</w:t>
      </w:r>
      <w:r>
        <w:rPr>
          <w:rFonts w:hint="eastAsia"/>
          <w:lang w:val="en-US" w:eastAsia="zh-CN"/>
        </w:rPr>
        <w:t>31.84</w:t>
      </w:r>
      <w:r>
        <w:t>万元，包括离退休费、养老保险缴费；卫生健康支出</w:t>
      </w:r>
      <w:r>
        <w:rPr>
          <w:rFonts w:hint="eastAsia"/>
          <w:lang w:val="en-US" w:eastAsia="zh-CN"/>
        </w:rPr>
        <w:t>20.9</w:t>
      </w:r>
      <w:r>
        <w:t>万元，包括职工医疗保险支出；住房保障支出</w:t>
      </w:r>
      <w:r>
        <w:rPr>
          <w:rFonts w:hint="eastAsia"/>
          <w:lang w:val="en-US" w:eastAsia="zh-CN"/>
        </w:rPr>
        <w:t>19.36</w:t>
      </w:r>
      <w:r>
        <w:t>万元，包括住房公积金支出。农林水支出</w:t>
      </w:r>
      <w:r>
        <w:rPr>
          <w:rFonts w:hint="eastAsia"/>
          <w:lang w:val="en-US" w:eastAsia="zh-CN"/>
        </w:rPr>
        <w:t>13138.86</w:t>
      </w:r>
      <w:r>
        <w:t>万元；</w:t>
      </w:r>
      <w:r>
        <w:rPr>
          <w:rFonts w:hint="eastAsia"/>
          <w:lang w:val="en-US" w:eastAsia="zh-CN"/>
        </w:rPr>
        <w:t>灾害防治及应急管理支出1886.51万元</w:t>
      </w:r>
      <w:r>
        <w:t>。</w:t>
      </w:r>
    </w:p>
    <w:p>
      <w:pPr>
        <w:pStyle w:val="19"/>
      </w:pPr>
      <w:r>
        <w:t>3、比上年增减情况</w:t>
      </w:r>
    </w:p>
    <w:p>
      <w:pPr>
        <w:pStyle w:val="27"/>
        <w:rPr>
          <w:highlight w:val="none"/>
        </w:rPr>
      </w:pPr>
      <w:r>
        <w:t>202</w:t>
      </w:r>
      <w:r>
        <w:rPr>
          <w:rFonts w:hint="eastAsia"/>
          <w:lang w:val="en-US" w:eastAsia="zh-CN"/>
        </w:rPr>
        <w:t>5</w:t>
      </w:r>
      <w:r>
        <w:t>年预算收支安排</w:t>
      </w:r>
      <w:r>
        <w:rPr>
          <w:rFonts w:hint="eastAsia"/>
          <w:lang w:val="en-US" w:eastAsia="zh-CN"/>
        </w:rPr>
        <w:t>15097.48</w:t>
      </w:r>
      <w:r>
        <w:t>万元</w:t>
      </w:r>
      <w:r>
        <w:rPr>
          <w:rFonts w:hint="eastAsia"/>
          <w:lang w:val="en-US" w:eastAsia="zh-CN"/>
        </w:rPr>
        <w:t>,</w:t>
      </w:r>
      <w:r>
        <w:t>202</w:t>
      </w:r>
      <w:r>
        <w:rPr>
          <w:rFonts w:hint="eastAsia"/>
          <w:lang w:val="en-US" w:eastAsia="zh-CN"/>
        </w:rPr>
        <w:t>4</w:t>
      </w:r>
      <w:r>
        <w:t>年预算收支安排</w:t>
      </w:r>
      <w:r>
        <w:rPr>
          <w:rFonts w:hint="eastAsia"/>
          <w:lang w:val="en-US" w:eastAsia="zh-CN"/>
        </w:rPr>
        <w:t>26221.72</w:t>
      </w:r>
      <w:r>
        <w:t>万元，较202</w:t>
      </w:r>
      <w:r>
        <w:rPr>
          <w:rFonts w:hint="eastAsia"/>
          <w:lang w:val="en-US" w:eastAsia="zh-CN"/>
        </w:rPr>
        <w:t>4</w:t>
      </w:r>
      <w:r>
        <w:t>年预算</w:t>
      </w:r>
      <w:r>
        <w:rPr>
          <w:rFonts w:hint="eastAsia"/>
          <w:lang w:val="en-US" w:eastAsia="zh-CN"/>
        </w:rPr>
        <w:t>减少11124.24万元</w:t>
      </w:r>
      <w:r>
        <w:t>，其中：基本支出</w:t>
      </w:r>
      <w:r>
        <w:rPr>
          <w:rFonts w:hint="eastAsia"/>
          <w:lang w:val="en-US" w:eastAsia="zh-CN"/>
        </w:rPr>
        <w:t>减少18.54</w:t>
      </w:r>
      <w:r>
        <w:t>万元，</w:t>
      </w:r>
      <w:r>
        <w:rPr>
          <w:highlight w:val="none"/>
        </w:rPr>
        <w:t>主要为</w:t>
      </w:r>
      <w:r>
        <w:rPr>
          <w:rFonts w:hint="eastAsia"/>
          <w:highlight w:val="none"/>
          <w:lang w:val="en-US" w:eastAsia="zh-CN"/>
        </w:rPr>
        <w:t>有退休人员减少</w:t>
      </w:r>
      <w:r>
        <w:rPr>
          <w:highlight w:val="none"/>
        </w:rPr>
        <w:t>人员经费支出；项目支出</w:t>
      </w:r>
      <w:r>
        <w:rPr>
          <w:rFonts w:hint="eastAsia"/>
          <w:highlight w:val="none"/>
          <w:lang w:val="en-US" w:eastAsia="zh-CN"/>
        </w:rPr>
        <w:t>减少11105.71</w:t>
      </w:r>
      <w:r>
        <w:rPr>
          <w:highlight w:val="none"/>
        </w:rPr>
        <w:t>万元，主要是</w:t>
      </w:r>
      <w:r>
        <w:rPr>
          <w:rFonts w:hint="eastAsia"/>
          <w:highlight w:val="none"/>
          <w:lang w:val="en-US" w:eastAsia="zh-CN"/>
        </w:rPr>
        <w:t>2025年上级安排项目资金减少。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ind w:left="557" w:leftChars="232" w:firstLine="649" w:firstLineChars="232"/>
      </w:pPr>
      <w:r>
        <w:rPr>
          <w:rFonts w:hint="eastAsia"/>
          <w:lang w:eastAsia="zh-CN"/>
        </w:rPr>
        <w:t>202</w:t>
      </w:r>
      <w:r>
        <w:rPr>
          <w:rFonts w:hint="eastAsia"/>
          <w:lang w:val="en-US" w:eastAsia="zh-CN"/>
        </w:rPr>
        <w:t>5</w:t>
      </w:r>
      <w:r>
        <w:t>年，我</w:t>
      </w:r>
      <w:r>
        <w:rPr>
          <w:rFonts w:hint="eastAsia"/>
          <w:lang w:eastAsia="zh-CN"/>
        </w:rPr>
        <w:t>单位</w:t>
      </w:r>
      <w:r>
        <w:t>运行经费共计安排</w:t>
      </w:r>
      <w:r>
        <w:rPr>
          <w:rFonts w:hint="eastAsia"/>
          <w:lang w:val="en-US" w:eastAsia="zh-CN"/>
        </w:rPr>
        <w:t>24.96</w:t>
      </w:r>
      <w:r>
        <w:t>万元，主要用于保证机关正常运转的办公费、</w:t>
      </w:r>
      <w:r>
        <w:rPr>
          <w:rFonts w:hint="eastAsia"/>
          <w:lang w:val="en-US" w:eastAsia="zh-CN"/>
        </w:rPr>
        <w:t>印刷费、电费、</w:t>
      </w:r>
      <w:r>
        <w:t>邮电费、取暖费、</w:t>
      </w:r>
      <w:r>
        <w:rPr>
          <w:rFonts w:hint="eastAsia"/>
          <w:lang w:val="en-US" w:eastAsia="zh-CN"/>
        </w:rPr>
        <w:t>其他交通费、</w:t>
      </w:r>
      <w:r>
        <w:t>其他商品和服务支出。</w:t>
      </w:r>
    </w:p>
    <w:p>
      <w:pPr>
        <w:pStyle w:val="28"/>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rPr>
          <w:rFonts w:hint="eastAsia" w:ascii="黑体" w:hAnsi="黑体" w:eastAsia="方正仿宋_GBK" w:cs="黑体"/>
          <w:color w:val="000000"/>
          <w:sz w:val="32"/>
          <w:lang w:val="en-US" w:eastAsia="zh-CN"/>
        </w:rPr>
      </w:pPr>
      <w:r>
        <w:rPr>
          <w:rFonts w:hint="eastAsia"/>
          <w:lang w:eastAsia="zh-CN"/>
        </w:rPr>
        <w:t>202</w:t>
      </w:r>
      <w:r>
        <w:rPr>
          <w:rFonts w:hint="eastAsia"/>
          <w:lang w:val="en-US" w:eastAsia="zh-CN"/>
        </w:rPr>
        <w:t>5</w:t>
      </w:r>
      <w:r>
        <w:t>年，我</w:t>
      </w:r>
      <w:r>
        <w:rPr>
          <w:rFonts w:hint="eastAsia"/>
          <w:lang w:eastAsia="zh-CN"/>
        </w:rPr>
        <w:t>单位</w:t>
      </w:r>
      <w:r>
        <w:t>财政拨款“三公”经费预算安排</w:t>
      </w:r>
      <w:r>
        <w:rPr>
          <w:rFonts w:hint="eastAsia"/>
          <w:lang w:val="en-US" w:eastAsia="zh-CN"/>
        </w:rPr>
        <w:t>1.58</w:t>
      </w:r>
      <w:r>
        <w:t>万元，其中因公出国（境）费0万元；公务用车购置及运维费</w:t>
      </w:r>
      <w:r>
        <w:rPr>
          <w:rFonts w:hint="eastAsia"/>
          <w:lang w:val="en-US" w:eastAsia="zh-CN"/>
        </w:rPr>
        <w:t>0</w:t>
      </w:r>
      <w:r>
        <w:t>万元（其中：公务用车购置费为0万元，公务用车运行维护费</w:t>
      </w:r>
      <w:r>
        <w:rPr>
          <w:rFonts w:hint="eastAsia"/>
          <w:lang w:val="en-US" w:eastAsia="zh-CN"/>
        </w:rPr>
        <w:t>1.58</w:t>
      </w:r>
      <w:r>
        <w:t>万元)；公务接待费0万元。和</w:t>
      </w:r>
      <w:r>
        <w:rPr>
          <w:rFonts w:hint="eastAsia"/>
          <w:lang w:eastAsia="zh-CN"/>
        </w:rPr>
        <w:t>202</w:t>
      </w:r>
      <w:r>
        <w:rPr>
          <w:rFonts w:hint="eastAsia"/>
          <w:lang w:val="en-US" w:eastAsia="zh-CN"/>
        </w:rPr>
        <w:t>4</w:t>
      </w:r>
      <w:r>
        <w:t>年预算</w:t>
      </w:r>
      <w:r>
        <w:rPr>
          <w:rFonts w:hint="eastAsia"/>
          <w:lang w:val="en-US" w:eastAsia="zh-CN"/>
        </w:rPr>
        <w:t>减少。</w:t>
      </w:r>
    </w:p>
    <w:p>
      <w:pPr>
        <w:pStyle w:val="29"/>
      </w:pPr>
    </w:p>
    <w:p>
      <w:pPr>
        <w:pStyle w:val="21"/>
      </w:pPr>
    </w:p>
    <w:p>
      <w:pPr>
        <w:spacing w:before="10" w:after="10" w:line="360" w:lineRule="auto"/>
        <w:ind w:firstLine="640"/>
        <w:jc w:val="left"/>
        <w:outlineLvl w:val="2"/>
      </w:pPr>
      <w:bookmarkStart w:id="10" w:name="_Toc_3_3_0000000014"/>
      <w:r>
        <w:rPr>
          <w:rFonts w:ascii="黑体" w:hAnsi="黑体" w:eastAsia="黑体" w:cs="黑体"/>
          <w:color w:val="000000"/>
          <w:sz w:val="32"/>
        </w:rPr>
        <w:t>五、部门整体绩效目标</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今年以来，认真贯彻落实习近平总书记治水工作的一系列批示要求，坚持“水利工程补短板、水利行业强监管”的总基调，结合我县水资源承载能力和水利工程现状，以改善水生态环境，以服务人民群众为中心的工作思路，加强与省市沟通，积极争取上级资金支持，为实现全县高质量发展提供保障力。</w:t>
      </w:r>
    </w:p>
    <w:p>
      <w:pPr>
        <w:pStyle w:val="22"/>
        <w:rPr>
          <w:rFonts w:hint="default" w:ascii="Times New Roman" w:hAnsi="Times New Roman" w:cs="Times New Roman"/>
          <w:lang w:val="en-US" w:eastAsia="zh-CN"/>
        </w:rPr>
      </w:pPr>
      <w:r>
        <w:rPr>
          <w:rFonts w:hint="eastAsia" w:ascii="Times New Roman" w:hAnsi="Times New Roman" w:cs="Times New Roman"/>
          <w:lang w:val="en-US" w:eastAsia="zh-CN"/>
        </w:rPr>
        <w:t>（一）水利工程建设情况。一是实施午河治理工程。为全面提升河道行洪能力，投资 2297.4 万元，对午河隆尧段7.7公里进行综合整治，主要采取以</w:t>
      </w:r>
      <w:r>
        <w:rPr>
          <w:rFonts w:hint="eastAsia" w:ascii="Times New Roman" w:hAnsi="Times New Roman" w:cs="Times New Roman"/>
          <w:lang w:val="zh-CN" w:eastAsia="zh-CN"/>
        </w:rPr>
        <w:t>河道清淤疏浚、堤防加高培厚、</w:t>
      </w:r>
      <w:r>
        <w:rPr>
          <w:rFonts w:hint="eastAsia" w:ascii="Times New Roman" w:hAnsi="Times New Roman" w:cs="Times New Roman"/>
          <w:lang w:val="en-US" w:eastAsia="zh-CN"/>
        </w:rPr>
        <w:t>拆除重建大营村生产桥1座、拆除重建新刘庄穿堤（右堤）涵闸1座，新建防洪墙（垛）4.15公里，堤顶防汛路工程4.79公里，截</w:t>
      </w:r>
      <w:r>
        <w:rPr>
          <w:rFonts w:hint="eastAsia" w:cs="Times New Roman"/>
          <w:lang w:val="en-US" w:eastAsia="zh-CN"/>
        </w:rPr>
        <w:t>至</w:t>
      </w:r>
      <w:r>
        <w:rPr>
          <w:rFonts w:hint="eastAsia" w:ascii="Times New Roman" w:hAnsi="Times New Roman" w:cs="Times New Roman"/>
          <w:lang w:val="en-US" w:eastAsia="zh-CN"/>
        </w:rPr>
        <w:t>目前工程正在加快推进中，已完成工程总量的95%，力争11月底完工。二是实施灾后重建工程。投资11510.15 万元，对新旧澧河、八干渠等水毁河段进行整治修复，截</w:t>
      </w:r>
      <w:r>
        <w:rPr>
          <w:rFonts w:hint="eastAsia" w:cs="Times New Roman"/>
          <w:lang w:val="en-US" w:eastAsia="zh-CN"/>
        </w:rPr>
        <w:t>至</w:t>
      </w:r>
      <w:r>
        <w:rPr>
          <w:rFonts w:hint="eastAsia" w:ascii="Times New Roman" w:hAnsi="Times New Roman" w:cs="Times New Roman"/>
          <w:lang w:val="en-US" w:eastAsia="zh-CN"/>
        </w:rPr>
        <w:t>目前已经完成工程总量的85%，确保12月底完工。三是实施水系贯通综合整治项目。</w:t>
      </w:r>
      <w:r>
        <w:rPr>
          <w:rFonts w:hint="eastAsia" w:ascii="Times New Roman" w:hAnsi="Times New Roman" w:cs="Times New Roman"/>
        </w:rPr>
        <w:t>今年，通过努力争取上级资金和积极加大投入，计划投资1.4亿元，实施水源贯通综合整治项目</w:t>
      </w:r>
      <w:r>
        <w:rPr>
          <w:rFonts w:hint="eastAsia" w:ascii="Times New Roman" w:hAnsi="Times New Roman" w:cs="Times New Roman"/>
          <w:lang w:eastAsia="zh-CN"/>
        </w:rPr>
        <w:t>（</w:t>
      </w:r>
      <w:r>
        <w:rPr>
          <w:rFonts w:hint="eastAsia" w:ascii="Times New Roman" w:hAnsi="Times New Roman" w:cs="Times New Roman"/>
          <w:lang w:val="en-US" w:eastAsia="zh-CN"/>
        </w:rPr>
        <w:t>2024年度</w:t>
      </w:r>
      <w:r>
        <w:rPr>
          <w:rFonts w:hint="eastAsia" w:ascii="Times New Roman" w:hAnsi="Times New Roman" w:cs="Times New Roman"/>
          <w:lang w:eastAsia="zh-CN"/>
        </w:rPr>
        <w:t>）</w:t>
      </w:r>
      <w:r>
        <w:rPr>
          <w:rFonts w:hint="eastAsia" w:ascii="Times New Roman" w:hAnsi="Times New Roman" w:cs="Times New Roman"/>
        </w:rPr>
        <w:t>。</w:t>
      </w:r>
      <w:r>
        <w:rPr>
          <w:rFonts w:hint="eastAsia" w:ascii="Times New Roman" w:hAnsi="Times New Roman" w:cs="Times New Roman"/>
          <w:lang w:val="en-US" w:eastAsia="zh-CN"/>
        </w:rPr>
        <w:t>该项目主要建设内容：实施</w:t>
      </w:r>
      <w:r>
        <w:rPr>
          <w:rFonts w:hint="eastAsia" w:ascii="Times New Roman" w:hAnsi="Times New Roman" w:cs="Times New Roman"/>
        </w:rPr>
        <w:t>泜河南部片区泵站及水源贯通、水源置换、</w:t>
      </w:r>
      <w:r>
        <w:rPr>
          <w:rFonts w:hint="eastAsia" w:ascii="Times New Roman" w:hAnsi="Times New Roman" w:cs="Times New Roman"/>
          <w:lang w:val="en-US" w:eastAsia="zh-CN"/>
        </w:rPr>
        <w:t>渠道开挖</w:t>
      </w:r>
      <w:r>
        <w:rPr>
          <w:rFonts w:hint="eastAsia" w:ascii="Times New Roman" w:hAnsi="Times New Roman" w:cs="Times New Roman"/>
        </w:rPr>
        <w:t>疏浚等部分，</w:t>
      </w:r>
      <w:r>
        <w:rPr>
          <w:rFonts w:hint="eastAsia" w:ascii="Times New Roman" w:hAnsi="Times New Roman" w:cs="Times New Roman"/>
          <w:lang w:val="en-US" w:eastAsia="zh-CN"/>
        </w:rPr>
        <w:t>目前已到位上级资金3358万元。现已完成该项目可研批复、专家审核论证、国土空间路由规划、项目勘测设计</w:t>
      </w:r>
      <w:r>
        <w:rPr>
          <w:rFonts w:ascii="Times New Roman" w:hAnsi="Times New Roman" w:cs="Times New Roman"/>
          <w:lang w:val="en-US" w:eastAsia="zh-CN"/>
        </w:rPr>
        <w:t>、</w:t>
      </w:r>
      <w:r>
        <w:rPr>
          <w:rFonts w:hint="eastAsia" w:ascii="Times New Roman" w:hAnsi="Times New Roman" w:cs="Times New Roman"/>
          <w:lang w:val="en-US" w:eastAsia="zh-CN"/>
        </w:rPr>
        <w:t>实施方案编制及批复</w:t>
      </w:r>
      <w:r>
        <w:rPr>
          <w:rFonts w:ascii="Times New Roman" w:hAnsi="Times New Roman" w:cs="Times New Roman"/>
          <w:lang w:val="en-US" w:eastAsia="zh-CN"/>
        </w:rPr>
        <w:t>和项目</w:t>
      </w:r>
      <w:r>
        <w:rPr>
          <w:rFonts w:hint="eastAsia" w:ascii="Times New Roman" w:hAnsi="Times New Roman" w:cs="Times New Roman"/>
          <w:lang w:val="en-US" w:eastAsia="zh-CN"/>
        </w:rPr>
        <w:t>财政评审</w:t>
      </w:r>
      <w:r>
        <w:rPr>
          <w:rFonts w:ascii="Times New Roman" w:hAnsi="Times New Roman" w:cs="Times New Roman"/>
          <w:lang w:val="en-US" w:eastAsia="zh-CN"/>
        </w:rPr>
        <w:t>（项目一标段）</w:t>
      </w:r>
      <w:r>
        <w:rPr>
          <w:rFonts w:hint="eastAsia" w:ascii="Times New Roman" w:hAnsi="Times New Roman" w:cs="Times New Roman"/>
          <w:lang w:val="en-US" w:eastAsia="zh-CN"/>
        </w:rPr>
        <w:t>等工作，施工及监理已上网招标，分别于11月15日和19日开标，招标完成后，及时进场施工。</w:t>
      </w:r>
    </w:p>
    <w:p>
      <w:pPr>
        <w:pStyle w:val="22"/>
        <w:rPr>
          <w:rFonts w:hint="eastAsia" w:ascii="Times New Roman" w:hAnsi="Times New Roman" w:cs="Times New Roman"/>
          <w:lang w:val="en-US" w:eastAsia="zh-CN"/>
        </w:rPr>
      </w:pPr>
      <w:r>
        <w:rPr>
          <w:rFonts w:hint="eastAsia" w:ascii="Times New Roman" w:hAnsi="Times New Roman" w:cs="Times New Roman"/>
          <w:lang w:val="en-US" w:eastAsia="zh-CN"/>
        </w:rPr>
        <w:t>（二）狠抓河长制工作。坚持以落实河长制工作为抓手，进一步压紧压实各级河长责任，推进各级河长认真履职尽责，及时清除河道“四乱”问题，充分发挥三个巡查队作用，</w:t>
      </w:r>
      <w:r>
        <w:rPr>
          <w:rFonts w:hint="default" w:ascii="Times New Roman" w:hAnsi="Times New Roman" w:cs="Times New Roman"/>
        </w:rPr>
        <w:t>将任务落实到岗位、细化到个人，把责任压实，形成</w:t>
      </w:r>
      <w:r>
        <w:rPr>
          <w:rFonts w:hint="default" w:ascii="Times New Roman" w:hAnsi="Times New Roman" w:cs="Times New Roman"/>
          <w:lang w:eastAsia="zh-CN"/>
        </w:rPr>
        <w:t>了</w:t>
      </w:r>
      <w:r>
        <w:rPr>
          <w:rFonts w:hint="default" w:ascii="Times New Roman" w:hAnsi="Times New Roman" w:cs="Times New Roman"/>
        </w:rPr>
        <w:t>“</w:t>
      </w:r>
      <w:r>
        <w:rPr>
          <w:rFonts w:hint="default" w:ascii="Times New Roman" w:hAnsi="Times New Roman" w:cs="Times New Roman"/>
          <w:lang w:eastAsia="zh-CN"/>
        </w:rPr>
        <w:t>乡</w:t>
      </w:r>
      <w:r>
        <w:rPr>
          <w:rFonts w:hint="default" w:ascii="Times New Roman" w:hAnsi="Times New Roman" w:cs="Times New Roman"/>
        </w:rPr>
        <w:t>村河长排查整治、县级河长</w:t>
      </w:r>
      <w:r>
        <w:rPr>
          <w:rFonts w:hint="default" w:ascii="Times New Roman" w:hAnsi="Times New Roman" w:cs="Times New Roman"/>
          <w:lang w:eastAsia="zh-CN"/>
        </w:rPr>
        <w:t>协调</w:t>
      </w:r>
      <w:r>
        <w:rPr>
          <w:rFonts w:hint="default" w:ascii="Times New Roman" w:hAnsi="Times New Roman" w:cs="Times New Roman"/>
        </w:rPr>
        <w:t>解决难题、河长办督查督办”的责任</w:t>
      </w:r>
      <w:r>
        <w:rPr>
          <w:rFonts w:hint="default" w:ascii="Times New Roman" w:hAnsi="Times New Roman" w:cs="Times New Roman"/>
          <w:lang w:eastAsia="zh-CN"/>
        </w:rPr>
        <w:t>管理</w:t>
      </w:r>
      <w:r>
        <w:rPr>
          <w:rFonts w:hint="default" w:ascii="Times New Roman" w:hAnsi="Times New Roman" w:cs="Times New Roman"/>
        </w:rPr>
        <w:t>体系</w:t>
      </w:r>
      <w:r>
        <w:rPr>
          <w:rFonts w:hint="default" w:ascii="Times New Roman" w:hAnsi="Times New Roman" w:cs="Times New Roman"/>
          <w:lang w:eastAsia="zh-CN"/>
        </w:rPr>
        <w:t>，</w:t>
      </w:r>
      <w:r>
        <w:rPr>
          <w:rFonts w:hint="default" w:ascii="Times New Roman" w:hAnsi="Times New Roman" w:cs="Times New Roman"/>
          <w:lang w:val="en-US" w:eastAsia="zh-CN"/>
        </w:rPr>
        <w:t>切实增强了各级河长的履职能力，</w:t>
      </w:r>
      <w:r>
        <w:rPr>
          <w:rFonts w:hint="eastAsia" w:ascii="Times New Roman" w:hAnsi="Times New Roman" w:cs="Times New Roman"/>
          <w:lang w:val="en-US" w:eastAsia="zh-CN"/>
        </w:rPr>
        <w:t>今年以来共清除河道四乱问题40多件。同时积极做好创建省级幸福河湖评定申报工作，截</w:t>
      </w:r>
      <w:r>
        <w:rPr>
          <w:rFonts w:hint="eastAsia" w:cs="Times New Roman"/>
          <w:lang w:val="en-US" w:eastAsia="zh-CN"/>
        </w:rPr>
        <w:t>至</w:t>
      </w:r>
      <w:r>
        <w:rPr>
          <w:rFonts w:hint="eastAsia" w:ascii="Times New Roman" w:hAnsi="Times New Roman" w:cs="Times New Roman"/>
          <w:lang w:val="en-US" w:eastAsia="zh-CN"/>
        </w:rPr>
        <w:t>目前相关佐证材料已备好，宣传片已制作完成，于10月2日在河北电视台经济生活频道播出。</w:t>
      </w:r>
    </w:p>
    <w:p>
      <w:pPr>
        <w:pStyle w:val="22"/>
        <w:rPr>
          <w:rFonts w:hint="eastAsia" w:ascii="Times New Roman" w:hAnsi="Times New Roman" w:cs="Times New Roman"/>
          <w:lang w:val="en-US" w:eastAsia="zh-CN"/>
        </w:rPr>
      </w:pPr>
      <w:r>
        <w:rPr>
          <w:rFonts w:hint="eastAsia" w:ascii="Times New Roman" w:hAnsi="Times New Roman" w:cs="Times New Roman"/>
          <w:lang w:val="en-US" w:eastAsia="zh-CN"/>
        </w:rPr>
        <w:t>（三）抓好水灾防御工作。一是落实好值班值守制度，及时修订完善预案，实行领导带班，落实双人双岗，按照领导要求，在泜河县城段安排了常态化的值班人员，实行巡查值班，及时劝导到河道游玩人员注意安全。同时加强与应急、气象等部门密切配合，及时掌握气候变化，已确保安全度汛。二是强化隐患排查。汛前开始，组织专业技术人员对水利工程进行了检查，包括全县6条河道、6座闸涵、3处橡胶坝、1处涉河在建工程及蓄滞洪区。切实做到汛期不过，检查不停，整改不止，以确保各项度汛措施落到实处。三是加强宣传引导。为切实做好河道防溺水工作，</w:t>
      </w:r>
      <w:r>
        <w:rPr>
          <w:rFonts w:hint="eastAsia" w:ascii="Times New Roman" w:hAnsi="Times New Roman" w:cs="Times New Roman"/>
        </w:rPr>
        <w:t>组织了多次河道保护宣传活动，通过</w:t>
      </w:r>
      <w:r>
        <w:rPr>
          <w:rFonts w:hint="eastAsia" w:ascii="Times New Roman" w:hAnsi="Times New Roman" w:cs="Times New Roman"/>
          <w:lang w:eastAsia="zh-CN"/>
        </w:rPr>
        <w:t>悬挂条幅、</w:t>
      </w:r>
      <w:r>
        <w:rPr>
          <w:rFonts w:hint="eastAsia" w:ascii="Times New Roman" w:hAnsi="Times New Roman" w:cs="Times New Roman"/>
        </w:rPr>
        <w:t>发放宣传资料等形式，提高了公众对河道保护的意识。</w:t>
      </w:r>
      <w:r>
        <w:rPr>
          <w:rFonts w:hint="eastAsia" w:ascii="Times New Roman" w:hAnsi="Times New Roman" w:cs="Times New Roman"/>
          <w:lang w:val="en-US" w:eastAsia="zh-CN"/>
        </w:rPr>
        <w:t>同时，及时更换、喷涂损毁的警示牌和宣传标语，增强沿河村庄群众防溺水意识。</w:t>
      </w:r>
    </w:p>
    <w:p>
      <w:pPr>
        <w:pStyle w:val="22"/>
        <w:rPr>
          <w:rFonts w:hint="eastAsia" w:ascii="Times New Roman" w:hAnsi="Times New Roman" w:cs="Times New Roman"/>
          <w:lang w:val="en-US" w:eastAsia="zh-CN"/>
        </w:rPr>
      </w:pPr>
      <w:r>
        <w:rPr>
          <w:rFonts w:hint="eastAsia" w:ascii="Times New Roman" w:hAnsi="Times New Roman" w:cs="Times New Roman"/>
          <w:lang w:val="en-US" w:eastAsia="zh-CN"/>
        </w:rPr>
        <w:t>（四）强化水资源管理工作。按照上级下发的用水计划管理、水资源税取用水管理、远程监控管理、水资源公报月季报年报、取水许可管理、双随机</w:t>
      </w:r>
      <w:r>
        <w:rPr>
          <w:rFonts w:hint="eastAsia" w:cs="Times New Roman"/>
          <w:lang w:val="en-US" w:eastAsia="zh-CN"/>
        </w:rPr>
        <w:t>、</w:t>
      </w:r>
      <w:r>
        <w:rPr>
          <w:rFonts w:hint="eastAsia" w:ascii="Times New Roman" w:hAnsi="Times New Roman" w:cs="Times New Roman"/>
          <w:lang w:val="en-US" w:eastAsia="zh-CN"/>
        </w:rPr>
        <w:t>一公开监督检查日常汇总整理填报等水资源管理的相关任务，按时按点逐步有序完成。同时并做好节水管理工作，引导群众树立节水意识。</w:t>
      </w:r>
    </w:p>
    <w:p>
      <w:pPr>
        <w:pStyle w:val="22"/>
        <w:rPr>
          <w:rFonts w:hint="eastAsia" w:ascii="Times New Roman" w:hAnsi="Times New Roman" w:cs="Times New Roman"/>
          <w:lang w:val="en-US" w:eastAsia="zh-CN"/>
        </w:rPr>
      </w:pPr>
      <w:r>
        <w:rPr>
          <w:rFonts w:hint="eastAsia" w:ascii="Times New Roman" w:hAnsi="Times New Roman" w:cs="Times New Roman"/>
          <w:lang w:val="en-US" w:eastAsia="zh-CN"/>
        </w:rPr>
        <w:t>（五）优化泜河生态涵养区环境。随着沿河街贯通及泜河涵养项目的实施，泜河右堤周边环境不断提升，成为隆尧新的“观光打卡地”和城市名片。持续</w:t>
      </w:r>
      <w:r>
        <w:rPr>
          <w:rFonts w:hint="eastAsia" w:ascii="Times New Roman" w:hAnsi="Times New Roman" w:cs="Times New Roman"/>
          <w:lang w:eastAsia="zh-CN"/>
        </w:rPr>
        <w:t>推进泜河城区段滨水公园建设，</w:t>
      </w:r>
      <w:r>
        <w:rPr>
          <w:rFonts w:hint="eastAsia" w:ascii="Times New Roman" w:hAnsi="Times New Roman" w:cs="Times New Roman"/>
          <w:lang w:val="en-US" w:eastAsia="zh-CN"/>
        </w:rPr>
        <w:t>对泜河右堤安全护栏进行了验收工作，同时完成了郭威像改造提升工程。在滨水公园加装了四个监控设备，并做好防溺水工作，安排人员值班值守，巡查劝离钓鱼、游泳和戏水人员，确保了安全度汛。</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rPr>
          <w:rFonts w:hint="default" w:ascii="Times New Roman" w:hAnsi="Times New Roman" w:cs="Times New Roman"/>
          <w:lang w:val="en-US" w:eastAsia="zh-CN"/>
        </w:rPr>
      </w:pPr>
      <w:r>
        <w:rPr>
          <w:rFonts w:hint="eastAsia" w:ascii="Times New Roman" w:hAnsi="Times New Roman" w:cs="Times New Roman"/>
          <w:lang w:val="en-US" w:eastAsia="zh-CN"/>
        </w:rPr>
        <w:t>（一）水利工程建设情况。一是实施午河治理工程。为全面提升河道行洪能力，投资 2297.4 万元，对午河隆尧段7.7公里进行综合整治，主要采取以</w:t>
      </w:r>
      <w:r>
        <w:rPr>
          <w:rFonts w:hint="eastAsia" w:ascii="Times New Roman" w:hAnsi="Times New Roman" w:cs="Times New Roman"/>
          <w:lang w:val="zh-CN" w:eastAsia="zh-CN"/>
        </w:rPr>
        <w:t>河道清淤疏浚、堤防加高培厚、</w:t>
      </w:r>
      <w:r>
        <w:rPr>
          <w:rFonts w:hint="eastAsia" w:ascii="Times New Roman" w:hAnsi="Times New Roman" w:cs="Times New Roman"/>
          <w:lang w:val="en-US" w:eastAsia="zh-CN"/>
        </w:rPr>
        <w:t>拆除重建大营村生产桥1座、拆除重建新刘庄穿堤（右堤）涵闸1座，新建防洪墙（垛）4.15公里，堤顶防汛路工程4.79公里，截</w:t>
      </w:r>
      <w:r>
        <w:rPr>
          <w:rFonts w:hint="eastAsia" w:cs="Times New Roman"/>
          <w:lang w:val="en-US" w:eastAsia="zh-CN"/>
        </w:rPr>
        <w:t>至</w:t>
      </w:r>
      <w:r>
        <w:rPr>
          <w:rFonts w:hint="eastAsia" w:ascii="Times New Roman" w:hAnsi="Times New Roman" w:cs="Times New Roman"/>
          <w:lang w:val="en-US" w:eastAsia="zh-CN"/>
        </w:rPr>
        <w:t>目前工程正在加快推进中，已完成工程总量的95%，力争11月底完工。二是实施灾后重建工程。投资11510.15 万元，对新旧澧河、八干渠等水毁河段进行整治修复，截</w:t>
      </w:r>
      <w:r>
        <w:rPr>
          <w:rFonts w:hint="eastAsia" w:cs="Times New Roman"/>
          <w:lang w:val="en-US" w:eastAsia="zh-CN"/>
        </w:rPr>
        <w:t>至</w:t>
      </w:r>
      <w:r>
        <w:rPr>
          <w:rFonts w:hint="eastAsia" w:ascii="Times New Roman" w:hAnsi="Times New Roman" w:cs="Times New Roman"/>
          <w:lang w:val="en-US" w:eastAsia="zh-CN"/>
        </w:rPr>
        <w:t>目前已经完成工程总量的85%，确保12月底完工。三是实施水系贯通综合整治项目。</w:t>
      </w:r>
      <w:r>
        <w:rPr>
          <w:rFonts w:hint="eastAsia" w:ascii="Times New Roman" w:hAnsi="Times New Roman" w:cs="Times New Roman"/>
        </w:rPr>
        <w:t>今年，通过努力争取上级资金和积极加大投入，计划投资1.4亿元，实施水源贯通综合整治项目</w:t>
      </w:r>
      <w:r>
        <w:rPr>
          <w:rFonts w:hint="eastAsia" w:ascii="Times New Roman" w:hAnsi="Times New Roman" w:cs="Times New Roman"/>
          <w:lang w:eastAsia="zh-CN"/>
        </w:rPr>
        <w:t>（</w:t>
      </w:r>
      <w:r>
        <w:rPr>
          <w:rFonts w:hint="eastAsia" w:ascii="Times New Roman" w:hAnsi="Times New Roman" w:cs="Times New Roman"/>
          <w:lang w:val="en-US" w:eastAsia="zh-CN"/>
        </w:rPr>
        <w:t>2024年度</w:t>
      </w:r>
      <w:r>
        <w:rPr>
          <w:rFonts w:hint="eastAsia" w:ascii="Times New Roman" w:hAnsi="Times New Roman" w:cs="Times New Roman"/>
          <w:lang w:eastAsia="zh-CN"/>
        </w:rPr>
        <w:t>）</w:t>
      </w:r>
      <w:r>
        <w:rPr>
          <w:rFonts w:hint="eastAsia" w:ascii="Times New Roman" w:hAnsi="Times New Roman" w:cs="Times New Roman"/>
        </w:rPr>
        <w:t>。</w:t>
      </w:r>
      <w:r>
        <w:rPr>
          <w:rFonts w:hint="eastAsia" w:ascii="Times New Roman" w:hAnsi="Times New Roman" w:cs="Times New Roman"/>
          <w:lang w:val="en-US" w:eastAsia="zh-CN"/>
        </w:rPr>
        <w:t>该项目主要建设内容：实施</w:t>
      </w:r>
      <w:r>
        <w:rPr>
          <w:rFonts w:hint="eastAsia" w:ascii="Times New Roman" w:hAnsi="Times New Roman" w:cs="Times New Roman"/>
        </w:rPr>
        <w:t>泜河南部片区泵站及水源贯通、水源置换、</w:t>
      </w:r>
      <w:r>
        <w:rPr>
          <w:rFonts w:hint="eastAsia" w:ascii="Times New Roman" w:hAnsi="Times New Roman" w:cs="Times New Roman"/>
          <w:lang w:val="en-US" w:eastAsia="zh-CN"/>
        </w:rPr>
        <w:t>渠道开挖</w:t>
      </w:r>
      <w:r>
        <w:rPr>
          <w:rFonts w:hint="eastAsia" w:ascii="Times New Roman" w:hAnsi="Times New Roman" w:cs="Times New Roman"/>
        </w:rPr>
        <w:t>疏浚等部分，</w:t>
      </w:r>
      <w:r>
        <w:rPr>
          <w:rFonts w:hint="eastAsia" w:ascii="Times New Roman" w:hAnsi="Times New Roman" w:cs="Times New Roman"/>
          <w:lang w:val="en-US" w:eastAsia="zh-CN"/>
        </w:rPr>
        <w:t>目前已到位上级资金3358万元。现已完成该项目可研批复、专家审核论证、国土空间路由规划、项目勘测设计</w:t>
      </w:r>
      <w:r>
        <w:rPr>
          <w:rFonts w:ascii="Times New Roman" w:hAnsi="Times New Roman" w:cs="Times New Roman"/>
          <w:lang w:val="en-US" w:eastAsia="zh-CN"/>
        </w:rPr>
        <w:t>、</w:t>
      </w:r>
      <w:r>
        <w:rPr>
          <w:rFonts w:hint="eastAsia" w:ascii="Times New Roman" w:hAnsi="Times New Roman" w:cs="Times New Roman"/>
          <w:lang w:val="en-US" w:eastAsia="zh-CN"/>
        </w:rPr>
        <w:t>实施方案编制及批复</w:t>
      </w:r>
      <w:r>
        <w:rPr>
          <w:rFonts w:ascii="Times New Roman" w:hAnsi="Times New Roman" w:cs="Times New Roman"/>
          <w:lang w:val="en-US" w:eastAsia="zh-CN"/>
        </w:rPr>
        <w:t>和项目</w:t>
      </w:r>
      <w:r>
        <w:rPr>
          <w:rFonts w:hint="eastAsia" w:ascii="Times New Roman" w:hAnsi="Times New Roman" w:cs="Times New Roman"/>
          <w:lang w:val="en-US" w:eastAsia="zh-CN"/>
        </w:rPr>
        <w:t>财政评审</w:t>
      </w:r>
      <w:r>
        <w:rPr>
          <w:rFonts w:ascii="Times New Roman" w:hAnsi="Times New Roman" w:cs="Times New Roman"/>
          <w:lang w:val="en-US" w:eastAsia="zh-CN"/>
        </w:rPr>
        <w:t>（项目一标段）</w:t>
      </w:r>
      <w:r>
        <w:rPr>
          <w:rFonts w:hint="eastAsia" w:ascii="Times New Roman" w:hAnsi="Times New Roman" w:cs="Times New Roman"/>
          <w:lang w:val="en-US" w:eastAsia="zh-CN"/>
        </w:rPr>
        <w:t>等工作，施工及监理已上网招标，分别于11月15日和19日开标，招标完成后，及时进场施工。</w:t>
      </w:r>
    </w:p>
    <w:p>
      <w:pPr>
        <w:pStyle w:val="22"/>
        <w:rPr>
          <w:rFonts w:hint="eastAsia" w:ascii="Times New Roman" w:hAnsi="Times New Roman" w:cs="Times New Roman"/>
          <w:lang w:val="en-US" w:eastAsia="zh-CN"/>
        </w:rPr>
      </w:pPr>
      <w:r>
        <w:rPr>
          <w:rFonts w:hint="eastAsia" w:ascii="Times New Roman" w:hAnsi="Times New Roman" w:cs="Times New Roman"/>
          <w:lang w:val="en-US" w:eastAsia="zh-CN"/>
        </w:rPr>
        <w:t>（二）狠抓河长制工作。坚持以落实河长制工作为抓手，进一步压紧压实各级河长责任，推进各级河长认真履职尽责，及时清除河道“四乱”问题，充分发挥三个巡查队作用，</w:t>
      </w:r>
      <w:r>
        <w:rPr>
          <w:rFonts w:hint="default" w:ascii="Times New Roman" w:hAnsi="Times New Roman" w:cs="Times New Roman"/>
        </w:rPr>
        <w:t>将任务落实到岗位、细化到个人，把责任压实，形成</w:t>
      </w:r>
      <w:r>
        <w:rPr>
          <w:rFonts w:hint="default" w:ascii="Times New Roman" w:hAnsi="Times New Roman" w:cs="Times New Roman"/>
          <w:lang w:eastAsia="zh-CN"/>
        </w:rPr>
        <w:t>了</w:t>
      </w:r>
      <w:r>
        <w:rPr>
          <w:rFonts w:hint="default" w:ascii="Times New Roman" w:hAnsi="Times New Roman" w:cs="Times New Roman"/>
        </w:rPr>
        <w:t>“</w:t>
      </w:r>
      <w:r>
        <w:rPr>
          <w:rFonts w:hint="default" w:ascii="Times New Roman" w:hAnsi="Times New Roman" w:cs="Times New Roman"/>
          <w:lang w:eastAsia="zh-CN"/>
        </w:rPr>
        <w:t>乡</w:t>
      </w:r>
      <w:r>
        <w:rPr>
          <w:rFonts w:hint="default" w:ascii="Times New Roman" w:hAnsi="Times New Roman" w:cs="Times New Roman"/>
        </w:rPr>
        <w:t>村河长排查整治、县级河长</w:t>
      </w:r>
      <w:r>
        <w:rPr>
          <w:rFonts w:hint="default" w:ascii="Times New Roman" w:hAnsi="Times New Roman" w:cs="Times New Roman"/>
          <w:lang w:eastAsia="zh-CN"/>
        </w:rPr>
        <w:t>协调</w:t>
      </w:r>
      <w:r>
        <w:rPr>
          <w:rFonts w:hint="default" w:ascii="Times New Roman" w:hAnsi="Times New Roman" w:cs="Times New Roman"/>
        </w:rPr>
        <w:t>解决难题、河长办督查督办”的责任</w:t>
      </w:r>
      <w:r>
        <w:rPr>
          <w:rFonts w:hint="default" w:ascii="Times New Roman" w:hAnsi="Times New Roman" w:cs="Times New Roman"/>
          <w:lang w:eastAsia="zh-CN"/>
        </w:rPr>
        <w:t>管理</w:t>
      </w:r>
      <w:r>
        <w:rPr>
          <w:rFonts w:hint="default" w:ascii="Times New Roman" w:hAnsi="Times New Roman" w:cs="Times New Roman"/>
        </w:rPr>
        <w:t>体系</w:t>
      </w:r>
      <w:r>
        <w:rPr>
          <w:rFonts w:hint="default" w:ascii="Times New Roman" w:hAnsi="Times New Roman" w:cs="Times New Roman"/>
          <w:lang w:eastAsia="zh-CN"/>
        </w:rPr>
        <w:t>，</w:t>
      </w:r>
      <w:r>
        <w:rPr>
          <w:rFonts w:hint="default" w:ascii="Times New Roman" w:hAnsi="Times New Roman" w:cs="Times New Roman"/>
          <w:lang w:val="en-US" w:eastAsia="zh-CN"/>
        </w:rPr>
        <w:t>切实增强了各级河长的履职能力，</w:t>
      </w:r>
      <w:r>
        <w:rPr>
          <w:rFonts w:hint="eastAsia" w:ascii="Times New Roman" w:hAnsi="Times New Roman" w:cs="Times New Roman"/>
          <w:lang w:val="en-US" w:eastAsia="zh-CN"/>
        </w:rPr>
        <w:t>今年以来共清除河道四乱问题40多件。同时积极做好创建省级幸福河湖评定申报工作，截</w:t>
      </w:r>
      <w:r>
        <w:rPr>
          <w:rFonts w:hint="eastAsia" w:cs="Times New Roman"/>
          <w:lang w:val="en-US" w:eastAsia="zh-CN"/>
        </w:rPr>
        <w:t>至</w:t>
      </w:r>
      <w:r>
        <w:rPr>
          <w:rFonts w:hint="eastAsia" w:ascii="Times New Roman" w:hAnsi="Times New Roman" w:cs="Times New Roman"/>
          <w:lang w:val="en-US" w:eastAsia="zh-CN"/>
        </w:rPr>
        <w:t>目前相关佐证材料已备好，宣传片已制作完成，于10月2日在河北电视台经济生活频道播出。</w:t>
      </w:r>
    </w:p>
    <w:p>
      <w:pPr>
        <w:pStyle w:val="22"/>
        <w:rPr>
          <w:rFonts w:hint="eastAsia" w:ascii="Times New Roman" w:hAnsi="Times New Roman" w:cs="Times New Roman"/>
          <w:lang w:val="en-US" w:eastAsia="zh-CN"/>
        </w:rPr>
      </w:pPr>
      <w:r>
        <w:rPr>
          <w:rFonts w:hint="eastAsia" w:ascii="Times New Roman" w:hAnsi="Times New Roman" w:cs="Times New Roman"/>
          <w:lang w:val="en-US" w:eastAsia="zh-CN"/>
        </w:rPr>
        <w:t>（三）抓好水灾防御工作。一是落实好值班值守制度，及时修订完善预案，实行领导带班，落实双人双岗，按照领导要求，在泜河县城段安排了常态化的值班人员，实行巡查值班，及时劝导到河道游玩人员注意安全。同时加强与应急、气象等部门密切配合，及时掌握气候变化，已确保安全度汛。二是强化隐患排查。汛前开始，组织专业技术人员对水利工程进行了检查，包括全县6条河道、6座闸涵、3处橡胶坝、1处涉河在建工程及蓄滞洪区。切实做到汛期不过，检查不停，整改不止，以确保各项度汛措施落到实处。三是加强宣传引导。为切实做好河道防溺水工作，</w:t>
      </w:r>
      <w:r>
        <w:rPr>
          <w:rFonts w:hint="eastAsia" w:ascii="Times New Roman" w:hAnsi="Times New Roman" w:cs="Times New Roman"/>
        </w:rPr>
        <w:t>组织了多次河道保护宣传活动，通过</w:t>
      </w:r>
      <w:r>
        <w:rPr>
          <w:rFonts w:hint="eastAsia" w:ascii="Times New Roman" w:hAnsi="Times New Roman" w:cs="Times New Roman"/>
          <w:lang w:eastAsia="zh-CN"/>
        </w:rPr>
        <w:t>悬挂条幅、</w:t>
      </w:r>
      <w:r>
        <w:rPr>
          <w:rFonts w:hint="eastAsia" w:ascii="Times New Roman" w:hAnsi="Times New Roman" w:cs="Times New Roman"/>
        </w:rPr>
        <w:t>发放宣传资料等形式，提高了公众对河道保护的意识。</w:t>
      </w:r>
      <w:r>
        <w:rPr>
          <w:rFonts w:hint="eastAsia" w:ascii="Times New Roman" w:hAnsi="Times New Roman" w:cs="Times New Roman"/>
          <w:lang w:val="en-US" w:eastAsia="zh-CN"/>
        </w:rPr>
        <w:t>同时，及时更换、喷涂损毁的警示牌和宣传标语，增强沿河村庄群众防溺水意识。</w:t>
      </w:r>
    </w:p>
    <w:p>
      <w:pPr>
        <w:pStyle w:val="22"/>
        <w:rPr>
          <w:rFonts w:hint="eastAsia" w:ascii="Times New Roman" w:hAnsi="Times New Roman" w:cs="Times New Roman"/>
          <w:lang w:val="en-US" w:eastAsia="zh-CN"/>
        </w:rPr>
      </w:pPr>
      <w:r>
        <w:rPr>
          <w:rFonts w:hint="eastAsia" w:ascii="Times New Roman" w:hAnsi="Times New Roman" w:cs="Times New Roman"/>
          <w:lang w:val="en-US" w:eastAsia="zh-CN"/>
        </w:rPr>
        <w:t>（四）强化水资源管理工作。按照上级下发的用水计划管理、水资源税取用水管理、远程监控管理、水资源公报月季报年报、取水许可管理、双随机</w:t>
      </w:r>
      <w:r>
        <w:rPr>
          <w:rFonts w:hint="eastAsia" w:cs="Times New Roman"/>
          <w:lang w:val="en-US" w:eastAsia="zh-CN"/>
        </w:rPr>
        <w:t>、</w:t>
      </w:r>
      <w:r>
        <w:rPr>
          <w:rFonts w:hint="eastAsia" w:ascii="Times New Roman" w:hAnsi="Times New Roman" w:cs="Times New Roman"/>
          <w:lang w:val="en-US" w:eastAsia="zh-CN"/>
        </w:rPr>
        <w:t>一公开监督检查日常汇总整理填报等水资源管理的相关任务，按时按点逐步有序完成。同时并做好节水管理工作，引导群众树立节水意识。</w:t>
      </w:r>
    </w:p>
    <w:p>
      <w:pPr>
        <w:pStyle w:val="22"/>
        <w:rPr>
          <w:rFonts w:hint="eastAsia" w:ascii="Times New Roman" w:hAnsi="Times New Roman" w:cs="Times New Roman"/>
          <w:lang w:val="en-US" w:eastAsia="zh-CN"/>
        </w:rPr>
      </w:pPr>
      <w:r>
        <w:rPr>
          <w:rFonts w:hint="eastAsia" w:ascii="Times New Roman" w:hAnsi="Times New Roman" w:cs="Times New Roman"/>
          <w:lang w:val="en-US" w:eastAsia="zh-CN"/>
        </w:rPr>
        <w:t>（五）优化泜河生态涵养区环境。随着沿河街贯通及泜河涵养项目的实施，泜河右堤周边环境不断提升，成为隆尧新的“观光打卡地”和城市名片。持续</w:t>
      </w:r>
      <w:r>
        <w:rPr>
          <w:rFonts w:hint="eastAsia" w:ascii="Times New Roman" w:hAnsi="Times New Roman" w:cs="Times New Roman"/>
          <w:lang w:eastAsia="zh-CN"/>
        </w:rPr>
        <w:t>推进泜河城区段滨水公园建设，</w:t>
      </w:r>
      <w:r>
        <w:rPr>
          <w:rFonts w:hint="eastAsia" w:ascii="Times New Roman" w:hAnsi="Times New Roman" w:cs="Times New Roman"/>
          <w:lang w:val="en-US" w:eastAsia="zh-CN"/>
        </w:rPr>
        <w:t>对泜河右堤安全护栏进行了验收工作，同时完成了郭威像改造提升工程。在滨水公园加装了四个监控设备，并做好防溺水工作，安排人员值班值守，巡查劝离钓鱼、游泳和戏水人员，确保了安全度汛。</w:t>
      </w:r>
    </w:p>
    <w:p>
      <w:pPr>
        <w:spacing w:before="0" w:after="0" w:line="500" w:lineRule="exact"/>
        <w:ind w:firstLine="280" w:firstLineChars="100"/>
        <w:jc w:val="left"/>
        <w:outlineLvl w:val="9"/>
      </w:pPr>
      <w:r>
        <w:rPr>
          <w:rFonts w:ascii="Times New Roman" w:hAnsi="Times New Roman" w:eastAsia="方正仿宋_GBK" w:cs="Times New Roman"/>
          <w:color w:val="000000"/>
          <w:sz w:val="28"/>
        </w:rPr>
        <w:t>（三）工作保障措施</w:t>
      </w:r>
    </w:p>
    <w:p>
      <w:pPr>
        <w:pStyle w:val="24"/>
      </w:pPr>
      <w:r>
        <w:t>一、加强组织领导。提高政治站位。要建立组织，加强领导，明确责任，单位主要领导要亲自上阵，亲自安排部署，亲自督查督办，为加强生态文明建设的重要举措，大力度推进工作，高质量完成。</w:t>
      </w:r>
    </w:p>
    <w:p>
      <w:pPr>
        <w:pStyle w:val="24"/>
      </w:pPr>
      <w:r>
        <w:t>二、强化督导问责。对组织不力，行动迟缓，应整治而未整治问题，将进行通报批评并严肃追责。</w:t>
      </w:r>
    </w:p>
    <w:p>
      <w:pPr>
        <w:pStyle w:val="24"/>
      </w:pPr>
      <w:r>
        <w:t>三、强化执法监督。加强责任单位沟通协调，建立水务、生态环保、住建、农业农村、自然资源等部门的联合执法机制；强化对重点区域、敏感区域的执法监督；建立案件通报制度，推进行政执法与刑事司法有效衔接；组织开展联合执法巡查行动。</w:t>
      </w:r>
    </w:p>
    <w:p>
      <w:pPr>
        <w:pStyle w:val="24"/>
      </w:pPr>
      <w:r>
        <w:t>四、强化日常管理。对违法行为早发现、早制止、早查处</w:t>
      </w:r>
    </w:p>
    <w:p>
      <w:pPr>
        <w:pStyle w:val="24"/>
      </w:pPr>
      <w:r>
        <w:t>五、强化生态修复。积极实施生态引调水，不断补充地下水，改善河道水质；科学实施防护林等堤岸绿化工程；加强河渠生态修复，增加河渠生物多样性，提高河渠自净能力，不断改善河渠生态环境和自然景观。</w:t>
      </w:r>
    </w:p>
    <w:p>
      <w:pPr>
        <w:pStyle w:val="24"/>
      </w:pPr>
      <w:r>
        <w:t>六、强化宣传监督。采取悬挂标语、电视字幕、电台广播、发送传单等多种形式，向沿河群众大力宣传保护水环境、水生态的重要意义，普及河渠保护相关法律法规知识；主动回应广大群众关心的河渠环境问题，建立社会监督平台，引导全社会力量参与河渠清理整治行动，共同创造“河畅、水清、岸绿、景美”的河渠环境。</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5"/>
      <w:r>
        <w:rPr>
          <w:rFonts w:ascii="黑体" w:hAnsi="黑体" w:eastAsia="黑体" w:cs="黑体"/>
          <w:color w:val="000000"/>
          <w:sz w:val="32"/>
        </w:rPr>
        <w:t>部门主管专项资金预算安排情况及绩效目标</w:t>
      </w:r>
      <w:bookmarkEnd w:id="11"/>
    </w:p>
    <w:p>
      <w:pPr>
        <w:pStyle w:val="30"/>
        <w:widowControl w:val="0"/>
        <w:numPr>
          <w:ilvl w:val="0"/>
          <w:numId w:val="0"/>
        </w:numPr>
        <w:autoSpaceDE w:val="0"/>
        <w:autoSpaceDN w:val="0"/>
        <w:adjustRightInd w:val="0"/>
        <w:spacing w:line="240" w:lineRule="atLeast"/>
        <w:jc w:val="center"/>
      </w:pPr>
    </w:p>
    <w:p>
      <w:pPr>
        <w:pStyle w:val="30"/>
        <w:widowControl w:val="0"/>
        <w:numPr>
          <w:ilvl w:val="0"/>
          <w:numId w:val="0"/>
        </w:numPr>
        <w:autoSpaceDE w:val="0"/>
        <w:autoSpaceDN w:val="0"/>
        <w:adjustRightInd w:val="0"/>
        <w:spacing w:line="240" w:lineRule="atLeast"/>
        <w:ind w:firstLine="1280" w:firstLineChars="400"/>
        <w:jc w:val="left"/>
        <w:rPr>
          <w:rFonts w:hint="eastAsia" w:eastAsia="宋体"/>
          <w:sz w:val="32"/>
          <w:szCs w:val="32"/>
          <w:lang w:val="en-US" w:eastAsia="zh-CN"/>
        </w:rPr>
      </w:pPr>
      <w:r>
        <w:rPr>
          <w:rFonts w:hint="eastAsia"/>
          <w:sz w:val="32"/>
          <w:szCs w:val="32"/>
          <w:lang w:val="en-US" w:eastAsia="zh-CN"/>
        </w:rPr>
        <w:t>无</w:t>
      </w:r>
    </w:p>
    <w:p>
      <w:pPr>
        <w:pStyle w:val="30"/>
        <w:widowControl w:val="0"/>
        <w:numPr>
          <w:ilvl w:val="0"/>
          <w:numId w:val="0"/>
        </w:numPr>
        <w:autoSpaceDE w:val="0"/>
        <w:autoSpaceDN w:val="0"/>
        <w:adjustRightInd w:val="0"/>
        <w:spacing w:line="240" w:lineRule="atLeast"/>
        <w:jc w:val="both"/>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2" w:name="_Toc_3_3_0000000016"/>
      <w:r>
        <w:rPr>
          <w:rFonts w:ascii="黑体" w:hAnsi="黑体" w:eastAsia="黑体" w:cs="黑体"/>
          <w:color w:val="000000"/>
          <w:sz w:val="32"/>
        </w:rPr>
        <w:t>七、部门项目预算安排情况及绩效目标</w:t>
      </w:r>
      <w:bookmarkEnd w:id="12"/>
    </w:p>
    <w:p>
      <w:pPr>
        <w:spacing w:before="0" w:after="0"/>
        <w:ind w:firstLine="560"/>
        <w:jc w:val="left"/>
        <w:outlineLvl w:val="9"/>
      </w:pPr>
      <w:r>
        <w:rPr>
          <w:rFonts w:ascii="方正仿宋_GBK" w:hAnsi="方正仿宋_GBK" w:eastAsia="方正仿宋_GBK" w:cs="方正仿宋_GBK"/>
          <w:color w:val="000000"/>
          <w:sz w:val="28"/>
        </w:rPr>
        <w:t>1、泜河（城区段）滨水公园景观工程可用性服务费和运营维护服务费绩效目标表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13052525P00000410278J</w:t>
            </w:r>
          </w:p>
        </w:tc>
        <w:tc>
          <w:tcPr>
            <w:tcW w:w="2835" w:type="dxa"/>
            <w:vAlign w:val="center"/>
          </w:tcPr>
          <w:p>
            <w:pPr>
              <w:pStyle w:val="11"/>
            </w:pPr>
            <w:r>
              <w:t>项目名称</w:t>
            </w:r>
          </w:p>
        </w:tc>
        <w:tc>
          <w:tcPr>
            <w:tcW w:w="6095" w:type="dxa"/>
            <w:gridSpan w:val="3"/>
            <w:vAlign w:val="center"/>
          </w:tcPr>
          <w:p>
            <w:pPr>
              <w:pStyle w:val="13"/>
            </w:pPr>
            <w:r>
              <w:t>泜河（城区段）滨水公园景观工程可用性服务费和运营维护服务费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740.00</w:t>
            </w:r>
          </w:p>
        </w:tc>
        <w:tc>
          <w:tcPr>
            <w:tcW w:w="2835" w:type="dxa"/>
            <w:vAlign w:val="center"/>
          </w:tcPr>
          <w:p>
            <w:pPr>
              <w:pStyle w:val="11"/>
            </w:pPr>
            <w:r>
              <w:t>其中：财政    资金</w:t>
            </w:r>
          </w:p>
        </w:tc>
        <w:tc>
          <w:tcPr>
            <w:tcW w:w="2551" w:type="dxa"/>
            <w:vAlign w:val="center"/>
          </w:tcPr>
          <w:p>
            <w:pPr>
              <w:pStyle w:val="13"/>
            </w:pPr>
            <w:r>
              <w:t>740.00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完成泜河（城区段）滨水公园景观工程可用性服务费和运营服务。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1.完成泜河（城区段）滨水公园景观工程可用性服务费和运营服务。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泜河水系连通工程运营维护服务费和可用性服务费</w:t>
            </w:r>
          </w:p>
        </w:tc>
        <w:tc>
          <w:tcPr>
            <w:tcW w:w="5386" w:type="dxa"/>
            <w:vAlign w:val="center"/>
          </w:tcPr>
          <w:p>
            <w:pPr>
              <w:pStyle w:val="13"/>
            </w:pPr>
            <w:r>
              <w:t>泜河水系连通工程运营维护服务费和可用性服务费</w:t>
            </w:r>
          </w:p>
        </w:tc>
        <w:tc>
          <w:tcPr>
            <w:tcW w:w="2268" w:type="dxa"/>
            <w:vAlign w:val="center"/>
          </w:tcPr>
          <w:p>
            <w:pPr>
              <w:pStyle w:val="13"/>
            </w:pPr>
            <w:r>
              <w:t>≤740万元</w:t>
            </w:r>
          </w:p>
        </w:tc>
        <w:tc>
          <w:tcPr>
            <w:tcW w:w="1276" w:type="dxa"/>
            <w:vAlign w:val="center"/>
          </w:tcPr>
          <w:p>
            <w:pPr>
              <w:pStyle w:val="13"/>
            </w:pPr>
            <w:r>
              <w:t>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≤740万元</w:t>
            </w:r>
          </w:p>
        </w:tc>
        <w:tc>
          <w:tcPr>
            <w:tcW w:w="1276" w:type="dxa"/>
            <w:vAlign w:val="center"/>
          </w:tcPr>
          <w:p>
            <w:pPr>
              <w:pStyle w:val="13"/>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完成本项目的运营维护工作。</w:t>
            </w:r>
          </w:p>
        </w:tc>
        <w:tc>
          <w:tcPr>
            <w:tcW w:w="5386" w:type="dxa"/>
            <w:vAlign w:val="center"/>
          </w:tcPr>
          <w:p>
            <w:pPr>
              <w:pStyle w:val="13"/>
            </w:pPr>
            <w:r>
              <w:t>完成本项目的运营维护工作。</w:t>
            </w:r>
          </w:p>
        </w:tc>
        <w:tc>
          <w:tcPr>
            <w:tcW w:w="2268" w:type="dxa"/>
            <w:vAlign w:val="center"/>
          </w:tcPr>
          <w:p>
            <w:pPr>
              <w:pStyle w:val="13"/>
            </w:pPr>
            <w:r>
              <w:t>完成本项目的运营维护工作。</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2、泜河水系和景观工程绩效评价咨询费绩效目标表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13052525P000004102719</w:t>
            </w:r>
          </w:p>
        </w:tc>
        <w:tc>
          <w:tcPr>
            <w:tcW w:w="2835" w:type="dxa"/>
            <w:vAlign w:val="center"/>
          </w:tcPr>
          <w:p>
            <w:pPr>
              <w:pStyle w:val="11"/>
            </w:pPr>
            <w:r>
              <w:t>项目名称</w:t>
            </w:r>
          </w:p>
        </w:tc>
        <w:tc>
          <w:tcPr>
            <w:tcW w:w="6095" w:type="dxa"/>
            <w:gridSpan w:val="3"/>
            <w:vAlign w:val="center"/>
          </w:tcPr>
          <w:p>
            <w:pPr>
              <w:pStyle w:val="13"/>
            </w:pPr>
            <w:r>
              <w:t>泜河水系和景观工程绩效评价咨询费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完成泜河水系和景观工程绩效评价。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1.完成泜河水系和景观工程绩效评价。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绩效评价咨询次数</w:t>
            </w:r>
          </w:p>
        </w:tc>
        <w:tc>
          <w:tcPr>
            <w:tcW w:w="5386" w:type="dxa"/>
            <w:vAlign w:val="center"/>
          </w:tcPr>
          <w:p>
            <w:pPr>
              <w:pStyle w:val="13"/>
            </w:pPr>
            <w:r>
              <w:t>绩效评价咨询次数</w:t>
            </w:r>
          </w:p>
        </w:tc>
        <w:tc>
          <w:tcPr>
            <w:tcW w:w="2268" w:type="dxa"/>
            <w:vAlign w:val="center"/>
          </w:tcPr>
          <w:p>
            <w:pPr>
              <w:pStyle w:val="13"/>
            </w:pPr>
            <w:r>
              <w:t>≥1次</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≤20万元</w:t>
            </w:r>
          </w:p>
        </w:tc>
        <w:tc>
          <w:tcPr>
            <w:tcW w:w="1276" w:type="dxa"/>
            <w:vAlign w:val="center"/>
          </w:tcPr>
          <w:p>
            <w:pPr>
              <w:pStyle w:val="13"/>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完成本项目的绩效评价</w:t>
            </w:r>
          </w:p>
        </w:tc>
        <w:tc>
          <w:tcPr>
            <w:tcW w:w="5386" w:type="dxa"/>
            <w:vAlign w:val="center"/>
          </w:tcPr>
          <w:p>
            <w:pPr>
              <w:pStyle w:val="13"/>
            </w:pPr>
            <w:r>
              <w:t>完成本项目的绩效评价工作</w:t>
            </w:r>
          </w:p>
        </w:tc>
        <w:tc>
          <w:tcPr>
            <w:tcW w:w="2268" w:type="dxa"/>
            <w:vAlign w:val="center"/>
          </w:tcPr>
          <w:p>
            <w:pPr>
              <w:pStyle w:val="13"/>
            </w:pPr>
            <w:r>
              <w:t>完成本项目的绩效评价工作</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3、泜河水系和景观工程评价咨询费绩效目标表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13052525P00000410272W</w:t>
            </w:r>
          </w:p>
        </w:tc>
        <w:tc>
          <w:tcPr>
            <w:tcW w:w="2835" w:type="dxa"/>
            <w:vAlign w:val="center"/>
          </w:tcPr>
          <w:p>
            <w:pPr>
              <w:pStyle w:val="11"/>
            </w:pPr>
            <w:r>
              <w:t>项目名称</w:t>
            </w:r>
          </w:p>
        </w:tc>
        <w:tc>
          <w:tcPr>
            <w:tcW w:w="6095" w:type="dxa"/>
            <w:gridSpan w:val="3"/>
            <w:vAlign w:val="center"/>
          </w:tcPr>
          <w:p>
            <w:pPr>
              <w:pStyle w:val="13"/>
            </w:pPr>
            <w:r>
              <w:t>泜河水系和景观工程评价咨询费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完成泜河水系和景观工程的评价工作。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1.完成泜河水系和景观工程的评价工作。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绩效评价咨询次数</w:t>
            </w:r>
          </w:p>
        </w:tc>
        <w:tc>
          <w:tcPr>
            <w:tcW w:w="5386" w:type="dxa"/>
            <w:vAlign w:val="center"/>
          </w:tcPr>
          <w:p>
            <w:pPr>
              <w:pStyle w:val="13"/>
            </w:pPr>
            <w:r>
              <w:t>绩效评价咨询次数</w:t>
            </w:r>
          </w:p>
        </w:tc>
        <w:tc>
          <w:tcPr>
            <w:tcW w:w="2268" w:type="dxa"/>
            <w:vAlign w:val="center"/>
          </w:tcPr>
          <w:p>
            <w:pPr>
              <w:pStyle w:val="13"/>
            </w:pPr>
            <w:r>
              <w:t>≥1次</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≤6.49万元</w:t>
            </w:r>
          </w:p>
        </w:tc>
        <w:tc>
          <w:tcPr>
            <w:tcW w:w="1276" w:type="dxa"/>
            <w:vAlign w:val="center"/>
          </w:tcPr>
          <w:p>
            <w:pPr>
              <w:pStyle w:val="13"/>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完成本项目的绩效评价</w:t>
            </w:r>
          </w:p>
        </w:tc>
        <w:tc>
          <w:tcPr>
            <w:tcW w:w="5386" w:type="dxa"/>
            <w:vAlign w:val="center"/>
          </w:tcPr>
          <w:p>
            <w:pPr>
              <w:pStyle w:val="13"/>
            </w:pPr>
            <w:r>
              <w:t>完成本项目的绩效评价工作</w:t>
            </w:r>
          </w:p>
        </w:tc>
        <w:tc>
          <w:tcPr>
            <w:tcW w:w="2268" w:type="dxa"/>
            <w:vAlign w:val="center"/>
          </w:tcPr>
          <w:p>
            <w:pPr>
              <w:pStyle w:val="13"/>
            </w:pPr>
            <w:r>
              <w:t>完成本项目的绩效评价工作</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4、泜河水系连通工程可用性服务费和运营维护服务费绩效目标表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13052525P00000410276B</w:t>
            </w:r>
          </w:p>
        </w:tc>
        <w:tc>
          <w:tcPr>
            <w:tcW w:w="2835" w:type="dxa"/>
            <w:vAlign w:val="center"/>
          </w:tcPr>
          <w:p>
            <w:pPr>
              <w:pStyle w:val="11"/>
            </w:pPr>
            <w:r>
              <w:t>项目名称</w:t>
            </w:r>
          </w:p>
        </w:tc>
        <w:tc>
          <w:tcPr>
            <w:tcW w:w="6095" w:type="dxa"/>
            <w:gridSpan w:val="3"/>
            <w:vAlign w:val="center"/>
          </w:tcPr>
          <w:p>
            <w:pPr>
              <w:pStyle w:val="13"/>
            </w:pPr>
            <w:r>
              <w:t>泜河水系连通工程可用性服务费和运营维护服务费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733.50</w:t>
            </w:r>
          </w:p>
        </w:tc>
        <w:tc>
          <w:tcPr>
            <w:tcW w:w="2835" w:type="dxa"/>
            <w:vAlign w:val="center"/>
          </w:tcPr>
          <w:p>
            <w:pPr>
              <w:pStyle w:val="11"/>
            </w:pPr>
            <w:r>
              <w:t>其中：财政    资金</w:t>
            </w:r>
          </w:p>
        </w:tc>
        <w:tc>
          <w:tcPr>
            <w:tcW w:w="2551" w:type="dxa"/>
            <w:vAlign w:val="center"/>
          </w:tcPr>
          <w:p>
            <w:pPr>
              <w:pStyle w:val="13"/>
            </w:pPr>
            <w:r>
              <w:t>733.50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完成泜河水系连通工程运营维护和可用性服务。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1.完成泜河水系连通工程运营维护和可用性服务。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泜河水系连通工程可用性服务费和运营维护服务费</w:t>
            </w:r>
          </w:p>
        </w:tc>
        <w:tc>
          <w:tcPr>
            <w:tcW w:w="5386" w:type="dxa"/>
            <w:vAlign w:val="center"/>
          </w:tcPr>
          <w:p>
            <w:pPr>
              <w:pStyle w:val="13"/>
            </w:pPr>
            <w:r>
              <w:t>泜河水系连通工程可用性服务费和运营维护服务费</w:t>
            </w:r>
          </w:p>
        </w:tc>
        <w:tc>
          <w:tcPr>
            <w:tcW w:w="2268" w:type="dxa"/>
            <w:vAlign w:val="center"/>
          </w:tcPr>
          <w:p>
            <w:pPr>
              <w:pStyle w:val="13"/>
            </w:pPr>
            <w:r>
              <w:t>≤733.5万元</w:t>
            </w:r>
          </w:p>
        </w:tc>
        <w:tc>
          <w:tcPr>
            <w:tcW w:w="1276" w:type="dxa"/>
            <w:vAlign w:val="center"/>
          </w:tcPr>
          <w:p>
            <w:pPr>
              <w:pStyle w:val="13"/>
            </w:pPr>
            <w:r>
              <w:t>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≤733.5万元</w:t>
            </w:r>
          </w:p>
        </w:tc>
        <w:tc>
          <w:tcPr>
            <w:tcW w:w="1276" w:type="dxa"/>
            <w:vAlign w:val="center"/>
          </w:tcPr>
          <w:p>
            <w:pPr>
              <w:pStyle w:val="13"/>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完成本项目的运营维护工作。</w:t>
            </w:r>
          </w:p>
        </w:tc>
        <w:tc>
          <w:tcPr>
            <w:tcW w:w="5386" w:type="dxa"/>
            <w:vAlign w:val="center"/>
          </w:tcPr>
          <w:p>
            <w:pPr>
              <w:pStyle w:val="13"/>
            </w:pPr>
            <w:r>
              <w:t>完成本项目的运营维护工作。</w:t>
            </w:r>
          </w:p>
        </w:tc>
        <w:tc>
          <w:tcPr>
            <w:tcW w:w="2268" w:type="dxa"/>
            <w:vAlign w:val="center"/>
          </w:tcPr>
          <w:p>
            <w:pPr>
              <w:pStyle w:val="13"/>
            </w:pPr>
            <w:r>
              <w:t>完成本项目的运营维护工作。</w:t>
            </w:r>
          </w:p>
        </w:tc>
        <w:tc>
          <w:tcPr>
            <w:tcW w:w="1276" w:type="dxa"/>
            <w:vAlign w:val="center"/>
          </w:tcPr>
          <w:p>
            <w:pPr>
              <w:pStyle w:val="13"/>
            </w:pPr>
            <w:r>
              <w:t>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5、办案补助/水务局工作经费（罚没收入）绩效目标表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13052525P000002101121</w:t>
            </w:r>
          </w:p>
        </w:tc>
        <w:tc>
          <w:tcPr>
            <w:tcW w:w="2835" w:type="dxa"/>
            <w:vAlign w:val="center"/>
          </w:tcPr>
          <w:p>
            <w:pPr>
              <w:pStyle w:val="11"/>
            </w:pPr>
            <w:r>
              <w:t>项目名称</w:t>
            </w:r>
          </w:p>
        </w:tc>
        <w:tc>
          <w:tcPr>
            <w:tcW w:w="6095" w:type="dxa"/>
            <w:gridSpan w:val="3"/>
            <w:vAlign w:val="center"/>
          </w:tcPr>
          <w:p>
            <w:pPr>
              <w:pStyle w:val="13"/>
            </w:pPr>
            <w:r>
              <w:t>办案补助/水务局工作经费（罚没收入）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w:t>
            </w:r>
          </w:p>
        </w:tc>
        <w:tc>
          <w:tcPr>
            <w:tcW w:w="2835" w:type="dxa"/>
            <w:vAlign w:val="center"/>
          </w:tcPr>
          <w:p>
            <w:pPr>
              <w:pStyle w:val="11"/>
            </w:pPr>
            <w:r>
              <w:t>其中：财政    资金</w:t>
            </w:r>
          </w:p>
        </w:tc>
        <w:tc>
          <w:tcPr>
            <w:tcW w:w="2551" w:type="dxa"/>
            <w:vAlign w:val="center"/>
          </w:tcPr>
          <w:p>
            <w:pPr>
              <w:pStyle w:val="13"/>
            </w:pPr>
            <w:r>
              <w:t>4.40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用于水务局正常运转的费用。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1.按时完成2024年罚没收入。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预计罚没收入</w:t>
            </w:r>
          </w:p>
        </w:tc>
        <w:tc>
          <w:tcPr>
            <w:tcW w:w="5386" w:type="dxa"/>
            <w:vAlign w:val="center"/>
          </w:tcPr>
          <w:p>
            <w:pPr>
              <w:pStyle w:val="13"/>
            </w:pPr>
            <w:r>
              <w:t>预计罚没收入</w:t>
            </w:r>
          </w:p>
        </w:tc>
        <w:tc>
          <w:tcPr>
            <w:tcW w:w="2268" w:type="dxa"/>
            <w:vAlign w:val="center"/>
          </w:tcPr>
          <w:p>
            <w:pPr>
              <w:pStyle w:val="13"/>
            </w:pPr>
            <w:r>
              <w:t>4.4万元</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资金收入上缴收费股率</w:t>
            </w:r>
          </w:p>
        </w:tc>
        <w:tc>
          <w:tcPr>
            <w:tcW w:w="5386" w:type="dxa"/>
            <w:vAlign w:val="center"/>
          </w:tcPr>
          <w:p>
            <w:pPr>
              <w:pStyle w:val="13"/>
            </w:pPr>
            <w:r>
              <w:t>资金收入上缴收费股率</w:t>
            </w:r>
          </w:p>
        </w:tc>
        <w:tc>
          <w:tcPr>
            <w:tcW w:w="2268" w:type="dxa"/>
            <w:vAlign w:val="center"/>
          </w:tcPr>
          <w:p>
            <w:pPr>
              <w:pStyle w:val="13"/>
            </w:pPr>
            <w:r>
              <w:t>100%</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及时上缴率</w:t>
            </w:r>
          </w:p>
        </w:tc>
        <w:tc>
          <w:tcPr>
            <w:tcW w:w="5386" w:type="dxa"/>
            <w:vAlign w:val="center"/>
          </w:tcPr>
          <w:p>
            <w:pPr>
              <w:pStyle w:val="13"/>
            </w:pPr>
            <w:r>
              <w:t>及时上缴占应上缴的比率</w:t>
            </w:r>
          </w:p>
        </w:tc>
        <w:tc>
          <w:tcPr>
            <w:tcW w:w="2268" w:type="dxa"/>
            <w:vAlign w:val="center"/>
          </w:tcPr>
          <w:p>
            <w:pPr>
              <w:pStyle w:val="13"/>
            </w:pPr>
            <w:r>
              <w:t>100%</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预计罚没数</w:t>
            </w:r>
          </w:p>
        </w:tc>
        <w:tc>
          <w:tcPr>
            <w:tcW w:w="5386" w:type="dxa"/>
            <w:vAlign w:val="center"/>
          </w:tcPr>
          <w:p>
            <w:pPr>
              <w:pStyle w:val="13"/>
            </w:pPr>
            <w:r>
              <w:t>预计罚没数</w:t>
            </w:r>
          </w:p>
        </w:tc>
        <w:tc>
          <w:tcPr>
            <w:tcW w:w="2268" w:type="dxa"/>
            <w:vAlign w:val="center"/>
          </w:tcPr>
          <w:p>
            <w:pPr>
              <w:pStyle w:val="13"/>
            </w:pPr>
            <w:r>
              <w:t>≥4.4万元</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促进社会可持续发展</w:t>
            </w:r>
          </w:p>
        </w:tc>
        <w:tc>
          <w:tcPr>
            <w:tcW w:w="5386" w:type="dxa"/>
            <w:vAlign w:val="center"/>
          </w:tcPr>
          <w:p>
            <w:pPr>
              <w:pStyle w:val="13"/>
            </w:pPr>
            <w:r>
              <w:t>促进社会可持续发展</w:t>
            </w:r>
          </w:p>
        </w:tc>
        <w:tc>
          <w:tcPr>
            <w:tcW w:w="2268" w:type="dxa"/>
            <w:vAlign w:val="center"/>
          </w:tcPr>
          <w:p>
            <w:pPr>
              <w:pStyle w:val="13"/>
            </w:pPr>
            <w:r>
              <w:t>促进社会可持续发展</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服务对象满意率</w:t>
            </w:r>
          </w:p>
        </w:tc>
        <w:tc>
          <w:tcPr>
            <w:tcW w:w="2268" w:type="dxa"/>
            <w:vAlign w:val="center"/>
          </w:tcPr>
          <w:p>
            <w:pPr>
              <w:pStyle w:val="13"/>
            </w:pPr>
            <w:r>
              <w:t>≥90%</w:t>
            </w:r>
          </w:p>
        </w:tc>
        <w:tc>
          <w:tcPr>
            <w:tcW w:w="1276" w:type="dxa"/>
            <w:vAlign w:val="center"/>
          </w:tcPr>
          <w:p>
            <w:pPr>
              <w:pStyle w:val="13"/>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6、办案补助/水务局工作经费（租金收入）绩效目标表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13052525P00000210111D</w:t>
            </w:r>
          </w:p>
        </w:tc>
        <w:tc>
          <w:tcPr>
            <w:tcW w:w="2835" w:type="dxa"/>
            <w:vAlign w:val="center"/>
          </w:tcPr>
          <w:p>
            <w:pPr>
              <w:pStyle w:val="11"/>
            </w:pPr>
            <w:r>
              <w:t>项目名称</w:t>
            </w:r>
          </w:p>
        </w:tc>
        <w:tc>
          <w:tcPr>
            <w:tcW w:w="6095" w:type="dxa"/>
            <w:gridSpan w:val="3"/>
            <w:vAlign w:val="center"/>
          </w:tcPr>
          <w:p>
            <w:pPr>
              <w:pStyle w:val="13"/>
            </w:pPr>
            <w:r>
              <w:t>办案补助/水务局工作经费（租金收入）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5.70</w:t>
            </w:r>
          </w:p>
        </w:tc>
        <w:tc>
          <w:tcPr>
            <w:tcW w:w="2835" w:type="dxa"/>
            <w:vAlign w:val="center"/>
          </w:tcPr>
          <w:p>
            <w:pPr>
              <w:pStyle w:val="11"/>
            </w:pPr>
            <w:r>
              <w:t>其中：财政    资金</w:t>
            </w:r>
          </w:p>
        </w:tc>
        <w:tc>
          <w:tcPr>
            <w:tcW w:w="2551" w:type="dxa"/>
            <w:vAlign w:val="center"/>
          </w:tcPr>
          <w:p>
            <w:pPr>
              <w:pStyle w:val="13"/>
            </w:pPr>
            <w:r>
              <w:t>5.70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保障水务工作正常运转所需费用。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1.按时完成上缴租赁收入。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租金收入</w:t>
            </w:r>
          </w:p>
        </w:tc>
        <w:tc>
          <w:tcPr>
            <w:tcW w:w="5386" w:type="dxa"/>
            <w:vAlign w:val="center"/>
          </w:tcPr>
          <w:p>
            <w:pPr>
              <w:pStyle w:val="13"/>
            </w:pPr>
            <w:r>
              <w:t>2024年租金收入</w:t>
            </w:r>
          </w:p>
        </w:tc>
        <w:tc>
          <w:tcPr>
            <w:tcW w:w="2268" w:type="dxa"/>
            <w:vAlign w:val="center"/>
          </w:tcPr>
          <w:p>
            <w:pPr>
              <w:pStyle w:val="13"/>
            </w:pPr>
            <w:r>
              <w:t>≤7.12万元</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上缴率</w:t>
            </w:r>
          </w:p>
        </w:tc>
        <w:tc>
          <w:tcPr>
            <w:tcW w:w="5386" w:type="dxa"/>
            <w:vAlign w:val="center"/>
          </w:tcPr>
          <w:p>
            <w:pPr>
              <w:pStyle w:val="13"/>
            </w:pPr>
            <w:r>
              <w:t>租金上缴占应上缴的比例</w:t>
            </w:r>
          </w:p>
        </w:tc>
        <w:tc>
          <w:tcPr>
            <w:tcW w:w="2268" w:type="dxa"/>
            <w:vAlign w:val="center"/>
          </w:tcPr>
          <w:p>
            <w:pPr>
              <w:pStyle w:val="13"/>
            </w:pPr>
            <w:r>
              <w:t>100%</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及时上缴率</w:t>
            </w:r>
          </w:p>
        </w:tc>
        <w:tc>
          <w:tcPr>
            <w:tcW w:w="5386" w:type="dxa"/>
            <w:vAlign w:val="center"/>
          </w:tcPr>
          <w:p>
            <w:pPr>
              <w:pStyle w:val="13"/>
            </w:pPr>
            <w:r>
              <w:t>及时上缴占应上缴的比例</w:t>
            </w:r>
          </w:p>
        </w:tc>
        <w:tc>
          <w:tcPr>
            <w:tcW w:w="2268" w:type="dxa"/>
            <w:vAlign w:val="center"/>
          </w:tcPr>
          <w:p>
            <w:pPr>
              <w:pStyle w:val="13"/>
            </w:pPr>
            <w:r>
              <w:t>100%</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≤5.7万元</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促进局能够正常运转</w:t>
            </w:r>
          </w:p>
        </w:tc>
        <w:tc>
          <w:tcPr>
            <w:tcW w:w="5386" w:type="dxa"/>
            <w:vAlign w:val="center"/>
          </w:tcPr>
          <w:p>
            <w:pPr>
              <w:pStyle w:val="13"/>
            </w:pPr>
            <w:r>
              <w:t>促进局能够正常运转</w:t>
            </w:r>
          </w:p>
        </w:tc>
        <w:tc>
          <w:tcPr>
            <w:tcW w:w="2268" w:type="dxa"/>
            <w:vAlign w:val="center"/>
          </w:tcPr>
          <w:p>
            <w:pPr>
              <w:pStyle w:val="13"/>
            </w:pPr>
            <w:r>
              <w:t>促进局能够正常运转</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7、村级河长补助资金绩效目标表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13052525P00000210031U</w:t>
            </w:r>
          </w:p>
        </w:tc>
        <w:tc>
          <w:tcPr>
            <w:tcW w:w="2835" w:type="dxa"/>
            <w:vAlign w:val="center"/>
          </w:tcPr>
          <w:p>
            <w:pPr>
              <w:pStyle w:val="11"/>
            </w:pPr>
            <w:r>
              <w:t>项目名称</w:t>
            </w:r>
          </w:p>
        </w:tc>
        <w:tc>
          <w:tcPr>
            <w:tcW w:w="6095" w:type="dxa"/>
            <w:gridSpan w:val="3"/>
            <w:vAlign w:val="center"/>
          </w:tcPr>
          <w:p>
            <w:pPr>
              <w:pStyle w:val="13"/>
            </w:pPr>
            <w:r>
              <w:t>村级河长补助资金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w:t>
            </w:r>
          </w:p>
        </w:tc>
        <w:tc>
          <w:tcPr>
            <w:tcW w:w="2835" w:type="dxa"/>
            <w:vAlign w:val="center"/>
          </w:tcPr>
          <w:p>
            <w:pPr>
              <w:pStyle w:val="11"/>
            </w:pPr>
            <w:r>
              <w:t>其中：财政    资金</w:t>
            </w:r>
          </w:p>
        </w:tc>
        <w:tc>
          <w:tcPr>
            <w:tcW w:w="2551" w:type="dxa"/>
            <w:vAlign w:val="center"/>
          </w:tcPr>
          <w:p>
            <w:pPr>
              <w:pStyle w:val="13"/>
            </w:pPr>
            <w:r>
              <w:t>11.40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村级河长补助人数95人，每人每月100元，2025年共计114000元。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1.按标准发放村级河长补助资金。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发放村级河长补贴人数</w:t>
            </w:r>
          </w:p>
        </w:tc>
        <w:tc>
          <w:tcPr>
            <w:tcW w:w="2268" w:type="dxa"/>
            <w:vAlign w:val="center"/>
          </w:tcPr>
          <w:p>
            <w:pPr>
              <w:pStyle w:val="13"/>
            </w:pPr>
            <w:r>
              <w:t>95人</w:t>
            </w:r>
          </w:p>
        </w:tc>
        <w:tc>
          <w:tcPr>
            <w:tcW w:w="1276" w:type="dxa"/>
            <w:vAlign w:val="center"/>
          </w:tcPr>
          <w:p>
            <w:pPr>
              <w:pStyle w:val="13"/>
            </w:pPr>
            <w:r>
              <w:t>邢河办函【2018】60号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资金发放占应发放的比例</w:t>
            </w:r>
          </w:p>
        </w:tc>
        <w:tc>
          <w:tcPr>
            <w:tcW w:w="2268" w:type="dxa"/>
            <w:vAlign w:val="center"/>
          </w:tcPr>
          <w:p>
            <w:pPr>
              <w:pStyle w:val="13"/>
            </w:pPr>
            <w:r>
              <w:t>100%</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及时发放率</w:t>
            </w:r>
          </w:p>
        </w:tc>
        <w:tc>
          <w:tcPr>
            <w:tcW w:w="5386" w:type="dxa"/>
            <w:vAlign w:val="center"/>
          </w:tcPr>
          <w:p>
            <w:pPr>
              <w:pStyle w:val="13"/>
            </w:pPr>
            <w:r>
              <w:t>及时发放占应发放的比例</w:t>
            </w:r>
          </w:p>
        </w:tc>
        <w:tc>
          <w:tcPr>
            <w:tcW w:w="2268" w:type="dxa"/>
            <w:vAlign w:val="center"/>
          </w:tcPr>
          <w:p>
            <w:pPr>
              <w:pStyle w:val="13"/>
            </w:pPr>
            <w:r>
              <w:t>100%</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发放标准</w:t>
            </w:r>
          </w:p>
        </w:tc>
        <w:tc>
          <w:tcPr>
            <w:tcW w:w="5386" w:type="dxa"/>
            <w:vAlign w:val="center"/>
          </w:tcPr>
          <w:p>
            <w:pPr>
              <w:pStyle w:val="13"/>
            </w:pPr>
            <w:r>
              <w:t>人均按年发放的金额</w:t>
            </w:r>
          </w:p>
        </w:tc>
        <w:tc>
          <w:tcPr>
            <w:tcW w:w="2268" w:type="dxa"/>
            <w:vAlign w:val="center"/>
          </w:tcPr>
          <w:p>
            <w:pPr>
              <w:pStyle w:val="13"/>
            </w:pPr>
            <w:r>
              <w:t>1200元</w:t>
            </w:r>
          </w:p>
        </w:tc>
        <w:tc>
          <w:tcPr>
            <w:tcW w:w="1276" w:type="dxa"/>
            <w:vAlign w:val="center"/>
          </w:tcPr>
          <w:p>
            <w:pPr>
              <w:pStyle w:val="13"/>
            </w:pPr>
            <w:r>
              <w:t>邢河办函【2018】60号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促进社会更加稳定发展</w:t>
            </w:r>
          </w:p>
        </w:tc>
        <w:tc>
          <w:tcPr>
            <w:tcW w:w="5386" w:type="dxa"/>
            <w:vAlign w:val="center"/>
          </w:tcPr>
          <w:p>
            <w:pPr>
              <w:pStyle w:val="13"/>
            </w:pPr>
            <w:r>
              <w:t>促进社会更加稳定发展</w:t>
            </w:r>
          </w:p>
        </w:tc>
        <w:tc>
          <w:tcPr>
            <w:tcW w:w="2268" w:type="dxa"/>
            <w:vAlign w:val="center"/>
          </w:tcPr>
          <w:p>
            <w:pPr>
              <w:pStyle w:val="13"/>
            </w:pPr>
            <w:r>
              <w:t>促进社会更加稳定发展</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村级河长满意度</w:t>
            </w:r>
          </w:p>
        </w:tc>
        <w:tc>
          <w:tcPr>
            <w:tcW w:w="5386" w:type="dxa"/>
            <w:vAlign w:val="center"/>
          </w:tcPr>
          <w:p>
            <w:pPr>
              <w:pStyle w:val="13"/>
            </w:pPr>
            <w:r>
              <w:t>村级河长满意度</w:t>
            </w:r>
          </w:p>
        </w:tc>
        <w:tc>
          <w:tcPr>
            <w:tcW w:w="2268" w:type="dxa"/>
            <w:vAlign w:val="center"/>
          </w:tcPr>
          <w:p>
            <w:pPr>
              <w:pStyle w:val="13"/>
            </w:pPr>
            <w:r>
              <w:t>≥90百分比</w:t>
            </w:r>
          </w:p>
        </w:tc>
        <w:tc>
          <w:tcPr>
            <w:tcW w:w="1276" w:type="dxa"/>
            <w:vAlign w:val="center"/>
          </w:tcPr>
          <w:p>
            <w:pPr>
              <w:pStyle w:val="13"/>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8、冀财农【2023】152号/中央/隆尧县2024年农村饮水工程维修养护绩效目标表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13052524P00001010481R</w:t>
            </w:r>
          </w:p>
        </w:tc>
        <w:tc>
          <w:tcPr>
            <w:tcW w:w="2835" w:type="dxa"/>
            <w:vAlign w:val="center"/>
          </w:tcPr>
          <w:p>
            <w:pPr>
              <w:pStyle w:val="11"/>
            </w:pPr>
            <w:r>
              <w:t>项目名称</w:t>
            </w:r>
          </w:p>
        </w:tc>
        <w:tc>
          <w:tcPr>
            <w:tcW w:w="6095" w:type="dxa"/>
            <w:gridSpan w:val="3"/>
            <w:vAlign w:val="center"/>
          </w:tcPr>
          <w:p>
            <w:pPr>
              <w:pStyle w:val="13"/>
            </w:pPr>
            <w:r>
              <w:t>冀财农【2023】152号/中央/隆尧县2024年农村饮水工程维修养护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14.68</w:t>
            </w:r>
          </w:p>
        </w:tc>
        <w:tc>
          <w:tcPr>
            <w:tcW w:w="2835" w:type="dxa"/>
            <w:vAlign w:val="center"/>
          </w:tcPr>
          <w:p>
            <w:pPr>
              <w:pStyle w:val="11"/>
            </w:pPr>
            <w:r>
              <w:t>其中：财政    资金</w:t>
            </w:r>
          </w:p>
        </w:tc>
        <w:tc>
          <w:tcPr>
            <w:tcW w:w="2551" w:type="dxa"/>
            <w:vAlign w:val="center"/>
          </w:tcPr>
          <w:p>
            <w:pPr>
              <w:pStyle w:val="13"/>
            </w:pPr>
            <w:r>
              <w:t>14.68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完成供水站老化设施、损坏的计量设施进行更换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1.完成供水站老化设施、损坏的计量设施进行更换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更换数量</w:t>
            </w:r>
          </w:p>
        </w:tc>
        <w:tc>
          <w:tcPr>
            <w:tcW w:w="5386" w:type="dxa"/>
            <w:vAlign w:val="center"/>
          </w:tcPr>
          <w:p>
            <w:pPr>
              <w:pStyle w:val="13"/>
            </w:pPr>
            <w:r>
              <w:t>对供水站老化设施、损坏的计量设施进行更换</w:t>
            </w:r>
          </w:p>
        </w:tc>
        <w:tc>
          <w:tcPr>
            <w:tcW w:w="2268" w:type="dxa"/>
            <w:vAlign w:val="center"/>
          </w:tcPr>
          <w:p>
            <w:pPr>
              <w:pStyle w:val="13"/>
            </w:pPr>
            <w:r>
              <w:t>23处</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检测合格率（%）</w:t>
            </w:r>
          </w:p>
        </w:tc>
        <w:tc>
          <w:tcPr>
            <w:tcW w:w="5386" w:type="dxa"/>
            <w:vAlign w:val="center"/>
          </w:tcPr>
          <w:p>
            <w:pPr>
              <w:pStyle w:val="13"/>
            </w:pPr>
            <w:r>
              <w:t>检测合格占应检测的比例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及时完成率</w:t>
            </w:r>
          </w:p>
        </w:tc>
        <w:tc>
          <w:tcPr>
            <w:tcW w:w="5386" w:type="dxa"/>
            <w:vAlign w:val="center"/>
          </w:tcPr>
          <w:p>
            <w:pPr>
              <w:pStyle w:val="13"/>
            </w:pPr>
            <w:r>
              <w:t>及时完成占应完成的比例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支出控制率</w:t>
            </w:r>
          </w:p>
        </w:tc>
        <w:tc>
          <w:tcPr>
            <w:tcW w:w="5386" w:type="dxa"/>
            <w:vAlign w:val="center"/>
          </w:tcPr>
          <w:p>
            <w:pPr>
              <w:pStyle w:val="13"/>
            </w:pPr>
            <w:r>
              <w:t>项目支出控制在批复的预算范围内的项目比例（%）</w:t>
            </w:r>
          </w:p>
        </w:tc>
        <w:tc>
          <w:tcPr>
            <w:tcW w:w="2268" w:type="dxa"/>
            <w:vAlign w:val="center"/>
          </w:tcPr>
          <w:p>
            <w:pPr>
              <w:pStyle w:val="13"/>
            </w:pPr>
            <w:r>
              <w:t>100%</w:t>
            </w:r>
          </w:p>
        </w:tc>
        <w:tc>
          <w:tcPr>
            <w:tcW w:w="1276" w:type="dxa"/>
            <w:vAlign w:val="center"/>
          </w:tcPr>
          <w:p>
            <w:pPr>
              <w:pStyle w:val="13"/>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确保项目区农村居民喝上安全的饮用水</w:t>
            </w:r>
          </w:p>
        </w:tc>
        <w:tc>
          <w:tcPr>
            <w:tcW w:w="5386" w:type="dxa"/>
            <w:vAlign w:val="center"/>
          </w:tcPr>
          <w:p>
            <w:pPr>
              <w:pStyle w:val="13"/>
            </w:pPr>
            <w:r>
              <w:t>确保项目区农村居民喝上安全的饮用水</w:t>
            </w:r>
          </w:p>
        </w:tc>
        <w:tc>
          <w:tcPr>
            <w:tcW w:w="2268" w:type="dxa"/>
            <w:vAlign w:val="center"/>
          </w:tcPr>
          <w:p>
            <w:pPr>
              <w:pStyle w:val="13"/>
            </w:pPr>
            <w:r>
              <w:t>21.4万人</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9、冀财农【2023】152号/中央/隆尧县灌溉用水量监控设施—深层井管控项目绩效目标表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13052524P00001010335K</w:t>
            </w:r>
          </w:p>
        </w:tc>
        <w:tc>
          <w:tcPr>
            <w:tcW w:w="2835" w:type="dxa"/>
            <w:vAlign w:val="center"/>
          </w:tcPr>
          <w:p>
            <w:pPr>
              <w:pStyle w:val="11"/>
            </w:pPr>
            <w:r>
              <w:t>项目名称</w:t>
            </w:r>
          </w:p>
        </w:tc>
        <w:tc>
          <w:tcPr>
            <w:tcW w:w="6095" w:type="dxa"/>
            <w:gridSpan w:val="3"/>
            <w:vAlign w:val="center"/>
          </w:tcPr>
          <w:p>
            <w:pPr>
              <w:pStyle w:val="13"/>
            </w:pPr>
            <w:r>
              <w:t>冀财农【2023】152号/中央/隆尧县灌溉用水量监控设施—深层井管控项目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137.49</w:t>
            </w:r>
          </w:p>
        </w:tc>
        <w:tc>
          <w:tcPr>
            <w:tcW w:w="2835" w:type="dxa"/>
            <w:vAlign w:val="center"/>
          </w:tcPr>
          <w:p>
            <w:pPr>
              <w:pStyle w:val="11"/>
            </w:pPr>
            <w:r>
              <w:t>其中：财政    资金</w:t>
            </w:r>
          </w:p>
        </w:tc>
        <w:tc>
          <w:tcPr>
            <w:tcW w:w="2551" w:type="dxa"/>
            <w:vAlign w:val="center"/>
          </w:tcPr>
          <w:p>
            <w:pPr>
              <w:pStyle w:val="13"/>
            </w:pPr>
            <w:r>
              <w:t>137.49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完成隆尧县内正常在用（含季节性关停）的1067眼深层农灌取水井安装“以电控水”设施。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1.针对隆尧县内正常在用（含季节性关停）的1067眼深层农灌取水井安装“以电控水”设施。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安装1067处监测点完成率</w:t>
            </w:r>
          </w:p>
        </w:tc>
        <w:tc>
          <w:tcPr>
            <w:tcW w:w="5386" w:type="dxa"/>
            <w:vAlign w:val="center"/>
          </w:tcPr>
          <w:p>
            <w:pPr>
              <w:pStyle w:val="13"/>
            </w:pPr>
            <w:r>
              <w:t>对全县1067处农业水量监测点安装完成占比</w:t>
            </w:r>
          </w:p>
        </w:tc>
        <w:tc>
          <w:tcPr>
            <w:tcW w:w="2268" w:type="dxa"/>
            <w:vAlign w:val="center"/>
          </w:tcPr>
          <w:p>
            <w:pPr>
              <w:pStyle w:val="13"/>
            </w:pPr>
            <w:r>
              <w:t>100百分比</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产品质量合格率</w:t>
            </w:r>
          </w:p>
        </w:tc>
        <w:tc>
          <w:tcPr>
            <w:tcW w:w="5386" w:type="dxa"/>
            <w:vAlign w:val="center"/>
          </w:tcPr>
          <w:p>
            <w:pPr>
              <w:pStyle w:val="13"/>
            </w:pPr>
            <w:r>
              <w:t>对全部产品质量占比</w:t>
            </w:r>
          </w:p>
        </w:tc>
        <w:tc>
          <w:tcPr>
            <w:tcW w:w="2268" w:type="dxa"/>
            <w:vAlign w:val="center"/>
          </w:tcPr>
          <w:p>
            <w:pPr>
              <w:pStyle w:val="13"/>
            </w:pPr>
            <w:r>
              <w:t>100百分比</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施工完成率</w:t>
            </w:r>
          </w:p>
        </w:tc>
        <w:tc>
          <w:tcPr>
            <w:tcW w:w="5386" w:type="dxa"/>
            <w:vAlign w:val="center"/>
          </w:tcPr>
          <w:p>
            <w:pPr>
              <w:pStyle w:val="13"/>
            </w:pPr>
            <w:r>
              <w:t>施工完成率</w:t>
            </w:r>
          </w:p>
        </w:tc>
        <w:tc>
          <w:tcPr>
            <w:tcW w:w="2268" w:type="dxa"/>
            <w:vAlign w:val="center"/>
          </w:tcPr>
          <w:p>
            <w:pPr>
              <w:pStyle w:val="13"/>
            </w:pPr>
            <w:r>
              <w:t>100百分比</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单价成本率</w:t>
            </w:r>
          </w:p>
        </w:tc>
        <w:tc>
          <w:tcPr>
            <w:tcW w:w="5386" w:type="dxa"/>
            <w:vAlign w:val="center"/>
          </w:tcPr>
          <w:p>
            <w:pPr>
              <w:pStyle w:val="13"/>
            </w:pPr>
            <w:r>
              <w:t>对单价是否都控制在批复概算单价之内占比</w:t>
            </w:r>
          </w:p>
        </w:tc>
        <w:tc>
          <w:tcPr>
            <w:tcW w:w="2268" w:type="dxa"/>
            <w:vAlign w:val="center"/>
          </w:tcPr>
          <w:p>
            <w:pPr>
              <w:pStyle w:val="13"/>
            </w:pPr>
            <w:r>
              <w:t>100百分比</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隆尧县内正常在用（含季节性关停）的1067眼深层农灌取水井安装“以电控水”设施</w:t>
            </w:r>
          </w:p>
        </w:tc>
        <w:tc>
          <w:tcPr>
            <w:tcW w:w="5386" w:type="dxa"/>
            <w:vAlign w:val="center"/>
          </w:tcPr>
          <w:p>
            <w:pPr>
              <w:pStyle w:val="13"/>
            </w:pPr>
            <w:r>
              <w:t>隆尧县内正常在用（含季节性关停）的1067眼深层农灌取水井安装“以电控水”设施</w:t>
            </w:r>
          </w:p>
        </w:tc>
        <w:tc>
          <w:tcPr>
            <w:tcW w:w="2268" w:type="dxa"/>
            <w:vAlign w:val="center"/>
          </w:tcPr>
          <w:p>
            <w:pPr>
              <w:pStyle w:val="13"/>
            </w:pPr>
            <w:r>
              <w:t>隆尧县内正常在用（含季节性关停）的1067眼深层农灌取水井安装“以电控水”设施</w:t>
            </w:r>
          </w:p>
        </w:tc>
        <w:tc>
          <w:tcPr>
            <w:tcW w:w="1276" w:type="dxa"/>
            <w:vAlign w:val="center"/>
          </w:tcPr>
          <w:p>
            <w:pPr>
              <w:pStyle w:val="13"/>
            </w:pPr>
            <w:r>
              <w:t>项目实施 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地方满意度</w:t>
            </w:r>
          </w:p>
        </w:tc>
        <w:tc>
          <w:tcPr>
            <w:tcW w:w="5386" w:type="dxa"/>
            <w:vAlign w:val="center"/>
          </w:tcPr>
          <w:p>
            <w:pPr>
              <w:pStyle w:val="13"/>
            </w:pPr>
            <w:r>
              <w:t>地方满意度</w:t>
            </w:r>
          </w:p>
        </w:tc>
        <w:tc>
          <w:tcPr>
            <w:tcW w:w="2268" w:type="dxa"/>
            <w:vAlign w:val="center"/>
          </w:tcPr>
          <w:p>
            <w:pPr>
              <w:pStyle w:val="13"/>
            </w:pPr>
            <w:r>
              <w:t>≥90%</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10、冀财农【2023】152号/中央/隆尧县蓄滞洪区堤防维修养护项目绩效目标表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13052524P00001010482D</w:t>
            </w:r>
          </w:p>
        </w:tc>
        <w:tc>
          <w:tcPr>
            <w:tcW w:w="2835" w:type="dxa"/>
            <w:vAlign w:val="center"/>
          </w:tcPr>
          <w:p>
            <w:pPr>
              <w:pStyle w:val="11"/>
            </w:pPr>
            <w:r>
              <w:t>项目名称</w:t>
            </w:r>
          </w:p>
        </w:tc>
        <w:tc>
          <w:tcPr>
            <w:tcW w:w="6095" w:type="dxa"/>
            <w:gridSpan w:val="3"/>
            <w:vAlign w:val="center"/>
          </w:tcPr>
          <w:p>
            <w:pPr>
              <w:pStyle w:val="13"/>
            </w:pPr>
            <w:r>
              <w:t>冀财农【2023】152号/中央/隆尧县蓄滞洪区堤防维修养护项目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完成对县内12条堤防进行日常维养。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1.完成对县内12条堤防进行日常维养。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县内2条堤防。</w:t>
            </w:r>
          </w:p>
          <w:p>
            <w:pPr>
              <w:pStyle w:val="13"/>
            </w:pPr>
          </w:p>
          <w:p>
            <w:pPr>
              <w:pStyle w:val="13"/>
            </w:pPr>
          </w:p>
        </w:tc>
        <w:tc>
          <w:tcPr>
            <w:tcW w:w="5386" w:type="dxa"/>
            <w:vAlign w:val="center"/>
          </w:tcPr>
          <w:p>
            <w:pPr>
              <w:pStyle w:val="13"/>
            </w:pPr>
            <w:r>
              <w:t>对县内12条堤防进行日常维养。</w:t>
            </w:r>
          </w:p>
        </w:tc>
        <w:tc>
          <w:tcPr>
            <w:tcW w:w="2268" w:type="dxa"/>
            <w:vAlign w:val="center"/>
          </w:tcPr>
          <w:p>
            <w:pPr>
              <w:pStyle w:val="13"/>
            </w:pPr>
            <w:r>
              <w:t>2条、</w:t>
            </w:r>
          </w:p>
        </w:tc>
        <w:tc>
          <w:tcPr>
            <w:tcW w:w="1276" w:type="dxa"/>
            <w:vAlign w:val="center"/>
          </w:tcPr>
          <w:p>
            <w:pPr>
              <w:pStyle w:val="13"/>
            </w:pPr>
            <w:r>
              <w:t>邢台市水务局关于切实做好国家蓄滞洪区工程维修养护补助资金使用管理工作的通知、冀水【2023】75号文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以相关规范标准为准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2024年完成</w:t>
            </w:r>
          </w:p>
        </w:tc>
        <w:tc>
          <w:tcPr>
            <w:tcW w:w="5386" w:type="dxa"/>
            <w:vAlign w:val="center"/>
          </w:tcPr>
          <w:p>
            <w:pPr>
              <w:pStyle w:val="13"/>
            </w:pPr>
            <w:r>
              <w:t>2024年12月30日前完成</w:t>
            </w:r>
          </w:p>
        </w:tc>
        <w:tc>
          <w:tcPr>
            <w:tcW w:w="2268" w:type="dxa"/>
            <w:vAlign w:val="center"/>
          </w:tcPr>
          <w:p>
            <w:pPr>
              <w:pStyle w:val="13"/>
            </w:pPr>
            <w:r>
              <w:t>2024年12月30日前</w:t>
            </w:r>
          </w:p>
        </w:tc>
        <w:tc>
          <w:tcPr>
            <w:tcW w:w="1276" w:type="dxa"/>
            <w:vAlign w:val="center"/>
          </w:tcPr>
          <w:p>
            <w:pPr>
              <w:pStyle w:val="13"/>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成本控制数</w:t>
            </w:r>
          </w:p>
        </w:tc>
        <w:tc>
          <w:tcPr>
            <w:tcW w:w="5386" w:type="dxa"/>
            <w:vAlign w:val="center"/>
          </w:tcPr>
          <w:p>
            <w:pPr>
              <w:pStyle w:val="13"/>
            </w:pPr>
            <w:r>
              <w:t>成本控制数</w:t>
            </w:r>
          </w:p>
        </w:tc>
        <w:tc>
          <w:tcPr>
            <w:tcW w:w="2268" w:type="dxa"/>
            <w:vAlign w:val="center"/>
          </w:tcPr>
          <w:p>
            <w:pPr>
              <w:pStyle w:val="13"/>
            </w:pPr>
            <w:r>
              <w:t>≤150万元</w:t>
            </w:r>
          </w:p>
        </w:tc>
        <w:tc>
          <w:tcPr>
            <w:tcW w:w="1276" w:type="dxa"/>
            <w:vAlign w:val="center"/>
          </w:tcPr>
          <w:p>
            <w:pPr>
              <w:pStyle w:val="13"/>
            </w:pPr>
            <w:r>
              <w:t>合同书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对县内12条堤防进行日常维养</w:t>
            </w:r>
          </w:p>
        </w:tc>
        <w:tc>
          <w:tcPr>
            <w:tcW w:w="5386" w:type="dxa"/>
            <w:vAlign w:val="center"/>
          </w:tcPr>
          <w:p>
            <w:pPr>
              <w:pStyle w:val="13"/>
            </w:pPr>
            <w:r>
              <w:t>对县内12条堤防进行日常维养</w:t>
            </w:r>
          </w:p>
        </w:tc>
        <w:tc>
          <w:tcPr>
            <w:tcW w:w="2268" w:type="dxa"/>
            <w:vAlign w:val="center"/>
          </w:tcPr>
          <w:p>
            <w:pPr>
              <w:pStyle w:val="13"/>
            </w:pPr>
            <w:r>
              <w:t>对县内12条堤防进行日常维养</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11、冀财农【2023】198号/国债省级/隆尧县水利灾后重建工程绩效目标表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13052524P00001010499J</w:t>
            </w:r>
          </w:p>
        </w:tc>
        <w:tc>
          <w:tcPr>
            <w:tcW w:w="2835" w:type="dxa"/>
            <w:vAlign w:val="center"/>
          </w:tcPr>
          <w:p>
            <w:pPr>
              <w:pStyle w:val="11"/>
            </w:pPr>
            <w:r>
              <w:t>项目名称</w:t>
            </w:r>
          </w:p>
        </w:tc>
        <w:tc>
          <w:tcPr>
            <w:tcW w:w="6095" w:type="dxa"/>
            <w:gridSpan w:val="3"/>
            <w:vAlign w:val="center"/>
          </w:tcPr>
          <w:p>
            <w:pPr>
              <w:pStyle w:val="13"/>
            </w:pPr>
            <w:r>
              <w:t>冀财农【2023】198号/国债省级/隆尧县水利灾后重建工程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198.74</w:t>
            </w:r>
          </w:p>
        </w:tc>
        <w:tc>
          <w:tcPr>
            <w:tcW w:w="2835" w:type="dxa"/>
            <w:vAlign w:val="center"/>
          </w:tcPr>
          <w:p>
            <w:pPr>
              <w:pStyle w:val="11"/>
            </w:pPr>
            <w:r>
              <w:t>其中：财政    资金</w:t>
            </w:r>
          </w:p>
        </w:tc>
        <w:tc>
          <w:tcPr>
            <w:tcW w:w="2551" w:type="dxa"/>
            <w:vAlign w:val="center"/>
          </w:tcPr>
          <w:p>
            <w:pPr>
              <w:pStyle w:val="13"/>
            </w:pPr>
            <w:r>
              <w:t>198.74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完成重建南吴疃桥、东店马桥、耿家庄桥、王盘庄桥，拆除重建八干渠穿汦河倒虹吸，新建闸、扬水站各一座。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1.完成重建南吴疃桥、东店马桥、耿家庄桥、王盘庄桥，拆除重建八干渠穿汦河倒虹吸，新建闸、扬水站各一座。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堤防进行加高培厚和堤顶硬化</w:t>
            </w:r>
          </w:p>
        </w:tc>
        <w:tc>
          <w:tcPr>
            <w:tcW w:w="5386" w:type="dxa"/>
            <w:vAlign w:val="center"/>
          </w:tcPr>
          <w:p>
            <w:pPr>
              <w:pStyle w:val="13"/>
            </w:pPr>
            <w:r>
              <w:t>对老北澧河右堤邢家湾至南吴疃段堤防进行加高培厚和堤顶硬化千米数</w:t>
            </w:r>
          </w:p>
        </w:tc>
        <w:tc>
          <w:tcPr>
            <w:tcW w:w="2268" w:type="dxa"/>
            <w:vAlign w:val="center"/>
          </w:tcPr>
          <w:p>
            <w:pPr>
              <w:pStyle w:val="13"/>
            </w:pPr>
            <w:r>
              <w:t>≥10千米</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以相关规范标准为准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成本控制数</w:t>
            </w:r>
          </w:p>
        </w:tc>
        <w:tc>
          <w:tcPr>
            <w:tcW w:w="5386" w:type="dxa"/>
            <w:vAlign w:val="center"/>
          </w:tcPr>
          <w:p>
            <w:pPr>
              <w:pStyle w:val="13"/>
            </w:pPr>
            <w:r>
              <w:t>成本控制数</w:t>
            </w:r>
          </w:p>
        </w:tc>
        <w:tc>
          <w:tcPr>
            <w:tcW w:w="2268" w:type="dxa"/>
            <w:vAlign w:val="center"/>
          </w:tcPr>
          <w:p>
            <w:pPr>
              <w:pStyle w:val="13"/>
            </w:pPr>
            <w:r>
              <w:t>≤11510.4万元</w:t>
            </w:r>
          </w:p>
        </w:tc>
        <w:tc>
          <w:tcPr>
            <w:tcW w:w="1276" w:type="dxa"/>
            <w:vAlign w:val="center"/>
          </w:tcPr>
          <w:p>
            <w:pPr>
              <w:pStyle w:val="13"/>
            </w:pPr>
            <w:r>
              <w:t>隆尧县水利灾后重建工程可行性研究报告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重建南吴疃桥、东店马桥、耿家庄桥、王盘庄桥，拆除重建八干渠穿汦河倒虹吸，新建闸、扬水站各一座</w:t>
            </w:r>
          </w:p>
        </w:tc>
        <w:tc>
          <w:tcPr>
            <w:tcW w:w="5386" w:type="dxa"/>
            <w:vAlign w:val="center"/>
          </w:tcPr>
          <w:p>
            <w:pPr>
              <w:pStyle w:val="13"/>
            </w:pPr>
            <w:r>
              <w:t>重建南吴疃桥、东店马桥、耿家庄桥、王盘庄桥，拆除重建八干渠穿汦河倒虹吸，新建闸、扬水站各一座</w:t>
            </w:r>
          </w:p>
        </w:tc>
        <w:tc>
          <w:tcPr>
            <w:tcW w:w="2268" w:type="dxa"/>
            <w:vAlign w:val="center"/>
          </w:tcPr>
          <w:p>
            <w:pPr>
              <w:pStyle w:val="13"/>
            </w:pPr>
            <w:r>
              <w:t>重建南吴疃桥、东店马桥、耿家庄桥、王盘庄桥，拆除重建八干渠穿汦河倒虹吸，新建闸、扬水站各一座</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受益群众满意率</w:t>
            </w:r>
          </w:p>
        </w:tc>
        <w:tc>
          <w:tcPr>
            <w:tcW w:w="5386" w:type="dxa"/>
            <w:vAlign w:val="center"/>
          </w:tcPr>
          <w:p>
            <w:pPr>
              <w:pStyle w:val="13"/>
            </w:pPr>
            <w:r>
              <w:t>受益群众满意率</w:t>
            </w:r>
          </w:p>
        </w:tc>
        <w:tc>
          <w:tcPr>
            <w:tcW w:w="2268" w:type="dxa"/>
            <w:vAlign w:val="center"/>
          </w:tcPr>
          <w:p>
            <w:pPr>
              <w:pStyle w:val="13"/>
            </w:pPr>
            <w:r>
              <w:t>≥85调查</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12、冀财农【2023】198号/国债省级/隆尧县午河治理工程绩效目标表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13052524P000010105014</w:t>
            </w:r>
          </w:p>
        </w:tc>
        <w:tc>
          <w:tcPr>
            <w:tcW w:w="2835" w:type="dxa"/>
            <w:vAlign w:val="center"/>
          </w:tcPr>
          <w:p>
            <w:pPr>
              <w:pStyle w:val="11"/>
            </w:pPr>
            <w:r>
              <w:t>项目名称</w:t>
            </w:r>
          </w:p>
        </w:tc>
        <w:tc>
          <w:tcPr>
            <w:tcW w:w="6095" w:type="dxa"/>
            <w:gridSpan w:val="3"/>
            <w:vAlign w:val="center"/>
          </w:tcPr>
          <w:p>
            <w:pPr>
              <w:pStyle w:val="13"/>
            </w:pPr>
            <w:r>
              <w:t>冀财农【2023】198号/国债省级/隆尧县午河治理工程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96.64</w:t>
            </w:r>
          </w:p>
        </w:tc>
        <w:tc>
          <w:tcPr>
            <w:tcW w:w="2835" w:type="dxa"/>
            <w:vAlign w:val="center"/>
          </w:tcPr>
          <w:p>
            <w:pPr>
              <w:pStyle w:val="11"/>
            </w:pPr>
            <w:r>
              <w:t>其中：财政    资金</w:t>
            </w:r>
          </w:p>
        </w:tc>
        <w:tc>
          <w:tcPr>
            <w:tcW w:w="2551" w:type="dxa"/>
            <w:vAlign w:val="center"/>
          </w:tcPr>
          <w:p>
            <w:pPr>
              <w:pStyle w:val="13"/>
            </w:pPr>
            <w:r>
              <w:t>96.64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完成河道清淤疏浚7.7千米，堤防加高培厚7.7千米，拆除重建闸涵1座、桥梁1座。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1.完成河道清淤疏浚7.7千米，堤防加高培厚7.7千米，拆除重建闸涵1座、桥梁1座。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河道清淤疏浚数</w:t>
            </w:r>
          </w:p>
        </w:tc>
        <w:tc>
          <w:tcPr>
            <w:tcW w:w="5386" w:type="dxa"/>
            <w:vAlign w:val="center"/>
          </w:tcPr>
          <w:p>
            <w:pPr>
              <w:pStyle w:val="13"/>
            </w:pPr>
            <w:r>
              <w:t>河道清淤疏浚数</w:t>
            </w:r>
          </w:p>
        </w:tc>
        <w:tc>
          <w:tcPr>
            <w:tcW w:w="2268" w:type="dxa"/>
            <w:vAlign w:val="center"/>
          </w:tcPr>
          <w:p>
            <w:pPr>
              <w:pStyle w:val="13"/>
            </w:pPr>
            <w:r>
              <w:t>≥7.7千米</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质量标准合格</w:t>
            </w:r>
          </w:p>
        </w:tc>
        <w:tc>
          <w:tcPr>
            <w:tcW w:w="5386" w:type="dxa"/>
            <w:vAlign w:val="center"/>
          </w:tcPr>
          <w:p>
            <w:pPr>
              <w:pStyle w:val="13"/>
            </w:pPr>
            <w:r>
              <w:t>单元工程质量合格，分部工程质量合格，单位工程质量合格，整体工程质量合格。</w:t>
            </w:r>
          </w:p>
        </w:tc>
        <w:tc>
          <w:tcPr>
            <w:tcW w:w="2268" w:type="dxa"/>
            <w:vAlign w:val="center"/>
          </w:tcPr>
          <w:p>
            <w:pPr>
              <w:pStyle w:val="13"/>
            </w:pPr>
            <w:r>
              <w:t>质量标准合格</w:t>
            </w:r>
          </w:p>
        </w:tc>
        <w:tc>
          <w:tcPr>
            <w:tcW w:w="1276" w:type="dxa"/>
            <w:vAlign w:val="center"/>
          </w:tcPr>
          <w:p>
            <w:pPr>
              <w:pStyle w:val="13"/>
            </w:pPr>
            <w:r>
              <w:t>以相关规范标准为准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2024年完成</w:t>
            </w:r>
          </w:p>
        </w:tc>
        <w:tc>
          <w:tcPr>
            <w:tcW w:w="5386" w:type="dxa"/>
            <w:vAlign w:val="center"/>
          </w:tcPr>
          <w:p>
            <w:pPr>
              <w:pStyle w:val="13"/>
            </w:pPr>
            <w:r>
              <w:t>2024年12月30日前完成</w:t>
            </w:r>
          </w:p>
        </w:tc>
        <w:tc>
          <w:tcPr>
            <w:tcW w:w="2268" w:type="dxa"/>
            <w:vAlign w:val="center"/>
          </w:tcPr>
          <w:p>
            <w:pPr>
              <w:pStyle w:val="13"/>
            </w:pPr>
            <w:r>
              <w:t>2024年12月30日前</w:t>
            </w:r>
          </w:p>
        </w:tc>
        <w:tc>
          <w:tcPr>
            <w:tcW w:w="1276" w:type="dxa"/>
            <w:vAlign w:val="center"/>
          </w:tcPr>
          <w:p>
            <w:pPr>
              <w:pStyle w:val="13"/>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项目概算总投资2297.4</w:t>
            </w:r>
          </w:p>
          <w:p>
            <w:pPr>
              <w:pStyle w:val="13"/>
            </w:pPr>
          </w:p>
          <w:p>
            <w:pPr>
              <w:pStyle w:val="13"/>
            </w:pPr>
            <w:r>
              <w:t>万元</w:t>
            </w:r>
          </w:p>
        </w:tc>
        <w:tc>
          <w:tcPr>
            <w:tcW w:w="5386" w:type="dxa"/>
            <w:vAlign w:val="center"/>
          </w:tcPr>
          <w:p>
            <w:pPr>
              <w:pStyle w:val="13"/>
            </w:pPr>
            <w:r>
              <w:t>项目概算总投资2297.4</w:t>
            </w:r>
          </w:p>
          <w:p>
            <w:pPr>
              <w:pStyle w:val="13"/>
            </w:pPr>
          </w:p>
          <w:p>
            <w:pPr>
              <w:pStyle w:val="13"/>
            </w:pPr>
            <w:r>
              <w:t>万元</w:t>
            </w:r>
          </w:p>
        </w:tc>
        <w:tc>
          <w:tcPr>
            <w:tcW w:w="2268" w:type="dxa"/>
            <w:vAlign w:val="center"/>
          </w:tcPr>
          <w:p>
            <w:pPr>
              <w:pStyle w:val="13"/>
            </w:pPr>
            <w:r>
              <w:t>≤2297.4万元</w:t>
            </w:r>
          </w:p>
        </w:tc>
        <w:tc>
          <w:tcPr>
            <w:tcW w:w="1276" w:type="dxa"/>
            <w:vAlign w:val="center"/>
          </w:tcPr>
          <w:p>
            <w:pPr>
              <w:pStyle w:val="13"/>
            </w:pPr>
            <w:r>
              <w:t>中标通知书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提升河道防洪能力</w:t>
            </w:r>
          </w:p>
        </w:tc>
        <w:tc>
          <w:tcPr>
            <w:tcW w:w="5386" w:type="dxa"/>
            <w:vAlign w:val="center"/>
          </w:tcPr>
          <w:p>
            <w:pPr>
              <w:pStyle w:val="13"/>
            </w:pPr>
            <w:r>
              <w:t>河道清淤疏浚7.7千米，堤防加高培厚7.7千米，拆除重建闸涵1座、桥梁1座。</w:t>
            </w:r>
          </w:p>
        </w:tc>
        <w:tc>
          <w:tcPr>
            <w:tcW w:w="2268" w:type="dxa"/>
            <w:vAlign w:val="center"/>
          </w:tcPr>
          <w:p>
            <w:pPr>
              <w:pStyle w:val="13"/>
            </w:pPr>
            <w:r>
              <w:t>提升河道防洪能力</w:t>
            </w:r>
          </w:p>
          <w:p>
            <w:pPr>
              <w:pStyle w:val="13"/>
            </w:pP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河道蓄水</w:t>
            </w:r>
          </w:p>
        </w:tc>
        <w:tc>
          <w:tcPr>
            <w:tcW w:w="5386" w:type="dxa"/>
            <w:vAlign w:val="center"/>
          </w:tcPr>
          <w:p>
            <w:pPr>
              <w:pStyle w:val="13"/>
            </w:pPr>
            <w:r>
              <w:t>利用河道水进行灌溉，提高农业灌溉保证率，改善河流周边环境。</w:t>
            </w:r>
          </w:p>
        </w:tc>
        <w:tc>
          <w:tcPr>
            <w:tcW w:w="2268" w:type="dxa"/>
            <w:vAlign w:val="center"/>
          </w:tcPr>
          <w:p>
            <w:pPr>
              <w:pStyle w:val="13"/>
            </w:pPr>
            <w:r>
              <w:t>利用河道水进行灌溉，提高农业灌溉保证率，改善河流周边环境。</w:t>
            </w:r>
          </w:p>
        </w:tc>
        <w:tc>
          <w:tcPr>
            <w:tcW w:w="1276" w:type="dxa"/>
            <w:vAlign w:val="center"/>
          </w:tcPr>
          <w:p>
            <w:pPr>
              <w:pStyle w:val="13"/>
            </w:pPr>
            <w:r>
              <w:t>实地查看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推进生态文明建设</w:t>
            </w:r>
          </w:p>
        </w:tc>
        <w:tc>
          <w:tcPr>
            <w:tcW w:w="5386" w:type="dxa"/>
            <w:vAlign w:val="center"/>
          </w:tcPr>
          <w:p>
            <w:pPr>
              <w:pStyle w:val="13"/>
            </w:pPr>
            <w:r>
              <w:t>实现（河畅景美水清岸绿</w:t>
            </w:r>
          </w:p>
          <w:p>
            <w:pPr>
              <w:pStyle w:val="13"/>
            </w:pPr>
            <w:r>
              <w:t>人和）河湖保护治理目标</w:t>
            </w:r>
          </w:p>
          <w:p>
            <w:pPr>
              <w:pStyle w:val="13"/>
            </w:pPr>
          </w:p>
          <w:p>
            <w:pPr>
              <w:pStyle w:val="13"/>
            </w:pPr>
            <w:r>
              <w:t>，形成造福人民的幸福河</w:t>
            </w:r>
          </w:p>
          <w:p>
            <w:pPr>
              <w:pStyle w:val="13"/>
            </w:pPr>
          </w:p>
          <w:p>
            <w:pPr>
              <w:pStyle w:val="13"/>
            </w:pPr>
            <w:r>
              <w:t>湖，健康河湖。</w:t>
            </w:r>
          </w:p>
        </w:tc>
        <w:tc>
          <w:tcPr>
            <w:tcW w:w="2268" w:type="dxa"/>
            <w:vAlign w:val="center"/>
          </w:tcPr>
          <w:p>
            <w:pPr>
              <w:pStyle w:val="13"/>
            </w:pPr>
            <w:r>
              <w:t>≥95百分比</w:t>
            </w:r>
          </w:p>
        </w:tc>
        <w:tc>
          <w:tcPr>
            <w:tcW w:w="1276" w:type="dxa"/>
            <w:vAlign w:val="center"/>
          </w:tcPr>
          <w:p>
            <w:pPr>
              <w:pStyle w:val="13"/>
            </w:pPr>
            <w:r>
              <w:t>实时方案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13、冀财农【2024】100号/中央/ 2025年邢台市隆尧县水源贯通综合整治项目绩效目标表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13052525P000008100045</w:t>
            </w:r>
          </w:p>
        </w:tc>
        <w:tc>
          <w:tcPr>
            <w:tcW w:w="2835" w:type="dxa"/>
            <w:vAlign w:val="center"/>
          </w:tcPr>
          <w:p>
            <w:pPr>
              <w:pStyle w:val="11"/>
            </w:pPr>
            <w:r>
              <w:t>项目名称</w:t>
            </w:r>
          </w:p>
        </w:tc>
        <w:tc>
          <w:tcPr>
            <w:tcW w:w="6095" w:type="dxa"/>
            <w:gridSpan w:val="3"/>
            <w:vAlign w:val="center"/>
          </w:tcPr>
          <w:p>
            <w:pPr>
              <w:pStyle w:val="13"/>
            </w:pPr>
            <w:r>
              <w:t>冀财农【2024】100号/中央/ 2025年邢台市隆尧县水源贯通综合整治项目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8642.00</w:t>
            </w:r>
          </w:p>
        </w:tc>
        <w:tc>
          <w:tcPr>
            <w:tcW w:w="2835" w:type="dxa"/>
            <w:vAlign w:val="center"/>
          </w:tcPr>
          <w:p>
            <w:pPr>
              <w:pStyle w:val="11"/>
            </w:pPr>
            <w:r>
              <w:t>其中：财政    资金</w:t>
            </w:r>
          </w:p>
        </w:tc>
        <w:tc>
          <w:tcPr>
            <w:tcW w:w="2551" w:type="dxa"/>
            <w:vAlign w:val="center"/>
          </w:tcPr>
          <w:p>
            <w:pPr>
              <w:pStyle w:val="13"/>
            </w:pPr>
            <w:r>
              <w:t>8642.00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为充分利用泜河水对项目区进行灌溉，开展水源贯通综合整治项目，通过实施新建取水泵站、输水干支线、灌溉扬水站以及水源置换等工程措施，改善项目区灌溉面积4.2万亩，年可减少地下水开采867万立方米。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1.完成工程，发挥效益。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管控关停机关数量</w:t>
            </w:r>
          </w:p>
        </w:tc>
        <w:tc>
          <w:tcPr>
            <w:tcW w:w="5386" w:type="dxa"/>
            <w:vAlign w:val="center"/>
          </w:tcPr>
          <w:p>
            <w:pPr>
              <w:pStyle w:val="13"/>
            </w:pPr>
            <w:r>
              <w:t>管控关停机关数量</w:t>
            </w:r>
          </w:p>
          <w:p>
            <w:pPr>
              <w:pStyle w:val="13"/>
            </w:pPr>
          </w:p>
        </w:tc>
        <w:tc>
          <w:tcPr>
            <w:tcW w:w="2268" w:type="dxa"/>
            <w:vAlign w:val="center"/>
          </w:tcPr>
          <w:p>
            <w:pPr>
              <w:pStyle w:val="13"/>
            </w:pPr>
            <w:r>
              <w:t>≤314眼</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建设年份</w:t>
            </w:r>
          </w:p>
        </w:tc>
        <w:tc>
          <w:tcPr>
            <w:tcW w:w="5386" w:type="dxa"/>
            <w:vAlign w:val="center"/>
          </w:tcPr>
          <w:p>
            <w:pPr>
              <w:pStyle w:val="13"/>
            </w:pPr>
            <w:r>
              <w:t>建设年份</w:t>
            </w:r>
          </w:p>
        </w:tc>
        <w:tc>
          <w:tcPr>
            <w:tcW w:w="2268" w:type="dxa"/>
            <w:vAlign w:val="center"/>
          </w:tcPr>
          <w:p>
            <w:pPr>
              <w:pStyle w:val="13"/>
            </w:pPr>
            <w:r>
              <w:t>2024-2025年</w:t>
            </w:r>
          </w:p>
          <w:p>
            <w:pPr>
              <w:pStyle w:val="13"/>
            </w:pP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≤8642万元</w:t>
            </w:r>
          </w:p>
        </w:tc>
        <w:tc>
          <w:tcPr>
            <w:tcW w:w="1276" w:type="dxa"/>
            <w:vAlign w:val="center"/>
          </w:tcPr>
          <w:p>
            <w:pPr>
              <w:pStyle w:val="13"/>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改善灌溉面积</w:t>
            </w:r>
          </w:p>
        </w:tc>
        <w:tc>
          <w:tcPr>
            <w:tcW w:w="5386" w:type="dxa"/>
            <w:vAlign w:val="center"/>
          </w:tcPr>
          <w:p>
            <w:pPr>
              <w:pStyle w:val="13"/>
            </w:pPr>
            <w:r>
              <w:t>改善灌溉面积</w:t>
            </w:r>
          </w:p>
        </w:tc>
        <w:tc>
          <w:tcPr>
            <w:tcW w:w="2268" w:type="dxa"/>
            <w:vAlign w:val="center"/>
          </w:tcPr>
          <w:p>
            <w:pPr>
              <w:pStyle w:val="13"/>
            </w:pPr>
            <w:r>
              <w:t>≤4.2万亩</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减少地下水开采</w:t>
            </w:r>
          </w:p>
        </w:tc>
        <w:tc>
          <w:tcPr>
            <w:tcW w:w="5386" w:type="dxa"/>
            <w:vAlign w:val="center"/>
          </w:tcPr>
          <w:p>
            <w:pPr>
              <w:pStyle w:val="13"/>
            </w:pPr>
            <w:r>
              <w:t>减少地下水开采</w:t>
            </w:r>
          </w:p>
        </w:tc>
        <w:tc>
          <w:tcPr>
            <w:tcW w:w="2268" w:type="dxa"/>
            <w:vAlign w:val="center"/>
          </w:tcPr>
          <w:p>
            <w:pPr>
              <w:pStyle w:val="13"/>
            </w:pPr>
            <w:r>
              <w:t>≤867万立方米</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14、冀财农【2024】100号/中央/2025年隆尧县农业灌溉“以电折水”典型监测站点更新改建项目绩效目标表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13052525P000008100070</w:t>
            </w:r>
          </w:p>
        </w:tc>
        <w:tc>
          <w:tcPr>
            <w:tcW w:w="2835" w:type="dxa"/>
            <w:vAlign w:val="center"/>
          </w:tcPr>
          <w:p>
            <w:pPr>
              <w:pStyle w:val="11"/>
            </w:pPr>
            <w:r>
              <w:t>项目名称</w:t>
            </w:r>
          </w:p>
        </w:tc>
        <w:tc>
          <w:tcPr>
            <w:tcW w:w="6095" w:type="dxa"/>
            <w:gridSpan w:val="3"/>
            <w:vAlign w:val="center"/>
          </w:tcPr>
          <w:p>
            <w:pPr>
              <w:pStyle w:val="13"/>
            </w:pPr>
            <w:r>
              <w:t>冀财农【2024】100号/中央/2025年隆尧县农业灌溉“以电折水”典型监测站点更新改建项目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51.80</w:t>
            </w:r>
          </w:p>
        </w:tc>
        <w:tc>
          <w:tcPr>
            <w:tcW w:w="2835" w:type="dxa"/>
            <w:vAlign w:val="center"/>
          </w:tcPr>
          <w:p>
            <w:pPr>
              <w:pStyle w:val="11"/>
            </w:pPr>
            <w:r>
              <w:t>其中：财政    资金</w:t>
            </w:r>
          </w:p>
        </w:tc>
        <w:tc>
          <w:tcPr>
            <w:tcW w:w="2551" w:type="dxa"/>
            <w:vAlign w:val="center"/>
          </w:tcPr>
          <w:p>
            <w:pPr>
              <w:pStyle w:val="13"/>
            </w:pPr>
            <w:r>
              <w:t>51.80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开展“以电折水”典型监测站点项目建设，更新改建74处“以电折水”典型监测站点建设,保障监测设备稳定运行,实现县区村级以电折水系数全覆盖。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1.完成农业灌溉“以电折水”典型监测站点更新改建项目。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更新改建典型监测站点74处</w:t>
            </w:r>
          </w:p>
        </w:tc>
        <w:tc>
          <w:tcPr>
            <w:tcW w:w="5386" w:type="dxa"/>
            <w:vAlign w:val="center"/>
          </w:tcPr>
          <w:p>
            <w:pPr>
              <w:pStyle w:val="13"/>
            </w:pPr>
            <w:r>
              <w:t>对以电折水典型监测站点更新改建完成占比</w:t>
            </w:r>
          </w:p>
        </w:tc>
        <w:tc>
          <w:tcPr>
            <w:tcW w:w="2268" w:type="dxa"/>
            <w:vAlign w:val="center"/>
          </w:tcPr>
          <w:p>
            <w:pPr>
              <w:pStyle w:val="13"/>
            </w:pPr>
            <w:r>
              <w:t>100%</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产品质量合格率</w:t>
            </w:r>
          </w:p>
        </w:tc>
        <w:tc>
          <w:tcPr>
            <w:tcW w:w="5386" w:type="dxa"/>
            <w:vAlign w:val="center"/>
          </w:tcPr>
          <w:p>
            <w:pPr>
              <w:pStyle w:val="13"/>
            </w:pPr>
            <w:r>
              <w:t>对全部产品质量占比</w:t>
            </w:r>
          </w:p>
        </w:tc>
        <w:tc>
          <w:tcPr>
            <w:tcW w:w="2268" w:type="dxa"/>
            <w:vAlign w:val="center"/>
          </w:tcPr>
          <w:p>
            <w:pPr>
              <w:pStyle w:val="13"/>
            </w:pPr>
            <w:r>
              <w:t>100%</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施工完成率</w:t>
            </w:r>
          </w:p>
        </w:tc>
        <w:tc>
          <w:tcPr>
            <w:tcW w:w="5386" w:type="dxa"/>
            <w:vAlign w:val="center"/>
          </w:tcPr>
          <w:p>
            <w:pPr>
              <w:pStyle w:val="13"/>
            </w:pPr>
            <w:r>
              <w:t>是否按时完成施工占比</w:t>
            </w:r>
          </w:p>
        </w:tc>
        <w:tc>
          <w:tcPr>
            <w:tcW w:w="2268" w:type="dxa"/>
            <w:vAlign w:val="center"/>
          </w:tcPr>
          <w:p>
            <w:pPr>
              <w:pStyle w:val="13"/>
            </w:pPr>
            <w:r>
              <w:t>100%</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单价成本率</w:t>
            </w:r>
          </w:p>
        </w:tc>
        <w:tc>
          <w:tcPr>
            <w:tcW w:w="5386" w:type="dxa"/>
            <w:vAlign w:val="center"/>
          </w:tcPr>
          <w:p>
            <w:pPr>
              <w:pStyle w:val="13"/>
            </w:pPr>
            <w:r>
              <w:t>对单价是否都控制在批复概算单价之内占比</w:t>
            </w:r>
          </w:p>
        </w:tc>
        <w:tc>
          <w:tcPr>
            <w:tcW w:w="2268" w:type="dxa"/>
            <w:vAlign w:val="center"/>
          </w:tcPr>
          <w:p>
            <w:pPr>
              <w:pStyle w:val="13"/>
            </w:pPr>
            <w:r>
              <w:t>100%</w:t>
            </w:r>
          </w:p>
        </w:tc>
        <w:tc>
          <w:tcPr>
            <w:tcW w:w="1276" w:type="dxa"/>
            <w:vAlign w:val="center"/>
          </w:tcPr>
          <w:p>
            <w:pPr>
              <w:pStyle w:val="13"/>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能否确定区域范围内农业灌溉以电折水系数</w:t>
            </w:r>
          </w:p>
        </w:tc>
        <w:tc>
          <w:tcPr>
            <w:tcW w:w="5386" w:type="dxa"/>
            <w:vAlign w:val="center"/>
          </w:tcPr>
          <w:p>
            <w:pPr>
              <w:pStyle w:val="13"/>
            </w:pPr>
            <w:r>
              <w:t>科学核算区域农业灌溉实际取用地下水量</w:t>
            </w:r>
          </w:p>
        </w:tc>
        <w:tc>
          <w:tcPr>
            <w:tcW w:w="2268" w:type="dxa"/>
            <w:vAlign w:val="center"/>
          </w:tcPr>
          <w:p>
            <w:pPr>
              <w:pStyle w:val="13"/>
            </w:pPr>
            <w:r>
              <w:t>能</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地方满意度</w:t>
            </w:r>
          </w:p>
        </w:tc>
        <w:tc>
          <w:tcPr>
            <w:tcW w:w="5386" w:type="dxa"/>
            <w:vAlign w:val="center"/>
          </w:tcPr>
          <w:p>
            <w:pPr>
              <w:pStyle w:val="13"/>
            </w:pPr>
            <w:r>
              <w:t>地方满意度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15、冀财农【2024】100号/中央/2025年隆尧县农业灌溉“以电折水”典型监测站点新建项目绩效目标表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13052525P00000810008K</w:t>
            </w:r>
          </w:p>
        </w:tc>
        <w:tc>
          <w:tcPr>
            <w:tcW w:w="2835" w:type="dxa"/>
            <w:vAlign w:val="center"/>
          </w:tcPr>
          <w:p>
            <w:pPr>
              <w:pStyle w:val="11"/>
            </w:pPr>
            <w:r>
              <w:t>项目名称</w:t>
            </w:r>
          </w:p>
        </w:tc>
        <w:tc>
          <w:tcPr>
            <w:tcW w:w="6095" w:type="dxa"/>
            <w:gridSpan w:val="3"/>
            <w:vAlign w:val="center"/>
          </w:tcPr>
          <w:p>
            <w:pPr>
              <w:pStyle w:val="13"/>
            </w:pPr>
            <w:r>
              <w:t>冀财农【2024】100号/中央/2025年隆尧县农业灌溉“以电折水”典型监测站点新建项目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71.20</w:t>
            </w:r>
          </w:p>
        </w:tc>
        <w:tc>
          <w:tcPr>
            <w:tcW w:w="2835" w:type="dxa"/>
            <w:vAlign w:val="center"/>
          </w:tcPr>
          <w:p>
            <w:pPr>
              <w:pStyle w:val="11"/>
            </w:pPr>
            <w:r>
              <w:t>其中：财政    资金</w:t>
            </w:r>
          </w:p>
        </w:tc>
        <w:tc>
          <w:tcPr>
            <w:tcW w:w="2551" w:type="dxa"/>
            <w:vAlign w:val="center"/>
          </w:tcPr>
          <w:p>
            <w:pPr>
              <w:pStyle w:val="13"/>
            </w:pPr>
            <w:r>
              <w:t>71.20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开展“以电折水”典型监测站点项目建设，新建178处“以电折水”典型监测站点建设,保障监测设备稳定运行,实现县区村级以电折水系数全覆盖。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1.完成农业灌溉“以电折水”典型监测站点新建项目。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新建典型监测站点178处</w:t>
            </w:r>
          </w:p>
        </w:tc>
        <w:tc>
          <w:tcPr>
            <w:tcW w:w="5386" w:type="dxa"/>
            <w:vAlign w:val="center"/>
          </w:tcPr>
          <w:p>
            <w:pPr>
              <w:pStyle w:val="13"/>
            </w:pPr>
            <w:r>
              <w:t>对以电折水典型监测站点新建完成占比</w:t>
            </w:r>
          </w:p>
        </w:tc>
        <w:tc>
          <w:tcPr>
            <w:tcW w:w="2268" w:type="dxa"/>
            <w:vAlign w:val="center"/>
          </w:tcPr>
          <w:p>
            <w:pPr>
              <w:pStyle w:val="13"/>
            </w:pPr>
            <w:r>
              <w:t>100</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产品质量合格率</w:t>
            </w:r>
          </w:p>
        </w:tc>
        <w:tc>
          <w:tcPr>
            <w:tcW w:w="5386" w:type="dxa"/>
            <w:vAlign w:val="center"/>
          </w:tcPr>
          <w:p>
            <w:pPr>
              <w:pStyle w:val="13"/>
            </w:pPr>
            <w:r>
              <w:t>对全部产品质量占比</w:t>
            </w:r>
          </w:p>
        </w:tc>
        <w:tc>
          <w:tcPr>
            <w:tcW w:w="2268" w:type="dxa"/>
            <w:vAlign w:val="center"/>
          </w:tcPr>
          <w:p>
            <w:pPr>
              <w:pStyle w:val="13"/>
            </w:pPr>
            <w:r>
              <w:t>100</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施工完成率</w:t>
            </w:r>
          </w:p>
        </w:tc>
        <w:tc>
          <w:tcPr>
            <w:tcW w:w="5386" w:type="dxa"/>
            <w:vAlign w:val="center"/>
          </w:tcPr>
          <w:p>
            <w:pPr>
              <w:pStyle w:val="13"/>
            </w:pPr>
            <w:r>
              <w:t>是否按时完成施工占比</w:t>
            </w:r>
          </w:p>
        </w:tc>
        <w:tc>
          <w:tcPr>
            <w:tcW w:w="2268" w:type="dxa"/>
            <w:vAlign w:val="center"/>
          </w:tcPr>
          <w:p>
            <w:pPr>
              <w:pStyle w:val="13"/>
            </w:pPr>
            <w:r>
              <w:t>100</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单价成本率</w:t>
            </w:r>
          </w:p>
        </w:tc>
        <w:tc>
          <w:tcPr>
            <w:tcW w:w="5386" w:type="dxa"/>
            <w:vAlign w:val="center"/>
          </w:tcPr>
          <w:p>
            <w:pPr>
              <w:pStyle w:val="13"/>
            </w:pPr>
            <w:r>
              <w:t>对单价是否都控制在批复概算单价之内占比</w:t>
            </w:r>
          </w:p>
        </w:tc>
        <w:tc>
          <w:tcPr>
            <w:tcW w:w="2268" w:type="dxa"/>
            <w:vAlign w:val="center"/>
          </w:tcPr>
          <w:p>
            <w:pPr>
              <w:pStyle w:val="13"/>
            </w:pPr>
            <w:r>
              <w:t>100</w:t>
            </w:r>
          </w:p>
        </w:tc>
        <w:tc>
          <w:tcPr>
            <w:tcW w:w="1276" w:type="dxa"/>
            <w:vAlign w:val="center"/>
          </w:tcPr>
          <w:p>
            <w:pPr>
              <w:pStyle w:val="13"/>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能否确定区域范围内农业灌溉以电折水系数</w:t>
            </w:r>
          </w:p>
        </w:tc>
        <w:tc>
          <w:tcPr>
            <w:tcW w:w="5386" w:type="dxa"/>
            <w:vAlign w:val="center"/>
          </w:tcPr>
          <w:p>
            <w:pPr>
              <w:pStyle w:val="13"/>
            </w:pPr>
            <w:r>
              <w:t>科学核算区域农业灌溉实际取用地下水量</w:t>
            </w:r>
          </w:p>
        </w:tc>
        <w:tc>
          <w:tcPr>
            <w:tcW w:w="2268" w:type="dxa"/>
            <w:vAlign w:val="center"/>
          </w:tcPr>
          <w:p>
            <w:pPr>
              <w:pStyle w:val="13"/>
            </w:pPr>
            <w:r>
              <w:t>能</w:t>
            </w:r>
          </w:p>
        </w:tc>
        <w:tc>
          <w:tcPr>
            <w:tcW w:w="1276" w:type="dxa"/>
            <w:vAlign w:val="center"/>
          </w:tcPr>
          <w:p>
            <w:pPr>
              <w:pStyle w:val="13"/>
            </w:pPr>
            <w:r>
              <w:t>项目实施方案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地方满意度</w:t>
            </w:r>
          </w:p>
        </w:tc>
        <w:tc>
          <w:tcPr>
            <w:tcW w:w="5386" w:type="dxa"/>
            <w:vAlign w:val="center"/>
          </w:tcPr>
          <w:p>
            <w:pPr>
              <w:pStyle w:val="13"/>
            </w:pPr>
            <w:r>
              <w:t>地方满意度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16、冀财农【2024】100号/中央/隆尧县2025年农村饮水工程维修养护项目绩效目标表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13052525P00000810006C</w:t>
            </w:r>
          </w:p>
        </w:tc>
        <w:tc>
          <w:tcPr>
            <w:tcW w:w="2835" w:type="dxa"/>
            <w:vAlign w:val="center"/>
          </w:tcPr>
          <w:p>
            <w:pPr>
              <w:pStyle w:val="11"/>
            </w:pPr>
            <w:r>
              <w:t>项目名称</w:t>
            </w:r>
          </w:p>
        </w:tc>
        <w:tc>
          <w:tcPr>
            <w:tcW w:w="6095" w:type="dxa"/>
            <w:gridSpan w:val="3"/>
            <w:vAlign w:val="center"/>
          </w:tcPr>
          <w:p>
            <w:pPr>
              <w:pStyle w:val="13"/>
            </w:pPr>
            <w:r>
              <w:t>冀财农【2024】100号/中央/隆尧县2025年农村饮水工程维修养护项目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w:t>
            </w:r>
          </w:p>
        </w:tc>
        <w:tc>
          <w:tcPr>
            <w:tcW w:w="2835" w:type="dxa"/>
            <w:vAlign w:val="center"/>
          </w:tcPr>
          <w:p>
            <w:pPr>
              <w:pStyle w:val="11"/>
            </w:pPr>
            <w:r>
              <w:t>其中：财政    资金</w:t>
            </w:r>
          </w:p>
        </w:tc>
        <w:tc>
          <w:tcPr>
            <w:tcW w:w="2551" w:type="dxa"/>
            <w:vAlign w:val="center"/>
          </w:tcPr>
          <w:p>
            <w:pPr>
              <w:pStyle w:val="13"/>
            </w:pPr>
            <w:r>
              <w:t>115.00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更换各类管径 PE 管网 9355 米、离心泵 33 套、阀门井 18 套、变频启动柜 9 套、潜水泵 6 台、电缆 260 米、液位仪 3 个及各类阀门管件等.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1.完成工程，发挥效益。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更换数量</w:t>
            </w:r>
          </w:p>
        </w:tc>
        <w:tc>
          <w:tcPr>
            <w:tcW w:w="5386" w:type="dxa"/>
            <w:vAlign w:val="center"/>
          </w:tcPr>
          <w:p>
            <w:pPr>
              <w:pStyle w:val="13"/>
            </w:pPr>
            <w:r>
              <w:t>对供水站老</w:t>
            </w:r>
          </w:p>
          <w:p>
            <w:pPr>
              <w:pStyle w:val="13"/>
            </w:pPr>
            <w:r>
              <w:t>化设施、损坏的计量设施进行更换</w:t>
            </w:r>
          </w:p>
        </w:tc>
        <w:tc>
          <w:tcPr>
            <w:tcW w:w="2268" w:type="dxa"/>
            <w:vAlign w:val="center"/>
          </w:tcPr>
          <w:p>
            <w:pPr>
              <w:pStyle w:val="13"/>
            </w:pPr>
            <w:r>
              <w:t>15处</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检测合格率（%）</w:t>
            </w:r>
          </w:p>
        </w:tc>
        <w:tc>
          <w:tcPr>
            <w:tcW w:w="5386" w:type="dxa"/>
            <w:vAlign w:val="center"/>
          </w:tcPr>
          <w:p>
            <w:pPr>
              <w:pStyle w:val="13"/>
            </w:pPr>
            <w:r>
              <w:t>检测合格占应检测的比例</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及时完成率</w:t>
            </w:r>
          </w:p>
        </w:tc>
        <w:tc>
          <w:tcPr>
            <w:tcW w:w="5386" w:type="dxa"/>
            <w:vAlign w:val="center"/>
          </w:tcPr>
          <w:p>
            <w:pPr>
              <w:pStyle w:val="13"/>
            </w:pPr>
            <w:r>
              <w:t>及时完成占应完成的比例</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支出控制率</w:t>
            </w:r>
          </w:p>
        </w:tc>
        <w:tc>
          <w:tcPr>
            <w:tcW w:w="5386" w:type="dxa"/>
            <w:vAlign w:val="center"/>
          </w:tcPr>
          <w:p>
            <w:pPr>
              <w:pStyle w:val="13"/>
            </w:pPr>
            <w:r>
              <w:t>项目支出控制在批</w:t>
            </w:r>
          </w:p>
          <w:p>
            <w:pPr>
              <w:pStyle w:val="13"/>
            </w:pPr>
            <w:r>
              <w:t>复的预算范围内的项目比例（%）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确保项目区14.8万农村居民喝上安全的饮用水。</w:t>
            </w:r>
          </w:p>
        </w:tc>
        <w:tc>
          <w:tcPr>
            <w:tcW w:w="5386" w:type="dxa"/>
            <w:vAlign w:val="center"/>
          </w:tcPr>
          <w:p>
            <w:pPr>
              <w:pStyle w:val="13"/>
            </w:pPr>
            <w:r>
              <w:t>确保项目区14.8万农村居民喝上安全的饮用水。</w:t>
            </w:r>
          </w:p>
        </w:tc>
        <w:tc>
          <w:tcPr>
            <w:tcW w:w="2268" w:type="dxa"/>
            <w:vAlign w:val="center"/>
          </w:tcPr>
          <w:p>
            <w:pPr>
              <w:pStyle w:val="13"/>
            </w:pPr>
            <w:r>
              <w:t>确保项目区14.8万农村居民喝上安全的饮用水。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17、冀财农【2024】101号/中央/2025年中央水库移民扶持基金绩效目标表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13052525P000014100103</w:t>
            </w:r>
          </w:p>
        </w:tc>
        <w:tc>
          <w:tcPr>
            <w:tcW w:w="2835" w:type="dxa"/>
            <w:vAlign w:val="center"/>
          </w:tcPr>
          <w:p>
            <w:pPr>
              <w:pStyle w:val="11"/>
            </w:pPr>
            <w:r>
              <w:t>项目名称</w:t>
            </w:r>
          </w:p>
        </w:tc>
        <w:tc>
          <w:tcPr>
            <w:tcW w:w="6095" w:type="dxa"/>
            <w:gridSpan w:val="3"/>
            <w:vAlign w:val="center"/>
          </w:tcPr>
          <w:p>
            <w:pPr>
              <w:pStyle w:val="13"/>
            </w:pPr>
            <w:r>
              <w:t>冀财农【2024】101号/中央/2025年中央水库移民扶持基金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0.42</w:t>
            </w:r>
          </w:p>
        </w:tc>
        <w:tc>
          <w:tcPr>
            <w:tcW w:w="2835" w:type="dxa"/>
            <w:vAlign w:val="center"/>
          </w:tcPr>
          <w:p>
            <w:pPr>
              <w:pStyle w:val="11"/>
            </w:pPr>
            <w:r>
              <w:t>其中：财政    资金</w:t>
            </w:r>
          </w:p>
        </w:tc>
        <w:tc>
          <w:tcPr>
            <w:tcW w:w="2551" w:type="dxa"/>
            <w:vAlign w:val="center"/>
          </w:tcPr>
          <w:p>
            <w:pPr>
              <w:pStyle w:val="13"/>
            </w:pPr>
            <w:r>
              <w:t>0.42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水库移民补助资金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1.按时发放移民补助资金。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水库移民领取人数</w:t>
            </w:r>
          </w:p>
        </w:tc>
        <w:tc>
          <w:tcPr>
            <w:tcW w:w="5386" w:type="dxa"/>
            <w:vAlign w:val="center"/>
          </w:tcPr>
          <w:p>
            <w:pPr>
              <w:pStyle w:val="13"/>
            </w:pPr>
            <w:r>
              <w:t>水库移民领取人数</w:t>
            </w:r>
          </w:p>
        </w:tc>
        <w:tc>
          <w:tcPr>
            <w:tcW w:w="2268" w:type="dxa"/>
            <w:vAlign w:val="center"/>
          </w:tcPr>
          <w:p>
            <w:pPr>
              <w:pStyle w:val="13"/>
            </w:pPr>
            <w:r>
              <w:t>≤7人</w:t>
            </w:r>
          </w:p>
        </w:tc>
        <w:tc>
          <w:tcPr>
            <w:tcW w:w="1276" w:type="dxa"/>
            <w:vAlign w:val="center"/>
          </w:tcPr>
          <w:p>
            <w:pPr>
              <w:pStyle w:val="13"/>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支付完成率</w:t>
            </w:r>
          </w:p>
        </w:tc>
        <w:tc>
          <w:tcPr>
            <w:tcW w:w="5386" w:type="dxa"/>
            <w:vAlign w:val="center"/>
          </w:tcPr>
          <w:p>
            <w:pPr>
              <w:pStyle w:val="13"/>
            </w:pPr>
            <w:r>
              <w:t>资金支付占应支付的比例</w:t>
            </w:r>
          </w:p>
        </w:tc>
        <w:tc>
          <w:tcPr>
            <w:tcW w:w="2268" w:type="dxa"/>
            <w:vAlign w:val="center"/>
          </w:tcPr>
          <w:p>
            <w:pPr>
              <w:pStyle w:val="13"/>
            </w:pPr>
            <w:r>
              <w:t>≥85%</w:t>
            </w:r>
          </w:p>
        </w:tc>
        <w:tc>
          <w:tcPr>
            <w:tcW w:w="1276" w:type="dxa"/>
            <w:vAlign w:val="center"/>
          </w:tcPr>
          <w:p>
            <w:pPr>
              <w:pStyle w:val="13"/>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截</w:t>
            </w:r>
            <w:r>
              <w:rPr>
                <w:rFonts w:hint="eastAsia"/>
                <w:lang w:val="en-US" w:eastAsia="zh-CN"/>
              </w:rPr>
              <w:t>至</w:t>
            </w:r>
            <w:r>
              <w:t>当年底，直补资金发放率（%</w:t>
            </w:r>
          </w:p>
        </w:tc>
        <w:tc>
          <w:tcPr>
            <w:tcW w:w="5386" w:type="dxa"/>
            <w:vAlign w:val="center"/>
          </w:tcPr>
          <w:p>
            <w:pPr>
              <w:pStyle w:val="13"/>
            </w:pPr>
            <w:r>
              <w:t>截</w:t>
            </w:r>
            <w:r>
              <w:rPr>
                <w:rFonts w:hint="eastAsia"/>
                <w:lang w:val="en-US" w:eastAsia="zh-CN"/>
              </w:rPr>
              <w:t>至</w:t>
            </w:r>
            <w:r>
              <w:t>当年底，直补资金发放率（%）</w:t>
            </w:r>
          </w:p>
        </w:tc>
        <w:tc>
          <w:tcPr>
            <w:tcW w:w="2268" w:type="dxa"/>
            <w:vAlign w:val="center"/>
          </w:tcPr>
          <w:p>
            <w:pPr>
              <w:pStyle w:val="13"/>
            </w:pPr>
            <w:r>
              <w:t>≥85%</w:t>
            </w:r>
          </w:p>
        </w:tc>
        <w:tc>
          <w:tcPr>
            <w:tcW w:w="1276" w:type="dxa"/>
            <w:vAlign w:val="center"/>
          </w:tcPr>
          <w:p>
            <w:pPr>
              <w:pStyle w:val="13"/>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项目支出控制在批复的预算范围内的项目比率（%）</w:t>
            </w:r>
          </w:p>
        </w:tc>
        <w:tc>
          <w:tcPr>
            <w:tcW w:w="5386" w:type="dxa"/>
            <w:vAlign w:val="center"/>
          </w:tcPr>
          <w:p>
            <w:pPr>
              <w:pStyle w:val="13"/>
            </w:pPr>
            <w:r>
              <w:t>项目支出控制在批复的预算范围内的项目比率（%）</w:t>
            </w:r>
          </w:p>
        </w:tc>
        <w:tc>
          <w:tcPr>
            <w:tcW w:w="2268" w:type="dxa"/>
            <w:vAlign w:val="center"/>
          </w:tcPr>
          <w:p>
            <w:pPr>
              <w:pStyle w:val="13"/>
            </w:pPr>
            <w:r>
              <w:t>≤100%</w:t>
            </w:r>
          </w:p>
        </w:tc>
        <w:tc>
          <w:tcPr>
            <w:tcW w:w="1276" w:type="dxa"/>
            <w:vAlign w:val="center"/>
          </w:tcPr>
          <w:p>
            <w:pPr>
              <w:pStyle w:val="13"/>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及时发放水库移民资金促进社会更加稳定发展</w:t>
            </w:r>
          </w:p>
        </w:tc>
        <w:tc>
          <w:tcPr>
            <w:tcW w:w="5386" w:type="dxa"/>
            <w:vAlign w:val="center"/>
          </w:tcPr>
          <w:p>
            <w:pPr>
              <w:pStyle w:val="13"/>
            </w:pPr>
            <w:r>
              <w:t>及时发放水库移民资金促进社会更加稳定发展</w:t>
            </w:r>
          </w:p>
        </w:tc>
        <w:tc>
          <w:tcPr>
            <w:tcW w:w="2268" w:type="dxa"/>
            <w:vAlign w:val="center"/>
          </w:tcPr>
          <w:p>
            <w:pPr>
              <w:pStyle w:val="13"/>
            </w:pPr>
            <w:r>
              <w:t>及时发放水库移民资金促进社会更加稳定发展</w:t>
            </w:r>
          </w:p>
        </w:tc>
        <w:tc>
          <w:tcPr>
            <w:tcW w:w="1276" w:type="dxa"/>
            <w:vAlign w:val="center"/>
          </w:tcPr>
          <w:p>
            <w:pPr>
              <w:pStyle w:val="13"/>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移民对后期扶持政策实施满意度（%）</w:t>
            </w:r>
          </w:p>
        </w:tc>
        <w:tc>
          <w:tcPr>
            <w:tcW w:w="5386" w:type="dxa"/>
            <w:vAlign w:val="center"/>
          </w:tcPr>
          <w:p>
            <w:pPr>
              <w:pStyle w:val="13"/>
            </w:pPr>
            <w:r>
              <w:t>移民对后期扶持政策实施满意度（%）</w:t>
            </w:r>
          </w:p>
        </w:tc>
        <w:tc>
          <w:tcPr>
            <w:tcW w:w="2268" w:type="dxa"/>
            <w:vAlign w:val="center"/>
          </w:tcPr>
          <w:p>
            <w:pPr>
              <w:pStyle w:val="13"/>
            </w:pPr>
            <w:r>
              <w:t>≥80%</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18、冀财农【2024】79号/省级/隆尧县地下水超采综合治理尹村供水站输水管道增压泵设置工程项目绩效目标表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13052524P00001010617Y</w:t>
            </w:r>
          </w:p>
        </w:tc>
        <w:tc>
          <w:tcPr>
            <w:tcW w:w="2835" w:type="dxa"/>
            <w:vAlign w:val="center"/>
          </w:tcPr>
          <w:p>
            <w:pPr>
              <w:pStyle w:val="11"/>
            </w:pPr>
            <w:r>
              <w:t>项目名称</w:t>
            </w:r>
          </w:p>
        </w:tc>
        <w:tc>
          <w:tcPr>
            <w:tcW w:w="6095" w:type="dxa"/>
            <w:gridSpan w:val="3"/>
            <w:vAlign w:val="center"/>
          </w:tcPr>
          <w:p>
            <w:pPr>
              <w:pStyle w:val="13"/>
            </w:pPr>
            <w:r>
              <w:t>冀财农【2024】79号/省级/隆尧县地下水超采综合治理尹村供水站输水管道增压泵设置工程项目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完成安装智能双驱高频变速泵 ZSGB-125-365/4（Q=250m3/h,H=30m,N=30kW）一套；更新泵房、阀门井各 1座、50KV 变压器一座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19、冀财农【2024】8号/省级/隆尧县2024年地下水超采综合治理大张庄村生活水源置换工程项目绩效目标表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13052524P00001010616B</w:t>
            </w:r>
          </w:p>
        </w:tc>
        <w:tc>
          <w:tcPr>
            <w:tcW w:w="2835" w:type="dxa"/>
            <w:vAlign w:val="center"/>
          </w:tcPr>
          <w:p>
            <w:pPr>
              <w:pStyle w:val="11"/>
            </w:pPr>
            <w:r>
              <w:t>项目名称</w:t>
            </w:r>
          </w:p>
        </w:tc>
        <w:tc>
          <w:tcPr>
            <w:tcW w:w="6095" w:type="dxa"/>
            <w:gridSpan w:val="3"/>
            <w:vAlign w:val="center"/>
          </w:tcPr>
          <w:p>
            <w:pPr>
              <w:pStyle w:val="13"/>
            </w:pPr>
            <w:r>
              <w:t>冀财农【2024】8号/省级/隆尧县2024年地下水超采综合治理大张庄村生活水源置换工程项目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22.50</w:t>
            </w:r>
          </w:p>
        </w:tc>
        <w:tc>
          <w:tcPr>
            <w:tcW w:w="2835" w:type="dxa"/>
            <w:vAlign w:val="center"/>
          </w:tcPr>
          <w:p>
            <w:pPr>
              <w:pStyle w:val="11"/>
            </w:pPr>
            <w:r>
              <w:t>其中：财政    资金</w:t>
            </w:r>
          </w:p>
        </w:tc>
        <w:tc>
          <w:tcPr>
            <w:tcW w:w="2551" w:type="dxa"/>
            <w:vAlign w:val="center"/>
          </w:tcPr>
          <w:p>
            <w:pPr>
              <w:pStyle w:val="13"/>
            </w:pPr>
            <w:r>
              <w:t>22.50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更换无负压设备 1 套、各类管径 PE 管网 2108米、预付费水表 290 套、砖砌水表阀门井 39 套及各类阀门管件等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20、冀财农【2024】9号/省级/2024年省级地下水超采综合治理专项资金/用于缴纳南水北调水费绩效目标表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13052524P00000210046B</w:t>
            </w:r>
          </w:p>
        </w:tc>
        <w:tc>
          <w:tcPr>
            <w:tcW w:w="2835" w:type="dxa"/>
            <w:vAlign w:val="center"/>
          </w:tcPr>
          <w:p>
            <w:pPr>
              <w:pStyle w:val="11"/>
            </w:pPr>
            <w:r>
              <w:t>项目名称</w:t>
            </w:r>
          </w:p>
        </w:tc>
        <w:tc>
          <w:tcPr>
            <w:tcW w:w="6095" w:type="dxa"/>
            <w:gridSpan w:val="3"/>
            <w:vAlign w:val="center"/>
          </w:tcPr>
          <w:p>
            <w:pPr>
              <w:pStyle w:val="13"/>
            </w:pPr>
            <w:r>
              <w:t>冀财农【2024】9号/省级/2024年省级地下水超采综合治理专项资金/用于缴纳南水北调水费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14.22</w:t>
            </w:r>
          </w:p>
        </w:tc>
        <w:tc>
          <w:tcPr>
            <w:tcW w:w="2835" w:type="dxa"/>
            <w:vAlign w:val="center"/>
          </w:tcPr>
          <w:p>
            <w:pPr>
              <w:pStyle w:val="11"/>
            </w:pPr>
            <w:r>
              <w:t>其中：财政    资金</w:t>
            </w:r>
          </w:p>
        </w:tc>
        <w:tc>
          <w:tcPr>
            <w:tcW w:w="2551" w:type="dxa"/>
            <w:vAlign w:val="center"/>
          </w:tcPr>
          <w:p>
            <w:pPr>
              <w:pStyle w:val="13"/>
            </w:pPr>
            <w:r>
              <w:t>14.22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及时缴纳南水北调水费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21、冀财农【2024】9号/省级/奎山集团水源置换绩效目标表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13052524P00001010555X</w:t>
            </w:r>
          </w:p>
        </w:tc>
        <w:tc>
          <w:tcPr>
            <w:tcW w:w="2835" w:type="dxa"/>
            <w:vAlign w:val="center"/>
          </w:tcPr>
          <w:p>
            <w:pPr>
              <w:pStyle w:val="11"/>
            </w:pPr>
            <w:r>
              <w:t>项目名称</w:t>
            </w:r>
          </w:p>
        </w:tc>
        <w:tc>
          <w:tcPr>
            <w:tcW w:w="6095" w:type="dxa"/>
            <w:gridSpan w:val="3"/>
            <w:vAlign w:val="center"/>
          </w:tcPr>
          <w:p>
            <w:pPr>
              <w:pStyle w:val="13"/>
            </w:pPr>
            <w:r>
              <w:t>冀财农【2024】9号/省级/奎山集团水源置换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18.79</w:t>
            </w:r>
          </w:p>
        </w:tc>
        <w:tc>
          <w:tcPr>
            <w:tcW w:w="2835" w:type="dxa"/>
            <w:vAlign w:val="center"/>
          </w:tcPr>
          <w:p>
            <w:pPr>
              <w:pStyle w:val="11"/>
            </w:pPr>
            <w:r>
              <w:t>其中：财政    资金</w:t>
            </w:r>
          </w:p>
        </w:tc>
        <w:tc>
          <w:tcPr>
            <w:tcW w:w="2551" w:type="dxa"/>
            <w:vAlign w:val="center"/>
          </w:tcPr>
          <w:p>
            <w:pPr>
              <w:pStyle w:val="13"/>
            </w:pPr>
            <w:r>
              <w:t>18.79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铺设供水管道1.145千米，完成我县奎山集团的水源置换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22、冀财农【2024】9号/省级/隆尧县地下水超采综合治理措施标记上图绩效目标表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13052524P00001010553N</w:t>
            </w:r>
          </w:p>
        </w:tc>
        <w:tc>
          <w:tcPr>
            <w:tcW w:w="2835" w:type="dxa"/>
            <w:vAlign w:val="center"/>
          </w:tcPr>
          <w:p>
            <w:pPr>
              <w:pStyle w:val="11"/>
            </w:pPr>
            <w:r>
              <w:t>项目名称</w:t>
            </w:r>
          </w:p>
        </w:tc>
        <w:tc>
          <w:tcPr>
            <w:tcW w:w="6095" w:type="dxa"/>
            <w:gridSpan w:val="3"/>
            <w:vAlign w:val="center"/>
          </w:tcPr>
          <w:p>
            <w:pPr>
              <w:pStyle w:val="13"/>
            </w:pPr>
            <w:r>
              <w:t>冀财农【2024】9号/省级/隆尧县地下水超采综合治理措施标记上图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2014--2023年度地下水超采综合治理措施标记上图。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23、冀财农【2024】9号/省级/隆尧县地下水超采综合治理尹村供水站输水管理增泵设置工程项目绩效目标表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13052524P00001010618J</w:t>
            </w:r>
          </w:p>
        </w:tc>
        <w:tc>
          <w:tcPr>
            <w:tcW w:w="2835" w:type="dxa"/>
            <w:vAlign w:val="center"/>
          </w:tcPr>
          <w:p>
            <w:pPr>
              <w:pStyle w:val="11"/>
            </w:pPr>
            <w:r>
              <w:t>项目名称</w:t>
            </w:r>
          </w:p>
        </w:tc>
        <w:tc>
          <w:tcPr>
            <w:tcW w:w="6095" w:type="dxa"/>
            <w:gridSpan w:val="3"/>
            <w:vAlign w:val="center"/>
          </w:tcPr>
          <w:p>
            <w:pPr>
              <w:pStyle w:val="13"/>
            </w:pPr>
            <w:r>
              <w:t>冀财农【2024】9号/省级/隆尧县地下水超采综合治理尹村供水站输水管理增泵设置工程项目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4.44</w:t>
            </w:r>
          </w:p>
        </w:tc>
        <w:tc>
          <w:tcPr>
            <w:tcW w:w="2835" w:type="dxa"/>
            <w:vAlign w:val="center"/>
          </w:tcPr>
          <w:p>
            <w:pPr>
              <w:pStyle w:val="11"/>
            </w:pPr>
            <w:r>
              <w:t>其中：财政    资金</w:t>
            </w:r>
          </w:p>
        </w:tc>
        <w:tc>
          <w:tcPr>
            <w:tcW w:w="2551" w:type="dxa"/>
            <w:vAlign w:val="center"/>
          </w:tcPr>
          <w:p>
            <w:pPr>
              <w:pStyle w:val="13"/>
            </w:pPr>
            <w:r>
              <w:t>4.44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安成装智能双驱高频变速泵 ZSGB-125-365/4（Q=250m3/h,H=30m,N=30kW）一套；更新泵房、阀门井各 1座、50KV 变压器一座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24、冀财农【2024】9号/省级/隆尧县工业企业生活用水水源置换项目绩效目标表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13052524P000010105523</w:t>
            </w:r>
          </w:p>
        </w:tc>
        <w:tc>
          <w:tcPr>
            <w:tcW w:w="2835" w:type="dxa"/>
            <w:vAlign w:val="center"/>
          </w:tcPr>
          <w:p>
            <w:pPr>
              <w:pStyle w:val="11"/>
            </w:pPr>
            <w:r>
              <w:t>项目名称</w:t>
            </w:r>
          </w:p>
        </w:tc>
        <w:tc>
          <w:tcPr>
            <w:tcW w:w="6095" w:type="dxa"/>
            <w:gridSpan w:val="3"/>
            <w:vAlign w:val="center"/>
          </w:tcPr>
          <w:p>
            <w:pPr>
              <w:pStyle w:val="13"/>
            </w:pPr>
            <w:r>
              <w:t>冀财农【2024】9号/省级/隆尧县工业企业生活用水水源置换项目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28.58</w:t>
            </w:r>
          </w:p>
        </w:tc>
        <w:tc>
          <w:tcPr>
            <w:tcW w:w="2835" w:type="dxa"/>
            <w:vAlign w:val="center"/>
          </w:tcPr>
          <w:p>
            <w:pPr>
              <w:pStyle w:val="11"/>
            </w:pPr>
            <w:r>
              <w:t>其中：财政    资金</w:t>
            </w:r>
          </w:p>
        </w:tc>
        <w:tc>
          <w:tcPr>
            <w:tcW w:w="2551" w:type="dxa"/>
            <w:vAlign w:val="center"/>
          </w:tcPr>
          <w:p>
            <w:pPr>
              <w:pStyle w:val="13"/>
            </w:pPr>
            <w:r>
              <w:t>28.58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铺设供水管道14.166千米，完成我县13家企事业单位的水源置换</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25、冀财预【2023】74号/国债/隆尧县水利灾后重建工程绩效目标表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13052523P00000810095N</w:t>
            </w:r>
          </w:p>
        </w:tc>
        <w:tc>
          <w:tcPr>
            <w:tcW w:w="2835" w:type="dxa"/>
            <w:vAlign w:val="center"/>
          </w:tcPr>
          <w:p>
            <w:pPr>
              <w:pStyle w:val="11"/>
            </w:pPr>
            <w:r>
              <w:t>项目名称</w:t>
            </w:r>
          </w:p>
        </w:tc>
        <w:tc>
          <w:tcPr>
            <w:tcW w:w="6095" w:type="dxa"/>
            <w:gridSpan w:val="3"/>
            <w:vAlign w:val="center"/>
          </w:tcPr>
          <w:p>
            <w:pPr>
              <w:pStyle w:val="13"/>
            </w:pPr>
            <w:r>
              <w:t>冀财预【2023】74号/国债/隆尧县水利灾后重建工程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936.40</w:t>
            </w:r>
          </w:p>
        </w:tc>
        <w:tc>
          <w:tcPr>
            <w:tcW w:w="2835" w:type="dxa"/>
            <w:vAlign w:val="center"/>
          </w:tcPr>
          <w:p>
            <w:pPr>
              <w:pStyle w:val="11"/>
            </w:pPr>
            <w:r>
              <w:t>其中：财政    资金</w:t>
            </w:r>
          </w:p>
        </w:tc>
        <w:tc>
          <w:tcPr>
            <w:tcW w:w="2551" w:type="dxa"/>
            <w:vAlign w:val="center"/>
          </w:tcPr>
          <w:p>
            <w:pPr>
              <w:pStyle w:val="13"/>
            </w:pPr>
            <w:r>
              <w:t>936.40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重建南吴疃桥、东店马桥、耿家庄桥、王盘庄桥，拆除重建八干渠穿汦河倒虹吸，新建闸、扬水站各一座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1.完成重建南吴疃桥、东店马桥、耿家庄桥、王盘庄桥，拆除重建八干渠穿汦河倒虹吸，新建闸、扬水站各一座</w:t>
            </w:r>
          </w:p>
          <w:p>
            <w:pPr>
              <w:pStyle w:val="13"/>
            </w:pPr>
            <w:r>
              <w:t>2.促进社会更加稳定发展</w:t>
            </w:r>
          </w:p>
          <w:p>
            <w:pPr>
              <w:pStyle w:val="13"/>
            </w:pPr>
            <w:r>
              <w:t>3.群众满意度85%以上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堤防进行加高培厚和堤顶硬化</w:t>
            </w:r>
          </w:p>
        </w:tc>
        <w:tc>
          <w:tcPr>
            <w:tcW w:w="5386" w:type="dxa"/>
            <w:vAlign w:val="center"/>
          </w:tcPr>
          <w:p>
            <w:pPr>
              <w:pStyle w:val="13"/>
            </w:pPr>
            <w:r>
              <w:t>对老北澧河右堤邢家湾至南吴疃段堤防进行加高培厚和堤顶硬化千米数</w:t>
            </w:r>
          </w:p>
        </w:tc>
        <w:tc>
          <w:tcPr>
            <w:tcW w:w="2268" w:type="dxa"/>
            <w:vAlign w:val="center"/>
          </w:tcPr>
          <w:p>
            <w:pPr>
              <w:pStyle w:val="13"/>
            </w:pPr>
            <w:r>
              <w:t>10千米</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以相关规范标准为准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成本控制数</w:t>
            </w:r>
          </w:p>
        </w:tc>
        <w:tc>
          <w:tcPr>
            <w:tcW w:w="5386" w:type="dxa"/>
            <w:vAlign w:val="center"/>
          </w:tcPr>
          <w:p>
            <w:pPr>
              <w:pStyle w:val="13"/>
            </w:pPr>
            <w:r>
              <w:t>成本控制数</w:t>
            </w:r>
          </w:p>
        </w:tc>
        <w:tc>
          <w:tcPr>
            <w:tcW w:w="2268" w:type="dxa"/>
            <w:vAlign w:val="center"/>
          </w:tcPr>
          <w:p>
            <w:pPr>
              <w:pStyle w:val="13"/>
            </w:pPr>
            <w:r>
              <w:t>≤11510.4万元</w:t>
            </w:r>
          </w:p>
        </w:tc>
        <w:tc>
          <w:tcPr>
            <w:tcW w:w="1276" w:type="dxa"/>
            <w:vAlign w:val="center"/>
          </w:tcPr>
          <w:p>
            <w:pPr>
              <w:pStyle w:val="13"/>
            </w:pPr>
            <w:r>
              <w:t>隆尧县水利灾后重建工程可行性研究报告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重建南吴疃桥、东店马桥、耿家庄桥、王盘庄桥，拆除重建八干渠穿汦河倒虹吸，新建闸、扬水站各一座</w:t>
            </w:r>
          </w:p>
        </w:tc>
        <w:tc>
          <w:tcPr>
            <w:tcW w:w="5386" w:type="dxa"/>
            <w:vAlign w:val="center"/>
          </w:tcPr>
          <w:p>
            <w:pPr>
              <w:pStyle w:val="13"/>
            </w:pPr>
            <w:r>
              <w:t>重建南吴疃桥、东店马桥、耿家庄桥、王盘庄桥，拆除重建八干渠穿汦河倒虹吸，新建闸、扬水站各一座</w:t>
            </w:r>
          </w:p>
        </w:tc>
        <w:tc>
          <w:tcPr>
            <w:tcW w:w="2268" w:type="dxa"/>
            <w:vAlign w:val="center"/>
          </w:tcPr>
          <w:p>
            <w:pPr>
              <w:pStyle w:val="13"/>
            </w:pPr>
            <w:r>
              <w:t>重建南吴疃桥、东店马桥、耿家庄桥、王盘庄桥，拆除重建八干渠穿汦河倒虹吸，新建闸、扬水站各一座</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受益群众满意率</w:t>
            </w:r>
          </w:p>
        </w:tc>
        <w:tc>
          <w:tcPr>
            <w:tcW w:w="5386" w:type="dxa"/>
            <w:vAlign w:val="center"/>
          </w:tcPr>
          <w:p>
            <w:pPr>
              <w:pStyle w:val="13"/>
            </w:pPr>
            <w:r>
              <w:t>受益群众满意率</w:t>
            </w:r>
          </w:p>
        </w:tc>
        <w:tc>
          <w:tcPr>
            <w:tcW w:w="2268" w:type="dxa"/>
            <w:vAlign w:val="center"/>
          </w:tcPr>
          <w:p>
            <w:pPr>
              <w:pStyle w:val="13"/>
            </w:pPr>
            <w:r>
              <w:t>≥85调查</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26、冀财预【2023】74号/国债/隆尧县午河治理工程绩效目标表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13052523P00000810092U</w:t>
            </w:r>
          </w:p>
        </w:tc>
        <w:tc>
          <w:tcPr>
            <w:tcW w:w="2835" w:type="dxa"/>
            <w:vAlign w:val="center"/>
          </w:tcPr>
          <w:p>
            <w:pPr>
              <w:pStyle w:val="11"/>
            </w:pPr>
            <w:r>
              <w:t>项目名称</w:t>
            </w:r>
          </w:p>
        </w:tc>
        <w:tc>
          <w:tcPr>
            <w:tcW w:w="6095" w:type="dxa"/>
            <w:gridSpan w:val="3"/>
            <w:vAlign w:val="center"/>
          </w:tcPr>
          <w:p>
            <w:pPr>
              <w:pStyle w:val="13"/>
            </w:pPr>
            <w:r>
              <w:t>冀财预【2023】74号/国债/隆尧县午河治理工程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184.73</w:t>
            </w:r>
          </w:p>
        </w:tc>
        <w:tc>
          <w:tcPr>
            <w:tcW w:w="2835" w:type="dxa"/>
            <w:vAlign w:val="center"/>
          </w:tcPr>
          <w:p>
            <w:pPr>
              <w:pStyle w:val="11"/>
            </w:pPr>
            <w:r>
              <w:t>其中：财政    资金</w:t>
            </w:r>
          </w:p>
        </w:tc>
        <w:tc>
          <w:tcPr>
            <w:tcW w:w="2551" w:type="dxa"/>
            <w:vAlign w:val="center"/>
          </w:tcPr>
          <w:p>
            <w:pPr>
              <w:pStyle w:val="13"/>
            </w:pPr>
            <w:r>
              <w:t>184.73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河道清淤疏浚7.7千米，堤防加高培厚7.7千米，拆除重建闸涵1座、桥梁1座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1.完成河道清淤疏浚7.7千米，堤防加高培厚7.7千米，拆除重建闸涵1座、桥梁1座。</w:t>
            </w:r>
          </w:p>
          <w:p>
            <w:pPr>
              <w:pStyle w:val="13"/>
            </w:pPr>
            <w:r>
              <w:t>2.促进社会更加稳定</w:t>
            </w:r>
          </w:p>
          <w:p>
            <w:pPr>
              <w:pStyle w:val="13"/>
            </w:pPr>
            <w:r>
              <w:t>3.群众满意度90%以上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河道清淤疏浚数</w:t>
            </w:r>
          </w:p>
        </w:tc>
        <w:tc>
          <w:tcPr>
            <w:tcW w:w="5386" w:type="dxa"/>
            <w:vAlign w:val="center"/>
          </w:tcPr>
          <w:p>
            <w:pPr>
              <w:pStyle w:val="13"/>
            </w:pPr>
            <w:r>
              <w:t>河道清淤疏浚数</w:t>
            </w:r>
          </w:p>
        </w:tc>
        <w:tc>
          <w:tcPr>
            <w:tcW w:w="2268" w:type="dxa"/>
            <w:vAlign w:val="center"/>
          </w:tcPr>
          <w:p>
            <w:pPr>
              <w:pStyle w:val="13"/>
            </w:pPr>
            <w:r>
              <w:t>≥7.7千米</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质量标准合格</w:t>
            </w:r>
          </w:p>
        </w:tc>
        <w:tc>
          <w:tcPr>
            <w:tcW w:w="5386" w:type="dxa"/>
            <w:vAlign w:val="center"/>
          </w:tcPr>
          <w:p>
            <w:pPr>
              <w:pStyle w:val="13"/>
            </w:pPr>
            <w:r>
              <w:t>单元工程质量合格，分部工程质量合格，单位工程质量合格，整体工程质量合格。</w:t>
            </w:r>
          </w:p>
        </w:tc>
        <w:tc>
          <w:tcPr>
            <w:tcW w:w="2268" w:type="dxa"/>
            <w:vAlign w:val="center"/>
          </w:tcPr>
          <w:p>
            <w:pPr>
              <w:pStyle w:val="13"/>
            </w:pPr>
            <w:r>
              <w:t>质量标准合格</w:t>
            </w:r>
          </w:p>
        </w:tc>
        <w:tc>
          <w:tcPr>
            <w:tcW w:w="1276" w:type="dxa"/>
            <w:vAlign w:val="center"/>
          </w:tcPr>
          <w:p>
            <w:pPr>
              <w:pStyle w:val="13"/>
            </w:pPr>
            <w:r>
              <w:t>以相关规范标准为准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2024年完成</w:t>
            </w:r>
          </w:p>
        </w:tc>
        <w:tc>
          <w:tcPr>
            <w:tcW w:w="5386" w:type="dxa"/>
            <w:vAlign w:val="center"/>
          </w:tcPr>
          <w:p>
            <w:pPr>
              <w:pStyle w:val="13"/>
            </w:pPr>
            <w:r>
              <w:t>2024年12月30日前完成</w:t>
            </w:r>
          </w:p>
        </w:tc>
        <w:tc>
          <w:tcPr>
            <w:tcW w:w="2268" w:type="dxa"/>
            <w:vAlign w:val="center"/>
          </w:tcPr>
          <w:p>
            <w:pPr>
              <w:pStyle w:val="13"/>
            </w:pPr>
            <w:r>
              <w:t>2024年12月30日前</w:t>
            </w:r>
          </w:p>
        </w:tc>
        <w:tc>
          <w:tcPr>
            <w:tcW w:w="1276" w:type="dxa"/>
            <w:vAlign w:val="center"/>
          </w:tcPr>
          <w:p>
            <w:pPr>
              <w:pStyle w:val="13"/>
            </w:pPr>
            <w:r>
              <w:t>合同约定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项目概算总投资2297.4</w:t>
            </w:r>
          </w:p>
          <w:p>
            <w:pPr>
              <w:pStyle w:val="13"/>
            </w:pPr>
          </w:p>
          <w:p>
            <w:pPr>
              <w:pStyle w:val="13"/>
            </w:pPr>
            <w:r>
              <w:t>万元</w:t>
            </w:r>
          </w:p>
        </w:tc>
        <w:tc>
          <w:tcPr>
            <w:tcW w:w="5386" w:type="dxa"/>
            <w:vAlign w:val="center"/>
          </w:tcPr>
          <w:p>
            <w:pPr>
              <w:pStyle w:val="13"/>
            </w:pPr>
            <w:r>
              <w:t>项目概算总投资2297.4</w:t>
            </w:r>
          </w:p>
          <w:p>
            <w:pPr>
              <w:pStyle w:val="13"/>
            </w:pPr>
          </w:p>
          <w:p>
            <w:pPr>
              <w:pStyle w:val="13"/>
            </w:pPr>
            <w:r>
              <w:t>万元</w:t>
            </w:r>
          </w:p>
        </w:tc>
        <w:tc>
          <w:tcPr>
            <w:tcW w:w="2268" w:type="dxa"/>
            <w:vAlign w:val="center"/>
          </w:tcPr>
          <w:p>
            <w:pPr>
              <w:pStyle w:val="13"/>
            </w:pPr>
            <w:r>
              <w:t>≤2297.4万元</w:t>
            </w:r>
          </w:p>
        </w:tc>
        <w:tc>
          <w:tcPr>
            <w:tcW w:w="1276" w:type="dxa"/>
            <w:vAlign w:val="center"/>
          </w:tcPr>
          <w:p>
            <w:pPr>
              <w:pStyle w:val="13"/>
            </w:pPr>
            <w:r>
              <w:t>中标通知书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提升河道防洪能力</w:t>
            </w:r>
          </w:p>
        </w:tc>
        <w:tc>
          <w:tcPr>
            <w:tcW w:w="5386" w:type="dxa"/>
            <w:vAlign w:val="center"/>
          </w:tcPr>
          <w:p>
            <w:pPr>
              <w:pStyle w:val="13"/>
            </w:pPr>
            <w:r>
              <w:t>河道清淤疏浚7.7千米，堤防加高培厚7.7千米，拆除重建闸涵1座、桥梁1座。</w:t>
            </w:r>
          </w:p>
        </w:tc>
        <w:tc>
          <w:tcPr>
            <w:tcW w:w="2268" w:type="dxa"/>
            <w:vAlign w:val="center"/>
          </w:tcPr>
          <w:p>
            <w:pPr>
              <w:pStyle w:val="13"/>
            </w:pPr>
            <w:r>
              <w:t>提升河道防洪能力</w:t>
            </w:r>
          </w:p>
          <w:p>
            <w:pPr>
              <w:pStyle w:val="13"/>
            </w:pP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河道蓄水</w:t>
            </w:r>
          </w:p>
        </w:tc>
        <w:tc>
          <w:tcPr>
            <w:tcW w:w="5386" w:type="dxa"/>
            <w:vAlign w:val="center"/>
          </w:tcPr>
          <w:p>
            <w:pPr>
              <w:pStyle w:val="13"/>
            </w:pPr>
            <w:r>
              <w:t>利用河道水进行灌溉，提高农业灌溉保证率，改善河流周边环境。</w:t>
            </w:r>
          </w:p>
        </w:tc>
        <w:tc>
          <w:tcPr>
            <w:tcW w:w="2268" w:type="dxa"/>
            <w:vAlign w:val="center"/>
          </w:tcPr>
          <w:p>
            <w:pPr>
              <w:pStyle w:val="13"/>
            </w:pPr>
            <w:r>
              <w:t>利用河道水进行灌溉，提高农业灌溉保证率，改善河流周边环境。</w:t>
            </w:r>
          </w:p>
        </w:tc>
        <w:tc>
          <w:tcPr>
            <w:tcW w:w="1276" w:type="dxa"/>
            <w:vAlign w:val="center"/>
          </w:tcPr>
          <w:p>
            <w:pPr>
              <w:pStyle w:val="13"/>
            </w:pPr>
            <w:r>
              <w:t>实地查看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推进生态文明建设</w:t>
            </w:r>
          </w:p>
        </w:tc>
        <w:tc>
          <w:tcPr>
            <w:tcW w:w="5386" w:type="dxa"/>
            <w:vAlign w:val="center"/>
          </w:tcPr>
          <w:p>
            <w:pPr>
              <w:pStyle w:val="13"/>
            </w:pPr>
            <w:r>
              <w:t>实现（河畅景美水清岸绿</w:t>
            </w:r>
          </w:p>
          <w:p>
            <w:pPr>
              <w:pStyle w:val="13"/>
            </w:pPr>
            <w:r>
              <w:t>人和）河湖保护治理目标</w:t>
            </w:r>
          </w:p>
          <w:p>
            <w:pPr>
              <w:pStyle w:val="13"/>
            </w:pPr>
          </w:p>
          <w:p>
            <w:pPr>
              <w:pStyle w:val="13"/>
            </w:pPr>
            <w:r>
              <w:t>，形成造福人民的幸福河</w:t>
            </w:r>
          </w:p>
          <w:p>
            <w:pPr>
              <w:pStyle w:val="13"/>
            </w:pPr>
          </w:p>
          <w:p>
            <w:pPr>
              <w:pStyle w:val="13"/>
            </w:pPr>
            <w:r>
              <w:t>湖，健康河湖。</w:t>
            </w:r>
          </w:p>
        </w:tc>
        <w:tc>
          <w:tcPr>
            <w:tcW w:w="2268" w:type="dxa"/>
            <w:vAlign w:val="center"/>
          </w:tcPr>
          <w:p>
            <w:pPr>
              <w:pStyle w:val="13"/>
            </w:pPr>
            <w:r>
              <w:t>≥90百分比</w:t>
            </w:r>
          </w:p>
        </w:tc>
        <w:tc>
          <w:tcPr>
            <w:tcW w:w="1276" w:type="dxa"/>
            <w:vAlign w:val="center"/>
          </w:tcPr>
          <w:p>
            <w:pPr>
              <w:pStyle w:val="13"/>
            </w:pPr>
            <w:r>
              <w:t>实时方案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27、冀财债[2024]31号/新增一般债券/隆尧县水利灾后重建工程国债项目县级配套绩效目标表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13052524P00001010592J</w:t>
            </w:r>
          </w:p>
        </w:tc>
        <w:tc>
          <w:tcPr>
            <w:tcW w:w="2835" w:type="dxa"/>
            <w:vAlign w:val="center"/>
          </w:tcPr>
          <w:p>
            <w:pPr>
              <w:pStyle w:val="11"/>
            </w:pPr>
            <w:r>
              <w:t>项目名称</w:t>
            </w:r>
          </w:p>
        </w:tc>
        <w:tc>
          <w:tcPr>
            <w:tcW w:w="6095" w:type="dxa"/>
            <w:gridSpan w:val="3"/>
            <w:vAlign w:val="center"/>
          </w:tcPr>
          <w:p>
            <w:pPr>
              <w:pStyle w:val="13"/>
            </w:pPr>
            <w:r>
              <w:t>冀财债[2024]31号/新增一般债券/隆尧县水利灾后重建工程国债项目县级配套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163.00</w:t>
            </w:r>
          </w:p>
        </w:tc>
        <w:tc>
          <w:tcPr>
            <w:tcW w:w="2835" w:type="dxa"/>
            <w:vAlign w:val="center"/>
          </w:tcPr>
          <w:p>
            <w:pPr>
              <w:pStyle w:val="11"/>
            </w:pPr>
            <w:r>
              <w:t>其中：财政    资金</w:t>
            </w:r>
          </w:p>
        </w:tc>
        <w:tc>
          <w:tcPr>
            <w:tcW w:w="2551" w:type="dxa"/>
            <w:vAlign w:val="center"/>
          </w:tcPr>
          <w:p>
            <w:pPr>
              <w:pStyle w:val="13"/>
            </w:pPr>
            <w:r>
              <w:t>163.00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通过对实施隆尧县水利灾后重建工程保证区域防洪排涝标准，清淤疏浚5.6公里，改善周边居住环境、生态环境。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1.完成清淤疏浚5.6公里。</w:t>
            </w:r>
          </w:p>
          <w:p>
            <w:pPr>
              <w:pStyle w:val="13"/>
            </w:pPr>
            <w:r>
              <w:t>2.保证区域防洪排涝标准。</w:t>
            </w:r>
          </w:p>
          <w:p>
            <w:pPr>
              <w:pStyle w:val="13"/>
            </w:pPr>
            <w:r>
              <w:t>3.改善周边居住环境、生态环境。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清淤疏浚长度</w:t>
            </w:r>
          </w:p>
        </w:tc>
        <w:tc>
          <w:tcPr>
            <w:tcW w:w="5386" w:type="dxa"/>
            <w:vAlign w:val="center"/>
          </w:tcPr>
          <w:p>
            <w:pPr>
              <w:pStyle w:val="13"/>
            </w:pPr>
            <w:r>
              <w:t>反映清淤疏浚长度</w:t>
            </w:r>
          </w:p>
        </w:tc>
        <w:tc>
          <w:tcPr>
            <w:tcW w:w="2268" w:type="dxa"/>
            <w:vAlign w:val="center"/>
          </w:tcPr>
          <w:p>
            <w:pPr>
              <w:pStyle w:val="13"/>
            </w:pPr>
            <w:r>
              <w:t>≥5.6公里</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岸坡（堤防）防护长度</w:t>
            </w:r>
          </w:p>
        </w:tc>
        <w:tc>
          <w:tcPr>
            <w:tcW w:w="5386" w:type="dxa"/>
            <w:vAlign w:val="center"/>
          </w:tcPr>
          <w:p>
            <w:pPr>
              <w:pStyle w:val="13"/>
            </w:pPr>
            <w:r>
              <w:t>反映岸坡防护、堤防、边坡长度</w:t>
            </w:r>
          </w:p>
        </w:tc>
        <w:tc>
          <w:tcPr>
            <w:tcW w:w="2268" w:type="dxa"/>
            <w:vAlign w:val="center"/>
          </w:tcPr>
          <w:p>
            <w:pPr>
              <w:pStyle w:val="13"/>
            </w:pPr>
            <w:r>
              <w:t>≥20.2公里</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已建工程合格率</w:t>
            </w:r>
          </w:p>
        </w:tc>
        <w:tc>
          <w:tcPr>
            <w:tcW w:w="5386" w:type="dxa"/>
            <w:vAlign w:val="center"/>
          </w:tcPr>
          <w:p>
            <w:pPr>
              <w:pStyle w:val="13"/>
            </w:pPr>
            <w:r>
              <w:t>反映已经工程合格率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反映是否按照批复方案按时完工</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反映工程完成时间</w:t>
            </w:r>
          </w:p>
        </w:tc>
        <w:tc>
          <w:tcPr>
            <w:tcW w:w="2268" w:type="dxa"/>
            <w:vAlign w:val="center"/>
          </w:tcPr>
          <w:p>
            <w:pPr>
              <w:pStyle w:val="13"/>
            </w:pPr>
            <w:r>
              <w:t>2024年12月31日前</w:t>
            </w:r>
          </w:p>
        </w:tc>
        <w:tc>
          <w:tcPr>
            <w:tcW w:w="1276" w:type="dxa"/>
            <w:vAlign w:val="center"/>
          </w:tcPr>
          <w:p>
            <w:pPr>
              <w:pStyle w:val="13"/>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工程建设总成本</w:t>
            </w:r>
          </w:p>
        </w:tc>
        <w:tc>
          <w:tcPr>
            <w:tcW w:w="5386" w:type="dxa"/>
            <w:vAlign w:val="center"/>
          </w:tcPr>
          <w:p>
            <w:pPr>
              <w:pStyle w:val="13"/>
            </w:pPr>
            <w:r>
              <w:t>反映工程建设总成本情况</w:t>
            </w:r>
          </w:p>
          <w:p>
            <w:pPr>
              <w:pStyle w:val="13"/>
            </w:pPr>
          </w:p>
        </w:tc>
        <w:tc>
          <w:tcPr>
            <w:tcW w:w="2268" w:type="dxa"/>
            <w:vAlign w:val="center"/>
          </w:tcPr>
          <w:p>
            <w:pPr>
              <w:pStyle w:val="13"/>
            </w:pPr>
            <w:r>
              <w:t>≤11510.16万元</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护坡防护每公里建设成本</w:t>
            </w:r>
          </w:p>
        </w:tc>
        <w:tc>
          <w:tcPr>
            <w:tcW w:w="5386" w:type="dxa"/>
            <w:vAlign w:val="center"/>
          </w:tcPr>
          <w:p>
            <w:pPr>
              <w:pStyle w:val="13"/>
            </w:pPr>
            <w:r>
              <w:t>反映护坡防护每公里建设成本情况</w:t>
            </w:r>
          </w:p>
        </w:tc>
        <w:tc>
          <w:tcPr>
            <w:tcW w:w="2268" w:type="dxa"/>
            <w:vAlign w:val="center"/>
          </w:tcPr>
          <w:p>
            <w:pPr>
              <w:pStyle w:val="13"/>
            </w:pPr>
            <w:r>
              <w:t>≤342.19万元</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清淤疏浚每公里成本</w:t>
            </w:r>
          </w:p>
        </w:tc>
        <w:tc>
          <w:tcPr>
            <w:tcW w:w="5386" w:type="dxa"/>
            <w:vAlign w:val="center"/>
          </w:tcPr>
          <w:p>
            <w:pPr>
              <w:pStyle w:val="13"/>
            </w:pPr>
            <w:r>
              <w:t>反映清淤疏浚每公里成本</w:t>
            </w:r>
          </w:p>
        </w:tc>
        <w:tc>
          <w:tcPr>
            <w:tcW w:w="2268" w:type="dxa"/>
            <w:vAlign w:val="center"/>
          </w:tcPr>
          <w:p>
            <w:pPr>
              <w:pStyle w:val="13"/>
            </w:pPr>
            <w:r>
              <w:t>≤99.96万元</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可持续使用时间</w:t>
            </w:r>
          </w:p>
        </w:tc>
        <w:tc>
          <w:tcPr>
            <w:tcW w:w="5386" w:type="dxa"/>
            <w:vAlign w:val="center"/>
          </w:tcPr>
          <w:p>
            <w:pPr>
              <w:pStyle w:val="13"/>
            </w:pPr>
            <w:r>
              <w:t>反映工程建成后正常使用年限</w:t>
            </w:r>
          </w:p>
        </w:tc>
        <w:tc>
          <w:tcPr>
            <w:tcW w:w="2268" w:type="dxa"/>
            <w:vAlign w:val="center"/>
          </w:tcPr>
          <w:p>
            <w:pPr>
              <w:pStyle w:val="13"/>
            </w:pPr>
            <w:r>
              <w:t>≥20年</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工程是否达到设计使用年限</w:t>
            </w:r>
          </w:p>
        </w:tc>
        <w:tc>
          <w:tcPr>
            <w:tcW w:w="5386" w:type="dxa"/>
            <w:vAlign w:val="center"/>
          </w:tcPr>
          <w:p>
            <w:pPr>
              <w:pStyle w:val="13"/>
            </w:pPr>
            <w:r>
              <w:t>反映工程是否达到设计使用年限</w:t>
            </w:r>
          </w:p>
        </w:tc>
        <w:tc>
          <w:tcPr>
            <w:tcW w:w="2268" w:type="dxa"/>
            <w:vAlign w:val="center"/>
          </w:tcPr>
          <w:p>
            <w:pPr>
              <w:pStyle w:val="13"/>
            </w:pPr>
            <w:r>
              <w:t>是</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保护沿岸村庄及耕地</w:t>
            </w:r>
          </w:p>
        </w:tc>
        <w:tc>
          <w:tcPr>
            <w:tcW w:w="5386" w:type="dxa"/>
            <w:vAlign w:val="center"/>
          </w:tcPr>
          <w:p>
            <w:pPr>
              <w:pStyle w:val="13"/>
            </w:pPr>
            <w:r>
              <w:t>保护隆尧县城和开发区及周边村庄耕地安全</w:t>
            </w:r>
          </w:p>
        </w:tc>
        <w:tc>
          <w:tcPr>
            <w:tcW w:w="2268" w:type="dxa"/>
            <w:vAlign w:val="center"/>
          </w:tcPr>
          <w:p>
            <w:pPr>
              <w:pStyle w:val="13"/>
            </w:pPr>
            <w:r>
              <w:t>≥16个村庄</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反映通过问卷调查受益群体满意情况</w:t>
            </w:r>
          </w:p>
        </w:tc>
        <w:tc>
          <w:tcPr>
            <w:tcW w:w="2268" w:type="dxa"/>
            <w:vAlign w:val="center"/>
          </w:tcPr>
          <w:p>
            <w:pPr>
              <w:pStyle w:val="13"/>
            </w:pPr>
            <w:r>
              <w:t>≥95%</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28、冀财债[2024]31号/新增一般债券/隆尧县午河治理工程国债项目县级配套绩效目标表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13052524P00001010591Y</w:t>
            </w:r>
          </w:p>
        </w:tc>
        <w:tc>
          <w:tcPr>
            <w:tcW w:w="2835" w:type="dxa"/>
            <w:vAlign w:val="center"/>
          </w:tcPr>
          <w:p>
            <w:pPr>
              <w:pStyle w:val="11"/>
            </w:pPr>
            <w:r>
              <w:t>项目名称</w:t>
            </w:r>
          </w:p>
        </w:tc>
        <w:tc>
          <w:tcPr>
            <w:tcW w:w="6095" w:type="dxa"/>
            <w:gridSpan w:val="3"/>
            <w:vAlign w:val="center"/>
          </w:tcPr>
          <w:p>
            <w:pPr>
              <w:pStyle w:val="13"/>
            </w:pPr>
            <w:r>
              <w:t>冀财债[2024]31号/新增一般债券/隆尧县午河治理工程国债项目县级配套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307.00</w:t>
            </w:r>
          </w:p>
        </w:tc>
        <w:tc>
          <w:tcPr>
            <w:tcW w:w="2835" w:type="dxa"/>
            <w:vAlign w:val="center"/>
          </w:tcPr>
          <w:p>
            <w:pPr>
              <w:pStyle w:val="11"/>
            </w:pPr>
            <w:r>
              <w:t>其中：财政    资金</w:t>
            </w:r>
          </w:p>
        </w:tc>
        <w:tc>
          <w:tcPr>
            <w:tcW w:w="2551" w:type="dxa"/>
            <w:vAlign w:val="center"/>
          </w:tcPr>
          <w:p>
            <w:pPr>
              <w:pStyle w:val="13"/>
            </w:pPr>
            <w:r>
              <w:t>307.00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河流治理（修复）长度6.2公里，提高防洪安全，改善河流周边环境。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29、上年盘活/冀财农[2022]141号/省级/隆尧县2023年农村饮水工程维修养护项目绩效目标表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13052525P000002100842</w:t>
            </w:r>
          </w:p>
        </w:tc>
        <w:tc>
          <w:tcPr>
            <w:tcW w:w="2835" w:type="dxa"/>
            <w:vAlign w:val="center"/>
          </w:tcPr>
          <w:p>
            <w:pPr>
              <w:pStyle w:val="11"/>
            </w:pPr>
            <w:r>
              <w:t>项目名称</w:t>
            </w:r>
          </w:p>
        </w:tc>
        <w:tc>
          <w:tcPr>
            <w:tcW w:w="6095" w:type="dxa"/>
            <w:gridSpan w:val="3"/>
            <w:vAlign w:val="center"/>
          </w:tcPr>
          <w:p>
            <w:pPr>
              <w:pStyle w:val="13"/>
            </w:pPr>
            <w:r>
              <w:t>上年盘活/冀财农[2022]141号/省级/隆尧县2023年农村饮水工程维修养护项目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0.66</w:t>
            </w:r>
          </w:p>
        </w:tc>
        <w:tc>
          <w:tcPr>
            <w:tcW w:w="2835" w:type="dxa"/>
            <w:vAlign w:val="center"/>
          </w:tcPr>
          <w:p>
            <w:pPr>
              <w:pStyle w:val="11"/>
            </w:pPr>
            <w:r>
              <w:t>其中：财政    资金</w:t>
            </w:r>
          </w:p>
        </w:tc>
        <w:tc>
          <w:tcPr>
            <w:tcW w:w="2551" w:type="dxa"/>
            <w:vAlign w:val="center"/>
          </w:tcPr>
          <w:p>
            <w:pPr>
              <w:pStyle w:val="13"/>
            </w:pPr>
            <w:r>
              <w:t>0.66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按时完成资金的拨付。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1.完成对供水站老化设施、损坏的计量设施进行更换23处。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更换数量</w:t>
            </w:r>
          </w:p>
        </w:tc>
        <w:tc>
          <w:tcPr>
            <w:tcW w:w="5386" w:type="dxa"/>
            <w:vAlign w:val="center"/>
          </w:tcPr>
          <w:p>
            <w:pPr>
              <w:pStyle w:val="13"/>
            </w:pPr>
            <w:r>
              <w:t>对供水站老化设施、损坏的计量设施进行更换</w:t>
            </w:r>
          </w:p>
        </w:tc>
        <w:tc>
          <w:tcPr>
            <w:tcW w:w="2268" w:type="dxa"/>
            <w:vAlign w:val="center"/>
          </w:tcPr>
          <w:p>
            <w:pPr>
              <w:pStyle w:val="13"/>
            </w:pPr>
            <w:r>
              <w:t>≤23处</w:t>
            </w:r>
          </w:p>
        </w:tc>
        <w:tc>
          <w:tcPr>
            <w:tcW w:w="1276" w:type="dxa"/>
            <w:vAlign w:val="center"/>
          </w:tcPr>
          <w:p>
            <w:pPr>
              <w:pStyle w:val="13"/>
            </w:pPr>
            <w:r>
              <w:t>冀财农【2022】141号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检测合格率（%）</w:t>
            </w:r>
          </w:p>
        </w:tc>
        <w:tc>
          <w:tcPr>
            <w:tcW w:w="5386" w:type="dxa"/>
            <w:vAlign w:val="center"/>
          </w:tcPr>
          <w:p>
            <w:pPr>
              <w:pStyle w:val="13"/>
            </w:pPr>
            <w:r>
              <w:t>检测合格占应检测的比例</w:t>
            </w:r>
          </w:p>
        </w:tc>
        <w:tc>
          <w:tcPr>
            <w:tcW w:w="2268" w:type="dxa"/>
            <w:vAlign w:val="center"/>
          </w:tcPr>
          <w:p>
            <w:pPr>
              <w:pStyle w:val="13"/>
            </w:pPr>
            <w:r>
              <w:t>100%</w:t>
            </w:r>
          </w:p>
        </w:tc>
        <w:tc>
          <w:tcPr>
            <w:tcW w:w="1276" w:type="dxa"/>
            <w:vAlign w:val="center"/>
          </w:tcPr>
          <w:p>
            <w:pPr>
              <w:pStyle w:val="13"/>
            </w:pPr>
            <w:r>
              <w:t xml:space="preserve"> 冀财农【2022】141号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及时完成率</w:t>
            </w:r>
          </w:p>
        </w:tc>
        <w:tc>
          <w:tcPr>
            <w:tcW w:w="5386" w:type="dxa"/>
            <w:vAlign w:val="center"/>
          </w:tcPr>
          <w:p>
            <w:pPr>
              <w:pStyle w:val="13"/>
            </w:pPr>
            <w:r>
              <w:t>及时完成占应完成的比例</w:t>
            </w:r>
          </w:p>
        </w:tc>
        <w:tc>
          <w:tcPr>
            <w:tcW w:w="2268" w:type="dxa"/>
            <w:vAlign w:val="center"/>
          </w:tcPr>
          <w:p>
            <w:pPr>
              <w:pStyle w:val="13"/>
            </w:pPr>
            <w:r>
              <w:t>100%</w:t>
            </w:r>
          </w:p>
        </w:tc>
        <w:tc>
          <w:tcPr>
            <w:tcW w:w="1276" w:type="dxa"/>
            <w:vAlign w:val="center"/>
          </w:tcPr>
          <w:p>
            <w:pPr>
              <w:pStyle w:val="13"/>
            </w:pPr>
            <w:r>
              <w:t xml:space="preserve"> 冀财农【2022】141号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支出控制率</w:t>
            </w:r>
          </w:p>
        </w:tc>
        <w:tc>
          <w:tcPr>
            <w:tcW w:w="5386" w:type="dxa"/>
            <w:vAlign w:val="center"/>
          </w:tcPr>
          <w:p>
            <w:pPr>
              <w:pStyle w:val="13"/>
            </w:pPr>
            <w:r>
              <w:t>项目支出控制在批复的预算范围内的项目比例（%）</w:t>
            </w:r>
          </w:p>
        </w:tc>
        <w:tc>
          <w:tcPr>
            <w:tcW w:w="2268" w:type="dxa"/>
            <w:vAlign w:val="center"/>
          </w:tcPr>
          <w:p>
            <w:pPr>
              <w:pStyle w:val="13"/>
            </w:pPr>
            <w:r>
              <w:t>≤100%</w:t>
            </w:r>
          </w:p>
        </w:tc>
        <w:tc>
          <w:tcPr>
            <w:tcW w:w="1276" w:type="dxa"/>
            <w:vAlign w:val="center"/>
          </w:tcPr>
          <w:p>
            <w:pPr>
              <w:pStyle w:val="13"/>
            </w:pPr>
            <w:r>
              <w:t xml:space="preserve"> 冀财农【2022】141号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确保项目区10万农村居民喝上安全的饮用水。</w:t>
            </w:r>
          </w:p>
        </w:tc>
        <w:tc>
          <w:tcPr>
            <w:tcW w:w="5386" w:type="dxa"/>
            <w:vAlign w:val="center"/>
          </w:tcPr>
          <w:p>
            <w:pPr>
              <w:pStyle w:val="13"/>
            </w:pPr>
            <w:r>
              <w:t>确保项目区10万农村居民喝上安全的饮用水。</w:t>
            </w:r>
          </w:p>
        </w:tc>
        <w:tc>
          <w:tcPr>
            <w:tcW w:w="2268" w:type="dxa"/>
            <w:vAlign w:val="center"/>
          </w:tcPr>
          <w:p>
            <w:pPr>
              <w:pStyle w:val="13"/>
            </w:pPr>
            <w:r>
              <w:t>确保项目区10万农村居民喝上安全的饮用水。</w:t>
            </w:r>
          </w:p>
        </w:tc>
        <w:tc>
          <w:tcPr>
            <w:tcW w:w="1276" w:type="dxa"/>
            <w:vAlign w:val="center"/>
          </w:tcPr>
          <w:p>
            <w:pPr>
              <w:pStyle w:val="13"/>
            </w:pPr>
            <w:r>
              <w:t xml:space="preserve"> 冀财农【2022】141号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 xml:space="preserve"> 冀财农【2022】141号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30、上年盘活/冀财农【2019】143号/中央/小漳河隆尧段河道治理工程绩效目标表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13052525P00000210090F</w:t>
            </w:r>
          </w:p>
        </w:tc>
        <w:tc>
          <w:tcPr>
            <w:tcW w:w="2835" w:type="dxa"/>
            <w:vAlign w:val="center"/>
          </w:tcPr>
          <w:p>
            <w:pPr>
              <w:pStyle w:val="11"/>
            </w:pPr>
            <w:r>
              <w:t>项目名称</w:t>
            </w:r>
          </w:p>
        </w:tc>
        <w:tc>
          <w:tcPr>
            <w:tcW w:w="6095" w:type="dxa"/>
            <w:gridSpan w:val="3"/>
            <w:vAlign w:val="center"/>
          </w:tcPr>
          <w:p>
            <w:pPr>
              <w:pStyle w:val="13"/>
            </w:pPr>
            <w:r>
              <w:t>上年盘活/冀财农【2019】143号/中央/小漳河隆尧段河道治理工程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31.20</w:t>
            </w:r>
          </w:p>
        </w:tc>
        <w:tc>
          <w:tcPr>
            <w:tcW w:w="2835" w:type="dxa"/>
            <w:vAlign w:val="center"/>
          </w:tcPr>
          <w:p>
            <w:pPr>
              <w:pStyle w:val="11"/>
            </w:pPr>
            <w:r>
              <w:t>其中：财政    资金</w:t>
            </w:r>
          </w:p>
        </w:tc>
        <w:tc>
          <w:tcPr>
            <w:tcW w:w="2551" w:type="dxa"/>
            <w:vAlign w:val="center"/>
          </w:tcPr>
          <w:p>
            <w:pPr>
              <w:pStyle w:val="13"/>
            </w:pPr>
            <w:r>
              <w:t>31.20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按时完成资金的拨付。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1.完成工程，发挥效益。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治理长度</w:t>
            </w:r>
          </w:p>
        </w:tc>
        <w:tc>
          <w:tcPr>
            <w:tcW w:w="5386" w:type="dxa"/>
            <w:vAlign w:val="center"/>
          </w:tcPr>
          <w:p>
            <w:pPr>
              <w:pStyle w:val="13"/>
            </w:pPr>
            <w:r>
              <w:t>完成河道清淤疏浚</w:t>
            </w:r>
          </w:p>
        </w:tc>
        <w:tc>
          <w:tcPr>
            <w:tcW w:w="2268" w:type="dxa"/>
            <w:vAlign w:val="center"/>
          </w:tcPr>
          <w:p>
            <w:pPr>
              <w:pStyle w:val="13"/>
            </w:pPr>
            <w:r>
              <w:t>≤16.39km</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检测合格率（%）</w:t>
            </w:r>
          </w:p>
        </w:tc>
        <w:tc>
          <w:tcPr>
            <w:tcW w:w="5386" w:type="dxa"/>
            <w:vAlign w:val="center"/>
          </w:tcPr>
          <w:p>
            <w:pPr>
              <w:pStyle w:val="13"/>
            </w:pPr>
            <w:r>
              <w:t>检测合格占应检测的比例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及时完成率</w:t>
            </w:r>
          </w:p>
        </w:tc>
        <w:tc>
          <w:tcPr>
            <w:tcW w:w="5386" w:type="dxa"/>
            <w:vAlign w:val="center"/>
          </w:tcPr>
          <w:p>
            <w:pPr>
              <w:pStyle w:val="13"/>
            </w:pPr>
            <w:r>
              <w:t>及时完成占应完成的比例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支出控制率</w:t>
            </w:r>
          </w:p>
        </w:tc>
        <w:tc>
          <w:tcPr>
            <w:tcW w:w="5386" w:type="dxa"/>
            <w:vAlign w:val="center"/>
          </w:tcPr>
          <w:p>
            <w:pPr>
              <w:pStyle w:val="13"/>
            </w:pPr>
            <w:r>
              <w:t>项目支出控制在批复的预算范围内</w:t>
            </w:r>
          </w:p>
        </w:tc>
        <w:tc>
          <w:tcPr>
            <w:tcW w:w="2268" w:type="dxa"/>
            <w:vAlign w:val="center"/>
          </w:tcPr>
          <w:p>
            <w:pPr>
              <w:pStyle w:val="13"/>
            </w:pPr>
            <w:r>
              <w:t>≤102.1万元</w:t>
            </w:r>
          </w:p>
        </w:tc>
        <w:tc>
          <w:tcPr>
            <w:tcW w:w="1276" w:type="dxa"/>
            <w:vAlign w:val="center"/>
          </w:tcPr>
          <w:p>
            <w:pPr>
              <w:pStyle w:val="13"/>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提高河道行洪能力，使两岸群众和农田免遭洪水灾害威胁。</w:t>
            </w:r>
          </w:p>
        </w:tc>
        <w:tc>
          <w:tcPr>
            <w:tcW w:w="5386" w:type="dxa"/>
            <w:vAlign w:val="center"/>
          </w:tcPr>
          <w:p>
            <w:pPr>
              <w:pStyle w:val="13"/>
            </w:pPr>
            <w:r>
              <w:t>能否提高河道行洪能力，使两岸群众和农田免遭洪水灾害威胁。</w:t>
            </w:r>
          </w:p>
        </w:tc>
        <w:tc>
          <w:tcPr>
            <w:tcW w:w="2268" w:type="dxa"/>
            <w:vAlign w:val="center"/>
          </w:tcPr>
          <w:p>
            <w:pPr>
              <w:pStyle w:val="13"/>
            </w:pPr>
            <w:r>
              <w:t>能</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地方满意度</w:t>
            </w:r>
          </w:p>
        </w:tc>
        <w:tc>
          <w:tcPr>
            <w:tcW w:w="5386" w:type="dxa"/>
            <w:vAlign w:val="center"/>
          </w:tcPr>
          <w:p>
            <w:pPr>
              <w:pStyle w:val="13"/>
            </w:pPr>
            <w:r>
              <w:t>地方满意度</w:t>
            </w:r>
          </w:p>
        </w:tc>
        <w:tc>
          <w:tcPr>
            <w:tcW w:w="2268" w:type="dxa"/>
            <w:vAlign w:val="center"/>
          </w:tcPr>
          <w:p>
            <w:pPr>
              <w:pStyle w:val="13"/>
            </w:pPr>
            <w:r>
              <w:t>≥90百分比</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31、上年盘活/冀财农【2023】152号/中央/邢台市隆尧县水源贯通综合整治项目绩效目标表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13052525P000008100097</w:t>
            </w:r>
          </w:p>
        </w:tc>
        <w:tc>
          <w:tcPr>
            <w:tcW w:w="2835" w:type="dxa"/>
            <w:vAlign w:val="center"/>
          </w:tcPr>
          <w:p>
            <w:pPr>
              <w:pStyle w:val="11"/>
            </w:pPr>
            <w:r>
              <w:t>项目名称</w:t>
            </w:r>
          </w:p>
        </w:tc>
        <w:tc>
          <w:tcPr>
            <w:tcW w:w="6095" w:type="dxa"/>
            <w:gridSpan w:val="3"/>
            <w:vAlign w:val="center"/>
          </w:tcPr>
          <w:p>
            <w:pPr>
              <w:pStyle w:val="13"/>
            </w:pPr>
            <w:r>
              <w:t>上年盘活/冀财农【2023】152号/中央/邢台市隆尧县水源贯通综合整治项目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1679.00</w:t>
            </w:r>
          </w:p>
        </w:tc>
        <w:tc>
          <w:tcPr>
            <w:tcW w:w="2835" w:type="dxa"/>
            <w:vAlign w:val="center"/>
          </w:tcPr>
          <w:p>
            <w:pPr>
              <w:pStyle w:val="11"/>
            </w:pPr>
            <w:r>
              <w:t>其中：财政    资金</w:t>
            </w:r>
          </w:p>
        </w:tc>
        <w:tc>
          <w:tcPr>
            <w:tcW w:w="2551" w:type="dxa"/>
            <w:vAlign w:val="center"/>
          </w:tcPr>
          <w:p>
            <w:pPr>
              <w:pStyle w:val="13"/>
            </w:pPr>
            <w:r>
              <w:t>1679.00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河道疏浚2.747km，岸坡整治4.47km，新建取水泵站1座，新建水系连通干管15.15km，新建地下水压采管网266km，新增蓄水面积87万m2，新增蓄水量735万m3，水土流失治理9.48km2，减少地下水开采867万m3。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1.完成工程，发挥效益。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治理河道长度</w:t>
            </w:r>
          </w:p>
        </w:tc>
        <w:tc>
          <w:tcPr>
            <w:tcW w:w="5386" w:type="dxa"/>
            <w:vAlign w:val="center"/>
          </w:tcPr>
          <w:p>
            <w:pPr>
              <w:pStyle w:val="13"/>
            </w:pPr>
            <w:r>
              <w:t>治理河道长度</w:t>
            </w:r>
          </w:p>
        </w:tc>
        <w:tc>
          <w:tcPr>
            <w:tcW w:w="2268" w:type="dxa"/>
            <w:vAlign w:val="center"/>
          </w:tcPr>
          <w:p>
            <w:pPr>
              <w:pStyle w:val="13"/>
            </w:pPr>
            <w:r>
              <w:t>≥2.74公里</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≤3358万元</w:t>
            </w:r>
          </w:p>
        </w:tc>
        <w:tc>
          <w:tcPr>
            <w:tcW w:w="1276" w:type="dxa"/>
            <w:vAlign w:val="center"/>
          </w:tcPr>
          <w:p>
            <w:pPr>
              <w:pStyle w:val="13"/>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改善灌溉面积</w:t>
            </w:r>
          </w:p>
        </w:tc>
        <w:tc>
          <w:tcPr>
            <w:tcW w:w="5386" w:type="dxa"/>
            <w:vAlign w:val="center"/>
          </w:tcPr>
          <w:p>
            <w:pPr>
              <w:pStyle w:val="13"/>
            </w:pPr>
            <w:r>
              <w:t>改善灌溉面积</w:t>
            </w:r>
          </w:p>
        </w:tc>
        <w:tc>
          <w:tcPr>
            <w:tcW w:w="2268" w:type="dxa"/>
            <w:vAlign w:val="center"/>
          </w:tcPr>
          <w:p>
            <w:pPr>
              <w:pStyle w:val="13"/>
            </w:pPr>
            <w:r>
              <w:t>≤4.2万亩</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32、上年盘活专户/隆尧县内河道水环境综合治理项目绩效目标表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13052525P000014100226</w:t>
            </w:r>
          </w:p>
        </w:tc>
        <w:tc>
          <w:tcPr>
            <w:tcW w:w="2835" w:type="dxa"/>
            <w:vAlign w:val="center"/>
          </w:tcPr>
          <w:p>
            <w:pPr>
              <w:pStyle w:val="11"/>
            </w:pPr>
            <w:r>
              <w:t>项目名称</w:t>
            </w:r>
          </w:p>
        </w:tc>
        <w:tc>
          <w:tcPr>
            <w:tcW w:w="6095" w:type="dxa"/>
            <w:gridSpan w:val="3"/>
            <w:vAlign w:val="center"/>
          </w:tcPr>
          <w:p>
            <w:pPr>
              <w:pStyle w:val="13"/>
            </w:pPr>
            <w:r>
              <w:t>上年盘活专户/隆尧县内河道水环境综合治理项目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180.56</w:t>
            </w:r>
          </w:p>
        </w:tc>
        <w:tc>
          <w:tcPr>
            <w:tcW w:w="2835" w:type="dxa"/>
            <w:vAlign w:val="center"/>
          </w:tcPr>
          <w:p>
            <w:pPr>
              <w:pStyle w:val="11"/>
            </w:pPr>
            <w:r>
              <w:t>其中：财政    资金</w:t>
            </w:r>
          </w:p>
        </w:tc>
        <w:tc>
          <w:tcPr>
            <w:tcW w:w="2551" w:type="dxa"/>
            <w:vAlign w:val="center"/>
          </w:tcPr>
          <w:p>
            <w:pPr>
              <w:pStyle w:val="13"/>
            </w:pPr>
            <w:r>
              <w:t>180.56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工程完工，发挥效益。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1.工程完工，发挥效益。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建设生态沟渠</w:t>
            </w:r>
          </w:p>
        </w:tc>
        <w:tc>
          <w:tcPr>
            <w:tcW w:w="5386" w:type="dxa"/>
            <w:vAlign w:val="center"/>
          </w:tcPr>
          <w:p>
            <w:pPr>
              <w:pStyle w:val="13"/>
            </w:pPr>
            <w:r>
              <w:t>建设生态沟渠长度</w:t>
            </w:r>
          </w:p>
        </w:tc>
        <w:tc>
          <w:tcPr>
            <w:tcW w:w="2268" w:type="dxa"/>
            <w:vAlign w:val="center"/>
          </w:tcPr>
          <w:p>
            <w:pPr>
              <w:pStyle w:val="13"/>
            </w:pPr>
            <w:r>
              <w:t>61.4公里</w:t>
            </w:r>
          </w:p>
        </w:tc>
        <w:tc>
          <w:tcPr>
            <w:tcW w:w="1276" w:type="dxa"/>
            <w:vAlign w:val="center"/>
          </w:tcPr>
          <w:p>
            <w:pPr>
              <w:pStyle w:val="13"/>
            </w:pPr>
            <w:r>
              <w:t>冀财债【2023】28号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项目开工率</w:t>
            </w:r>
          </w:p>
        </w:tc>
        <w:tc>
          <w:tcPr>
            <w:tcW w:w="5386" w:type="dxa"/>
            <w:vAlign w:val="center"/>
          </w:tcPr>
          <w:p>
            <w:pPr>
              <w:pStyle w:val="13"/>
            </w:pPr>
            <w:r>
              <w:t>项目开工率</w:t>
            </w:r>
          </w:p>
        </w:tc>
        <w:tc>
          <w:tcPr>
            <w:tcW w:w="2268" w:type="dxa"/>
            <w:vAlign w:val="center"/>
          </w:tcPr>
          <w:p>
            <w:pPr>
              <w:pStyle w:val="13"/>
            </w:pPr>
            <w:r>
              <w:t>100%</w:t>
            </w:r>
          </w:p>
        </w:tc>
        <w:tc>
          <w:tcPr>
            <w:tcW w:w="1276" w:type="dxa"/>
            <w:vAlign w:val="center"/>
          </w:tcPr>
          <w:p>
            <w:pPr>
              <w:pStyle w:val="13"/>
            </w:pPr>
            <w:r>
              <w:t>冀财债【2023】28号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w:t>
            </w:r>
          </w:p>
        </w:tc>
        <w:tc>
          <w:tcPr>
            <w:tcW w:w="2268" w:type="dxa"/>
            <w:vAlign w:val="center"/>
          </w:tcPr>
          <w:p>
            <w:pPr>
              <w:pStyle w:val="13"/>
            </w:pPr>
            <w:r>
              <w:t>100%</w:t>
            </w:r>
          </w:p>
        </w:tc>
        <w:tc>
          <w:tcPr>
            <w:tcW w:w="1276" w:type="dxa"/>
            <w:vAlign w:val="center"/>
          </w:tcPr>
          <w:p>
            <w:pPr>
              <w:pStyle w:val="13"/>
            </w:pPr>
            <w:r>
              <w:t>冀财债【2023】28号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≤180.56万元</w:t>
            </w:r>
          </w:p>
        </w:tc>
        <w:tc>
          <w:tcPr>
            <w:tcW w:w="1276" w:type="dxa"/>
            <w:vAlign w:val="center"/>
          </w:tcPr>
          <w:p>
            <w:pPr>
              <w:pStyle w:val="13"/>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带动其他投资</w:t>
            </w:r>
          </w:p>
        </w:tc>
        <w:tc>
          <w:tcPr>
            <w:tcW w:w="5386" w:type="dxa"/>
            <w:vAlign w:val="center"/>
          </w:tcPr>
          <w:p>
            <w:pPr>
              <w:pStyle w:val="13"/>
            </w:pPr>
            <w:r>
              <w:t>带动其他投资</w:t>
            </w:r>
          </w:p>
        </w:tc>
        <w:tc>
          <w:tcPr>
            <w:tcW w:w="2268" w:type="dxa"/>
            <w:vAlign w:val="center"/>
          </w:tcPr>
          <w:p>
            <w:pPr>
              <w:pStyle w:val="13"/>
            </w:pPr>
            <w:r>
              <w:t>≤3694万元</w:t>
            </w:r>
          </w:p>
        </w:tc>
        <w:tc>
          <w:tcPr>
            <w:tcW w:w="1276" w:type="dxa"/>
            <w:vAlign w:val="center"/>
          </w:tcPr>
          <w:p>
            <w:pPr>
              <w:pStyle w:val="13"/>
            </w:pPr>
            <w:r>
              <w:t>冀财债【2023】28号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地方满意度</w:t>
            </w:r>
          </w:p>
        </w:tc>
        <w:tc>
          <w:tcPr>
            <w:tcW w:w="5386" w:type="dxa"/>
            <w:vAlign w:val="center"/>
          </w:tcPr>
          <w:p>
            <w:pPr>
              <w:pStyle w:val="13"/>
            </w:pPr>
            <w:r>
              <w:t>地方满意度</w:t>
            </w:r>
          </w:p>
        </w:tc>
        <w:tc>
          <w:tcPr>
            <w:tcW w:w="2268" w:type="dxa"/>
            <w:vAlign w:val="center"/>
          </w:tcPr>
          <w:p>
            <w:pPr>
              <w:pStyle w:val="13"/>
            </w:pPr>
            <w:r>
              <w:t>≥95%</w:t>
            </w:r>
          </w:p>
        </w:tc>
        <w:tc>
          <w:tcPr>
            <w:tcW w:w="1276" w:type="dxa"/>
            <w:vAlign w:val="center"/>
          </w:tcPr>
          <w:p>
            <w:pPr>
              <w:pStyle w:val="13"/>
            </w:pPr>
            <w:r>
              <w:t>冀财债【2023】28号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33、水务局专项经费绩效目标表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13052525P00000210036X</w:t>
            </w:r>
          </w:p>
        </w:tc>
        <w:tc>
          <w:tcPr>
            <w:tcW w:w="2835" w:type="dxa"/>
            <w:vAlign w:val="center"/>
          </w:tcPr>
          <w:p>
            <w:pPr>
              <w:pStyle w:val="11"/>
            </w:pPr>
            <w:r>
              <w:t>项目名称</w:t>
            </w:r>
          </w:p>
        </w:tc>
        <w:tc>
          <w:tcPr>
            <w:tcW w:w="6095" w:type="dxa"/>
            <w:gridSpan w:val="3"/>
            <w:vAlign w:val="center"/>
          </w:tcPr>
          <w:p>
            <w:pPr>
              <w:pStyle w:val="13"/>
            </w:pPr>
            <w:r>
              <w:t>水务局专项经费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保障水务局工作正常运转。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1.保障水务局工作正常运转。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经费金额</w:t>
            </w:r>
          </w:p>
        </w:tc>
        <w:tc>
          <w:tcPr>
            <w:tcW w:w="5386" w:type="dxa"/>
            <w:vAlign w:val="center"/>
          </w:tcPr>
          <w:p>
            <w:pPr>
              <w:pStyle w:val="13"/>
            </w:pPr>
            <w:r>
              <w:t>经费金额</w:t>
            </w:r>
          </w:p>
        </w:tc>
        <w:tc>
          <w:tcPr>
            <w:tcW w:w="2268" w:type="dxa"/>
            <w:vAlign w:val="center"/>
          </w:tcPr>
          <w:p>
            <w:pPr>
              <w:pStyle w:val="13"/>
            </w:pPr>
            <w:r>
              <w:t>≤15万元</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各项支付工作完成率</w:t>
            </w:r>
          </w:p>
        </w:tc>
        <w:tc>
          <w:tcPr>
            <w:tcW w:w="5386" w:type="dxa"/>
            <w:vAlign w:val="center"/>
          </w:tcPr>
          <w:p>
            <w:pPr>
              <w:pStyle w:val="13"/>
            </w:pPr>
            <w:r>
              <w:t>各项支付工作完成率</w:t>
            </w:r>
          </w:p>
        </w:tc>
        <w:tc>
          <w:tcPr>
            <w:tcW w:w="2268" w:type="dxa"/>
            <w:vAlign w:val="center"/>
          </w:tcPr>
          <w:p>
            <w:pPr>
              <w:pStyle w:val="13"/>
            </w:pPr>
            <w:r>
              <w:t>100%</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及时支付率</w:t>
            </w:r>
          </w:p>
        </w:tc>
        <w:tc>
          <w:tcPr>
            <w:tcW w:w="5386" w:type="dxa"/>
            <w:vAlign w:val="center"/>
          </w:tcPr>
          <w:p>
            <w:pPr>
              <w:pStyle w:val="13"/>
            </w:pPr>
            <w:r>
              <w:t>及时支付占应支付的比例</w:t>
            </w:r>
          </w:p>
        </w:tc>
        <w:tc>
          <w:tcPr>
            <w:tcW w:w="2268" w:type="dxa"/>
            <w:vAlign w:val="center"/>
          </w:tcPr>
          <w:p>
            <w:pPr>
              <w:pStyle w:val="13"/>
            </w:pPr>
            <w:r>
              <w:t>100%</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支出控制在批复的预算范围内的项目比例</w:t>
            </w:r>
          </w:p>
        </w:tc>
        <w:tc>
          <w:tcPr>
            <w:tcW w:w="5386" w:type="dxa"/>
            <w:vAlign w:val="center"/>
          </w:tcPr>
          <w:p>
            <w:pPr>
              <w:pStyle w:val="13"/>
            </w:pPr>
            <w:r>
              <w:t>支出控制在批复的预算范围内的项目比例</w:t>
            </w:r>
          </w:p>
        </w:tc>
        <w:tc>
          <w:tcPr>
            <w:tcW w:w="2268" w:type="dxa"/>
            <w:vAlign w:val="center"/>
          </w:tcPr>
          <w:p>
            <w:pPr>
              <w:pStyle w:val="13"/>
            </w:pPr>
            <w:r>
              <w:t>≤100%</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社会稳定度</w:t>
            </w:r>
          </w:p>
        </w:tc>
        <w:tc>
          <w:tcPr>
            <w:tcW w:w="5386" w:type="dxa"/>
            <w:vAlign w:val="center"/>
          </w:tcPr>
          <w:p>
            <w:pPr>
              <w:pStyle w:val="13"/>
            </w:pPr>
            <w:r>
              <w:t>通过按时支付该项资金，促进社会更加稳定。</w:t>
            </w:r>
          </w:p>
        </w:tc>
        <w:tc>
          <w:tcPr>
            <w:tcW w:w="2268" w:type="dxa"/>
            <w:vAlign w:val="center"/>
          </w:tcPr>
          <w:p>
            <w:pPr>
              <w:pStyle w:val="13"/>
            </w:pPr>
            <w:r>
              <w:t>通过按时支付该项资金，促进社会更加稳定。</w:t>
            </w:r>
          </w:p>
        </w:tc>
        <w:tc>
          <w:tcPr>
            <w:tcW w:w="1276" w:type="dxa"/>
            <w:vAlign w:val="center"/>
          </w:tcPr>
          <w:p>
            <w:pPr>
              <w:pStyle w:val="13"/>
            </w:pPr>
            <w:r>
              <w:t>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34、泜河视频监控系统摄像头流量费绩效目标表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13052525P000002101050</w:t>
            </w:r>
          </w:p>
        </w:tc>
        <w:tc>
          <w:tcPr>
            <w:tcW w:w="2835" w:type="dxa"/>
            <w:vAlign w:val="center"/>
          </w:tcPr>
          <w:p>
            <w:pPr>
              <w:pStyle w:val="11"/>
            </w:pPr>
            <w:r>
              <w:t>项目名称</w:t>
            </w:r>
          </w:p>
        </w:tc>
        <w:tc>
          <w:tcPr>
            <w:tcW w:w="6095" w:type="dxa"/>
            <w:gridSpan w:val="3"/>
            <w:vAlign w:val="center"/>
          </w:tcPr>
          <w:p>
            <w:pPr>
              <w:pStyle w:val="13"/>
            </w:pPr>
            <w:r>
              <w:t>泜河视频监控系统摄像头流量费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0.73</w:t>
            </w:r>
          </w:p>
        </w:tc>
        <w:tc>
          <w:tcPr>
            <w:tcW w:w="2835" w:type="dxa"/>
            <w:vAlign w:val="center"/>
          </w:tcPr>
          <w:p>
            <w:pPr>
              <w:pStyle w:val="11"/>
            </w:pPr>
            <w:r>
              <w:t>其中：财政    资金</w:t>
            </w:r>
          </w:p>
        </w:tc>
        <w:tc>
          <w:tcPr>
            <w:tcW w:w="2551" w:type="dxa"/>
            <w:vAlign w:val="center"/>
          </w:tcPr>
          <w:p>
            <w:pPr>
              <w:pStyle w:val="13"/>
            </w:pPr>
            <w:r>
              <w:t>0.73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用于泜河流域视频监控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1.完成对泜河流域的监控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摄像头个数</w:t>
            </w:r>
          </w:p>
        </w:tc>
        <w:tc>
          <w:tcPr>
            <w:tcW w:w="5386" w:type="dxa"/>
            <w:vAlign w:val="center"/>
          </w:tcPr>
          <w:p>
            <w:pPr>
              <w:pStyle w:val="13"/>
            </w:pPr>
            <w:r>
              <w:t>泜河视频监控系统摄像头数量</w:t>
            </w:r>
          </w:p>
        </w:tc>
        <w:tc>
          <w:tcPr>
            <w:tcW w:w="2268" w:type="dxa"/>
            <w:vAlign w:val="center"/>
          </w:tcPr>
          <w:p>
            <w:pPr>
              <w:pStyle w:val="13"/>
            </w:pPr>
            <w:r>
              <w:t>11个</w:t>
            </w:r>
          </w:p>
        </w:tc>
        <w:tc>
          <w:tcPr>
            <w:tcW w:w="1276" w:type="dxa"/>
            <w:vAlign w:val="center"/>
          </w:tcPr>
          <w:p>
            <w:pPr>
              <w:pStyle w:val="13"/>
            </w:pPr>
            <w:r>
              <w:t>按照合同内容确认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检测合格率 </w:t>
            </w:r>
          </w:p>
        </w:tc>
        <w:tc>
          <w:tcPr>
            <w:tcW w:w="5386" w:type="dxa"/>
            <w:vAlign w:val="center"/>
          </w:tcPr>
          <w:p>
            <w:pPr>
              <w:pStyle w:val="13"/>
            </w:pPr>
            <w:r>
              <w:t xml:space="preserve">检测合格率 </w:t>
            </w:r>
          </w:p>
        </w:tc>
        <w:tc>
          <w:tcPr>
            <w:tcW w:w="2268" w:type="dxa"/>
            <w:vAlign w:val="center"/>
          </w:tcPr>
          <w:p>
            <w:pPr>
              <w:pStyle w:val="13"/>
            </w:pPr>
            <w:r>
              <w:t>≤100百分比</w:t>
            </w:r>
          </w:p>
        </w:tc>
        <w:tc>
          <w:tcPr>
            <w:tcW w:w="1276" w:type="dxa"/>
            <w:vAlign w:val="center"/>
          </w:tcPr>
          <w:p>
            <w:pPr>
              <w:pStyle w:val="13"/>
            </w:pPr>
            <w:r>
              <w:t>按照合同内容确认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按照设计要求时间完成</w:t>
            </w:r>
          </w:p>
        </w:tc>
        <w:tc>
          <w:tcPr>
            <w:tcW w:w="5386" w:type="dxa"/>
            <w:vAlign w:val="center"/>
          </w:tcPr>
          <w:p>
            <w:pPr>
              <w:pStyle w:val="13"/>
            </w:pPr>
            <w:r>
              <w:t>按照设计要求时间完成</w:t>
            </w:r>
          </w:p>
        </w:tc>
        <w:tc>
          <w:tcPr>
            <w:tcW w:w="2268" w:type="dxa"/>
            <w:vAlign w:val="center"/>
          </w:tcPr>
          <w:p>
            <w:pPr>
              <w:pStyle w:val="13"/>
            </w:pPr>
            <w:r>
              <w:t>是</w:t>
            </w:r>
          </w:p>
        </w:tc>
        <w:tc>
          <w:tcPr>
            <w:tcW w:w="1276" w:type="dxa"/>
            <w:vAlign w:val="center"/>
          </w:tcPr>
          <w:p>
            <w:pPr>
              <w:pStyle w:val="13"/>
            </w:pPr>
            <w:r>
              <w:t>按照合同内容确认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预算控制数控制在预算批复范围内</w:t>
            </w:r>
          </w:p>
        </w:tc>
        <w:tc>
          <w:tcPr>
            <w:tcW w:w="2268" w:type="dxa"/>
            <w:vAlign w:val="center"/>
          </w:tcPr>
          <w:p>
            <w:pPr>
              <w:pStyle w:val="13"/>
            </w:pPr>
            <w:r>
              <w:t>≤0.73万元</w:t>
            </w:r>
          </w:p>
        </w:tc>
        <w:tc>
          <w:tcPr>
            <w:tcW w:w="1276" w:type="dxa"/>
            <w:vAlign w:val="center"/>
          </w:tcPr>
          <w:p>
            <w:pPr>
              <w:pStyle w:val="13"/>
            </w:pPr>
            <w:r>
              <w:t>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能否持续性监控盗采现象</w:t>
            </w:r>
          </w:p>
        </w:tc>
        <w:tc>
          <w:tcPr>
            <w:tcW w:w="5386" w:type="dxa"/>
            <w:vAlign w:val="center"/>
          </w:tcPr>
          <w:p>
            <w:pPr>
              <w:pStyle w:val="13"/>
            </w:pPr>
            <w:r>
              <w:t>能否持续性监控盗采现象</w:t>
            </w:r>
          </w:p>
        </w:tc>
        <w:tc>
          <w:tcPr>
            <w:tcW w:w="2268" w:type="dxa"/>
            <w:vAlign w:val="center"/>
          </w:tcPr>
          <w:p>
            <w:pPr>
              <w:pStyle w:val="13"/>
            </w:pPr>
            <w:r>
              <w:t>能</w:t>
            </w:r>
          </w:p>
        </w:tc>
        <w:tc>
          <w:tcPr>
            <w:tcW w:w="1276" w:type="dxa"/>
            <w:vAlign w:val="center"/>
          </w:tcPr>
          <w:p>
            <w:pPr>
              <w:pStyle w:val="13"/>
            </w:pPr>
            <w:r>
              <w:t>按照合同内容确认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群众对泜河流域安全、设施保障的满意度</w:t>
            </w:r>
          </w:p>
        </w:tc>
        <w:tc>
          <w:tcPr>
            <w:tcW w:w="2268" w:type="dxa"/>
            <w:vAlign w:val="center"/>
          </w:tcPr>
          <w:p>
            <w:pPr>
              <w:pStyle w:val="13"/>
            </w:pPr>
            <w:r>
              <w:t>≥85百分比</w:t>
            </w:r>
          </w:p>
        </w:tc>
        <w:tc>
          <w:tcPr>
            <w:tcW w:w="1276" w:type="dxa"/>
            <w:vAlign w:val="center"/>
          </w:tcPr>
          <w:p>
            <w:pPr>
              <w:pStyle w:val="13"/>
            </w:pPr>
            <w:r>
              <w:t>按年度计划标准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35、河道管理站人员经费绩效目标表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13052525P000002100095</w:t>
            </w:r>
          </w:p>
        </w:tc>
        <w:tc>
          <w:tcPr>
            <w:tcW w:w="2835" w:type="dxa"/>
            <w:vAlign w:val="center"/>
          </w:tcPr>
          <w:p>
            <w:pPr>
              <w:pStyle w:val="11"/>
            </w:pPr>
            <w:r>
              <w:t>项目名称</w:t>
            </w:r>
          </w:p>
        </w:tc>
        <w:tc>
          <w:tcPr>
            <w:tcW w:w="6095" w:type="dxa"/>
            <w:gridSpan w:val="3"/>
            <w:vAlign w:val="center"/>
          </w:tcPr>
          <w:p>
            <w:pPr>
              <w:pStyle w:val="13"/>
            </w:pPr>
            <w:r>
              <w:t>河道管理站人员经费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52.80</w:t>
            </w:r>
          </w:p>
        </w:tc>
        <w:tc>
          <w:tcPr>
            <w:tcW w:w="2835" w:type="dxa"/>
            <w:vAlign w:val="center"/>
          </w:tcPr>
          <w:p>
            <w:pPr>
              <w:pStyle w:val="11"/>
            </w:pPr>
            <w:r>
              <w:t>其中：财政    资金</w:t>
            </w:r>
          </w:p>
        </w:tc>
        <w:tc>
          <w:tcPr>
            <w:tcW w:w="2551" w:type="dxa"/>
            <w:vAlign w:val="center"/>
          </w:tcPr>
          <w:p>
            <w:pPr>
              <w:pStyle w:val="13"/>
            </w:pPr>
            <w:r>
              <w:t>52.80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用于职工工资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1.保障职工工资按时发放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2025年工资</w:t>
            </w:r>
          </w:p>
        </w:tc>
        <w:tc>
          <w:tcPr>
            <w:tcW w:w="5386" w:type="dxa"/>
            <w:vAlign w:val="center"/>
          </w:tcPr>
          <w:p>
            <w:pPr>
              <w:pStyle w:val="13"/>
            </w:pPr>
            <w:r>
              <w:t>2025年工资</w:t>
            </w:r>
          </w:p>
        </w:tc>
        <w:tc>
          <w:tcPr>
            <w:tcW w:w="2268" w:type="dxa"/>
            <w:vAlign w:val="center"/>
          </w:tcPr>
          <w:p>
            <w:pPr>
              <w:pStyle w:val="13"/>
            </w:pPr>
            <w:r>
              <w:t>52.8万元</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p>
            <w:pPr>
              <w:pStyle w:val="13"/>
            </w:pPr>
          </w:p>
        </w:tc>
        <w:tc>
          <w:tcPr>
            <w:tcW w:w="5386" w:type="dxa"/>
            <w:vAlign w:val="center"/>
          </w:tcPr>
          <w:p>
            <w:pPr>
              <w:pStyle w:val="13"/>
            </w:pPr>
            <w:r>
              <w:t>资金到位占应到位的比例</w:t>
            </w:r>
          </w:p>
        </w:tc>
        <w:tc>
          <w:tcPr>
            <w:tcW w:w="2268" w:type="dxa"/>
            <w:vAlign w:val="center"/>
          </w:tcPr>
          <w:p>
            <w:pPr>
              <w:pStyle w:val="13"/>
            </w:pPr>
            <w:r>
              <w:t>≤100%</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本年度工资支付时效</w:t>
            </w:r>
          </w:p>
        </w:tc>
        <w:tc>
          <w:tcPr>
            <w:tcW w:w="5386" w:type="dxa"/>
            <w:vAlign w:val="center"/>
          </w:tcPr>
          <w:p>
            <w:pPr>
              <w:pStyle w:val="13"/>
            </w:pPr>
            <w:r>
              <w:t>按时完成本年度工资的支付</w:t>
            </w:r>
          </w:p>
        </w:tc>
        <w:tc>
          <w:tcPr>
            <w:tcW w:w="2268" w:type="dxa"/>
            <w:vAlign w:val="center"/>
          </w:tcPr>
          <w:p>
            <w:pPr>
              <w:pStyle w:val="13"/>
            </w:pPr>
            <w:r>
              <w:t>≤100%</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工资支出控制在预算批复范围内</w:t>
            </w:r>
          </w:p>
        </w:tc>
        <w:tc>
          <w:tcPr>
            <w:tcW w:w="5386" w:type="dxa"/>
            <w:vAlign w:val="center"/>
          </w:tcPr>
          <w:p>
            <w:pPr>
              <w:pStyle w:val="13"/>
            </w:pPr>
            <w:r>
              <w:t>工资支出控制在批复的预算范围内的比例</w:t>
            </w:r>
          </w:p>
        </w:tc>
        <w:tc>
          <w:tcPr>
            <w:tcW w:w="2268" w:type="dxa"/>
            <w:vAlign w:val="center"/>
          </w:tcPr>
          <w:p>
            <w:pPr>
              <w:pStyle w:val="13"/>
            </w:pPr>
            <w:r>
              <w:t>≤100%</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保障职工权益，促进社会更加稳定发展。</w:t>
            </w:r>
          </w:p>
        </w:tc>
        <w:tc>
          <w:tcPr>
            <w:tcW w:w="5386" w:type="dxa"/>
            <w:vAlign w:val="center"/>
          </w:tcPr>
          <w:p>
            <w:pPr>
              <w:pStyle w:val="13"/>
            </w:pPr>
            <w:r>
              <w:t>保障职工权益，促进社会更加稳定发展。</w:t>
            </w:r>
          </w:p>
        </w:tc>
        <w:tc>
          <w:tcPr>
            <w:tcW w:w="2268" w:type="dxa"/>
            <w:vAlign w:val="center"/>
          </w:tcPr>
          <w:p>
            <w:pPr>
              <w:pStyle w:val="13"/>
            </w:pPr>
            <w:r>
              <w:t>保障职工权益，促进社会更加稳定发展。</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≥95百分比</w:t>
            </w:r>
          </w:p>
        </w:tc>
        <w:tc>
          <w:tcPr>
            <w:tcW w:w="1276" w:type="dxa"/>
            <w:vAlign w:val="center"/>
          </w:tcPr>
          <w:p>
            <w:pPr>
              <w:pStyle w:val="13"/>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36、河道巡查、砂石看管费绩效目标表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13052525P00000210106K</w:t>
            </w:r>
          </w:p>
        </w:tc>
        <w:tc>
          <w:tcPr>
            <w:tcW w:w="2835" w:type="dxa"/>
            <w:vAlign w:val="center"/>
          </w:tcPr>
          <w:p>
            <w:pPr>
              <w:pStyle w:val="11"/>
            </w:pPr>
            <w:r>
              <w:t>项目名称</w:t>
            </w:r>
          </w:p>
        </w:tc>
        <w:tc>
          <w:tcPr>
            <w:tcW w:w="6095" w:type="dxa"/>
            <w:gridSpan w:val="3"/>
            <w:vAlign w:val="center"/>
          </w:tcPr>
          <w:p>
            <w:pPr>
              <w:pStyle w:val="13"/>
            </w:pPr>
            <w:r>
              <w:t>河道巡查、砂石看管费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用于河道巡查及砂石看管费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1.河道及时巡查及砂石的严格看管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日常巡查次数</w:t>
            </w:r>
          </w:p>
        </w:tc>
        <w:tc>
          <w:tcPr>
            <w:tcW w:w="5386" w:type="dxa"/>
            <w:vAlign w:val="center"/>
          </w:tcPr>
          <w:p>
            <w:pPr>
              <w:pStyle w:val="13"/>
            </w:pPr>
            <w:r>
              <w:t>日常巡查次数</w:t>
            </w:r>
          </w:p>
        </w:tc>
        <w:tc>
          <w:tcPr>
            <w:tcW w:w="2268" w:type="dxa"/>
            <w:vAlign w:val="center"/>
          </w:tcPr>
          <w:p>
            <w:pPr>
              <w:pStyle w:val="13"/>
            </w:pPr>
            <w:r>
              <w:t>每日至少巡查一次</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河道整治综合防洪排涝能力达标率</w:t>
            </w:r>
          </w:p>
        </w:tc>
        <w:tc>
          <w:tcPr>
            <w:tcW w:w="5386" w:type="dxa"/>
            <w:vAlign w:val="center"/>
          </w:tcPr>
          <w:p>
            <w:pPr>
              <w:pStyle w:val="13"/>
            </w:pPr>
            <w:r>
              <w:t>河道整治综合防洪排涝能力达标率及综合治理达标率</w:t>
            </w:r>
          </w:p>
        </w:tc>
        <w:tc>
          <w:tcPr>
            <w:tcW w:w="2268" w:type="dxa"/>
            <w:vAlign w:val="center"/>
          </w:tcPr>
          <w:p>
            <w:pPr>
              <w:pStyle w:val="13"/>
            </w:pPr>
            <w:r>
              <w:t>≥95百分比</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巡查及看管费及时到位</w:t>
            </w:r>
          </w:p>
        </w:tc>
        <w:tc>
          <w:tcPr>
            <w:tcW w:w="5386" w:type="dxa"/>
            <w:vAlign w:val="center"/>
          </w:tcPr>
          <w:p>
            <w:pPr>
              <w:pStyle w:val="13"/>
            </w:pPr>
            <w:r>
              <w:t>维修养护河道成本与产生的效益占比</w:t>
            </w:r>
          </w:p>
        </w:tc>
        <w:tc>
          <w:tcPr>
            <w:tcW w:w="2268" w:type="dxa"/>
            <w:vAlign w:val="center"/>
          </w:tcPr>
          <w:p>
            <w:pPr>
              <w:pStyle w:val="13"/>
            </w:pPr>
            <w:r>
              <w:t>≥95百分比</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维修巡查河道及看管砂石产生的各项成本</w:t>
            </w:r>
          </w:p>
        </w:tc>
        <w:tc>
          <w:tcPr>
            <w:tcW w:w="5386" w:type="dxa"/>
            <w:vAlign w:val="center"/>
          </w:tcPr>
          <w:p>
            <w:pPr>
              <w:pStyle w:val="13"/>
            </w:pPr>
            <w:r>
              <w:t>维修巡查河道及看管砂石产生的各项成本</w:t>
            </w:r>
          </w:p>
        </w:tc>
        <w:tc>
          <w:tcPr>
            <w:tcW w:w="2268" w:type="dxa"/>
            <w:vAlign w:val="center"/>
          </w:tcPr>
          <w:p>
            <w:pPr>
              <w:pStyle w:val="13"/>
            </w:pPr>
            <w:r>
              <w:t>≤16万元</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河道巡查及看管</w:t>
            </w:r>
          </w:p>
        </w:tc>
        <w:tc>
          <w:tcPr>
            <w:tcW w:w="5386" w:type="dxa"/>
            <w:vAlign w:val="center"/>
          </w:tcPr>
          <w:p>
            <w:pPr>
              <w:pStyle w:val="13"/>
            </w:pPr>
            <w:r>
              <w:t>通过河道巡查及看管，促进社会更加和谐发展</w:t>
            </w:r>
          </w:p>
        </w:tc>
        <w:tc>
          <w:tcPr>
            <w:tcW w:w="2268" w:type="dxa"/>
            <w:vAlign w:val="center"/>
          </w:tcPr>
          <w:p>
            <w:pPr>
              <w:pStyle w:val="13"/>
            </w:pPr>
            <w:r>
              <w:t>通过河道巡查及看管，促进社会更加和谐发展</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群众对河道管理的满意度</w:t>
            </w:r>
          </w:p>
        </w:tc>
        <w:tc>
          <w:tcPr>
            <w:tcW w:w="5386" w:type="dxa"/>
            <w:vAlign w:val="center"/>
          </w:tcPr>
          <w:p>
            <w:pPr>
              <w:pStyle w:val="13"/>
            </w:pPr>
            <w:r>
              <w:t>群众对河道管理的满意度</w:t>
            </w:r>
          </w:p>
        </w:tc>
        <w:tc>
          <w:tcPr>
            <w:tcW w:w="2268" w:type="dxa"/>
            <w:vAlign w:val="center"/>
          </w:tcPr>
          <w:p>
            <w:pPr>
              <w:pStyle w:val="13"/>
            </w:pPr>
            <w:r>
              <w:t>≥95百分比</w:t>
            </w:r>
          </w:p>
        </w:tc>
        <w:tc>
          <w:tcPr>
            <w:tcW w:w="1276" w:type="dxa"/>
            <w:vAlign w:val="center"/>
          </w:tcPr>
          <w:p>
            <w:pPr>
              <w:pStyle w:val="13"/>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37、2025年差额工资绩效目标表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13052525P00000210007X</w:t>
            </w:r>
          </w:p>
        </w:tc>
        <w:tc>
          <w:tcPr>
            <w:tcW w:w="2835" w:type="dxa"/>
            <w:vAlign w:val="center"/>
          </w:tcPr>
          <w:p>
            <w:pPr>
              <w:pStyle w:val="11"/>
            </w:pPr>
            <w:r>
              <w:t>项目名称</w:t>
            </w:r>
          </w:p>
        </w:tc>
        <w:tc>
          <w:tcPr>
            <w:tcW w:w="6095" w:type="dxa"/>
            <w:gridSpan w:val="3"/>
            <w:vAlign w:val="center"/>
          </w:tcPr>
          <w:p>
            <w:pPr>
              <w:pStyle w:val="13"/>
            </w:pPr>
            <w:r>
              <w:t>2025年差额工资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用于支付在职职工差额工资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1.用于支付在职职工差额工资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2025年差额工资</w:t>
            </w:r>
          </w:p>
        </w:tc>
        <w:tc>
          <w:tcPr>
            <w:tcW w:w="5386" w:type="dxa"/>
            <w:vAlign w:val="center"/>
          </w:tcPr>
          <w:p>
            <w:pPr>
              <w:pStyle w:val="13"/>
            </w:pPr>
            <w:r>
              <w:t>2025年差额工资</w:t>
            </w:r>
          </w:p>
        </w:tc>
        <w:tc>
          <w:tcPr>
            <w:tcW w:w="2268" w:type="dxa"/>
            <w:vAlign w:val="center"/>
          </w:tcPr>
          <w:p>
            <w:pPr>
              <w:pStyle w:val="13"/>
            </w:pPr>
            <w:r>
              <w:t>≥30万元</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p>
            <w:pPr>
              <w:pStyle w:val="13"/>
            </w:pPr>
          </w:p>
        </w:tc>
        <w:tc>
          <w:tcPr>
            <w:tcW w:w="5386" w:type="dxa"/>
            <w:vAlign w:val="center"/>
          </w:tcPr>
          <w:p>
            <w:pPr>
              <w:pStyle w:val="13"/>
            </w:pPr>
            <w:r>
              <w:t>资金到位率</w:t>
            </w:r>
          </w:p>
          <w:p>
            <w:pPr>
              <w:pStyle w:val="13"/>
            </w:pPr>
          </w:p>
        </w:tc>
        <w:tc>
          <w:tcPr>
            <w:tcW w:w="2268" w:type="dxa"/>
            <w:vAlign w:val="center"/>
          </w:tcPr>
          <w:p>
            <w:pPr>
              <w:pStyle w:val="13"/>
            </w:pPr>
            <w:r>
              <w:t>≤100%</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本年度差额工资的支付</w:t>
            </w:r>
          </w:p>
        </w:tc>
        <w:tc>
          <w:tcPr>
            <w:tcW w:w="5386" w:type="dxa"/>
            <w:vAlign w:val="center"/>
          </w:tcPr>
          <w:p>
            <w:pPr>
              <w:pStyle w:val="13"/>
            </w:pPr>
            <w:r>
              <w:t>按时完成本年度差额工资的支付比例</w:t>
            </w:r>
          </w:p>
        </w:tc>
        <w:tc>
          <w:tcPr>
            <w:tcW w:w="2268" w:type="dxa"/>
            <w:vAlign w:val="center"/>
          </w:tcPr>
          <w:p>
            <w:pPr>
              <w:pStyle w:val="13"/>
            </w:pPr>
            <w:r>
              <w:t>≤100%</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差额工资支出控制在预算范围内</w:t>
            </w:r>
          </w:p>
        </w:tc>
        <w:tc>
          <w:tcPr>
            <w:tcW w:w="5386" w:type="dxa"/>
            <w:vAlign w:val="center"/>
          </w:tcPr>
          <w:p>
            <w:pPr>
              <w:pStyle w:val="13"/>
            </w:pPr>
            <w:r>
              <w:t>差额工资支出控制在批复的预算范围内的比例</w:t>
            </w:r>
          </w:p>
        </w:tc>
        <w:tc>
          <w:tcPr>
            <w:tcW w:w="2268" w:type="dxa"/>
            <w:vAlign w:val="center"/>
          </w:tcPr>
          <w:p>
            <w:pPr>
              <w:pStyle w:val="13"/>
            </w:pPr>
            <w:r>
              <w:t>≤30万元</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保障职工权益，促进社会更加稳定发展。</w:t>
            </w:r>
          </w:p>
        </w:tc>
        <w:tc>
          <w:tcPr>
            <w:tcW w:w="5386" w:type="dxa"/>
            <w:vAlign w:val="center"/>
          </w:tcPr>
          <w:p>
            <w:pPr>
              <w:pStyle w:val="13"/>
            </w:pPr>
            <w:r>
              <w:t>保障职工权益，促进社会更加稳定发展。</w:t>
            </w:r>
          </w:p>
        </w:tc>
        <w:tc>
          <w:tcPr>
            <w:tcW w:w="2268" w:type="dxa"/>
            <w:vAlign w:val="center"/>
          </w:tcPr>
          <w:p>
            <w:pPr>
              <w:pStyle w:val="13"/>
            </w:pPr>
            <w:r>
              <w:t>保障职工权益，促进社会更加稳定发展。</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≥95百分比</w:t>
            </w:r>
          </w:p>
        </w:tc>
        <w:tc>
          <w:tcPr>
            <w:tcW w:w="1276" w:type="dxa"/>
            <w:vAlign w:val="center"/>
          </w:tcPr>
          <w:p>
            <w:pPr>
              <w:pStyle w:val="13"/>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38、2025年工伤保险绩效目标表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13052525P00000210006A</w:t>
            </w:r>
          </w:p>
        </w:tc>
        <w:tc>
          <w:tcPr>
            <w:tcW w:w="2835" w:type="dxa"/>
            <w:vAlign w:val="center"/>
          </w:tcPr>
          <w:p>
            <w:pPr>
              <w:pStyle w:val="11"/>
            </w:pPr>
            <w:r>
              <w:t>项目名称</w:t>
            </w:r>
          </w:p>
        </w:tc>
        <w:tc>
          <w:tcPr>
            <w:tcW w:w="6095" w:type="dxa"/>
            <w:gridSpan w:val="3"/>
            <w:vAlign w:val="center"/>
          </w:tcPr>
          <w:p>
            <w:pPr>
              <w:pStyle w:val="13"/>
            </w:pPr>
            <w:r>
              <w:t>2025年工伤保险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0.60</w:t>
            </w:r>
          </w:p>
        </w:tc>
        <w:tc>
          <w:tcPr>
            <w:tcW w:w="2835" w:type="dxa"/>
            <w:vAlign w:val="center"/>
          </w:tcPr>
          <w:p>
            <w:pPr>
              <w:pStyle w:val="11"/>
            </w:pPr>
            <w:r>
              <w:t>其中：财政    资金</w:t>
            </w:r>
          </w:p>
        </w:tc>
        <w:tc>
          <w:tcPr>
            <w:tcW w:w="2551" w:type="dxa"/>
            <w:vAlign w:val="center"/>
          </w:tcPr>
          <w:p>
            <w:pPr>
              <w:pStyle w:val="13"/>
            </w:pPr>
            <w:r>
              <w:t>0.60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用于缴纳在职职工工伤保险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1.用于缴纳在职职工工伤保险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2025年工伤保险</w:t>
            </w:r>
          </w:p>
        </w:tc>
        <w:tc>
          <w:tcPr>
            <w:tcW w:w="5386" w:type="dxa"/>
            <w:vAlign w:val="center"/>
          </w:tcPr>
          <w:p>
            <w:pPr>
              <w:pStyle w:val="13"/>
            </w:pPr>
            <w:r>
              <w:t>2025年工伤保险</w:t>
            </w:r>
          </w:p>
        </w:tc>
        <w:tc>
          <w:tcPr>
            <w:tcW w:w="2268" w:type="dxa"/>
            <w:vAlign w:val="center"/>
          </w:tcPr>
          <w:p>
            <w:pPr>
              <w:pStyle w:val="13"/>
            </w:pPr>
            <w:r>
              <w:t>≤0.6万元</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p>
            <w:pPr>
              <w:pStyle w:val="13"/>
            </w:pPr>
          </w:p>
        </w:tc>
        <w:tc>
          <w:tcPr>
            <w:tcW w:w="5386" w:type="dxa"/>
            <w:vAlign w:val="center"/>
          </w:tcPr>
          <w:p>
            <w:pPr>
              <w:pStyle w:val="13"/>
            </w:pPr>
            <w:r>
              <w:t>资金到位率</w:t>
            </w:r>
          </w:p>
          <w:p>
            <w:pPr>
              <w:pStyle w:val="13"/>
            </w:pPr>
          </w:p>
        </w:tc>
        <w:tc>
          <w:tcPr>
            <w:tcW w:w="2268" w:type="dxa"/>
            <w:vAlign w:val="center"/>
          </w:tcPr>
          <w:p>
            <w:pPr>
              <w:pStyle w:val="13"/>
            </w:pPr>
            <w:r>
              <w:t>≤100%</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缴纳本年工伤保险</w:t>
            </w:r>
          </w:p>
        </w:tc>
        <w:tc>
          <w:tcPr>
            <w:tcW w:w="5386" w:type="dxa"/>
            <w:vAlign w:val="center"/>
          </w:tcPr>
          <w:p>
            <w:pPr>
              <w:pStyle w:val="13"/>
            </w:pPr>
            <w:r>
              <w:t>缴纳工伤保险占缴纳本年工伤保险的比例</w:t>
            </w:r>
          </w:p>
        </w:tc>
        <w:tc>
          <w:tcPr>
            <w:tcW w:w="2268" w:type="dxa"/>
            <w:vAlign w:val="center"/>
          </w:tcPr>
          <w:p>
            <w:pPr>
              <w:pStyle w:val="13"/>
            </w:pPr>
            <w:r>
              <w:t>≤100%</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工伤保险支出控制在批复的预算范围内</w:t>
            </w:r>
          </w:p>
        </w:tc>
        <w:tc>
          <w:tcPr>
            <w:tcW w:w="5386" w:type="dxa"/>
            <w:vAlign w:val="center"/>
          </w:tcPr>
          <w:p>
            <w:pPr>
              <w:pStyle w:val="13"/>
            </w:pPr>
            <w:r>
              <w:t>工伤保险支出控制在批复的预算范围内的比例</w:t>
            </w:r>
          </w:p>
        </w:tc>
        <w:tc>
          <w:tcPr>
            <w:tcW w:w="2268" w:type="dxa"/>
            <w:vAlign w:val="center"/>
          </w:tcPr>
          <w:p>
            <w:pPr>
              <w:pStyle w:val="13"/>
            </w:pPr>
            <w:r>
              <w:t>≤0.7万元</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保障职工权益，促进社会更加稳定发展。</w:t>
            </w:r>
          </w:p>
        </w:tc>
        <w:tc>
          <w:tcPr>
            <w:tcW w:w="5386" w:type="dxa"/>
            <w:vAlign w:val="center"/>
          </w:tcPr>
          <w:p>
            <w:pPr>
              <w:pStyle w:val="13"/>
            </w:pPr>
            <w:r>
              <w:t>保障职工权益，促进社会更加稳定发展。</w:t>
            </w:r>
          </w:p>
        </w:tc>
        <w:tc>
          <w:tcPr>
            <w:tcW w:w="2268" w:type="dxa"/>
            <w:vAlign w:val="center"/>
          </w:tcPr>
          <w:p>
            <w:pPr>
              <w:pStyle w:val="13"/>
            </w:pPr>
            <w:r>
              <w:t>保障职工权益，促进社会更加稳定发展。</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≥95百分比</w:t>
            </w:r>
          </w:p>
        </w:tc>
        <w:tc>
          <w:tcPr>
            <w:tcW w:w="1276" w:type="dxa"/>
            <w:vAlign w:val="center"/>
          </w:tcPr>
          <w:p>
            <w:pPr>
              <w:pStyle w:val="13"/>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39、2025年退休人员取暖费绩效目标表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13052525P00000210008H</w:t>
            </w:r>
          </w:p>
        </w:tc>
        <w:tc>
          <w:tcPr>
            <w:tcW w:w="2835" w:type="dxa"/>
            <w:vAlign w:val="center"/>
          </w:tcPr>
          <w:p>
            <w:pPr>
              <w:pStyle w:val="11"/>
            </w:pPr>
            <w:r>
              <w:t>项目名称</w:t>
            </w:r>
          </w:p>
        </w:tc>
        <w:tc>
          <w:tcPr>
            <w:tcW w:w="6095" w:type="dxa"/>
            <w:gridSpan w:val="3"/>
            <w:vAlign w:val="center"/>
          </w:tcPr>
          <w:p>
            <w:pPr>
              <w:pStyle w:val="13"/>
            </w:pPr>
            <w:r>
              <w:t>2025年退休人员取暖费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w:t>
            </w:r>
          </w:p>
        </w:tc>
        <w:tc>
          <w:tcPr>
            <w:tcW w:w="2835" w:type="dxa"/>
            <w:vAlign w:val="center"/>
          </w:tcPr>
          <w:p>
            <w:pPr>
              <w:pStyle w:val="11"/>
            </w:pPr>
            <w:r>
              <w:t>其中：财政    资金</w:t>
            </w:r>
          </w:p>
        </w:tc>
        <w:tc>
          <w:tcPr>
            <w:tcW w:w="2551" w:type="dxa"/>
            <w:vAlign w:val="center"/>
          </w:tcPr>
          <w:p>
            <w:pPr>
              <w:pStyle w:val="13"/>
            </w:pPr>
            <w:r>
              <w:t>1.38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用于发放退休人员取暖费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1.及时完成退休人员取暖费支付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2025年退休人员取暖费</w:t>
            </w:r>
          </w:p>
        </w:tc>
        <w:tc>
          <w:tcPr>
            <w:tcW w:w="5386" w:type="dxa"/>
            <w:vAlign w:val="center"/>
          </w:tcPr>
          <w:p>
            <w:pPr>
              <w:pStyle w:val="13"/>
            </w:pPr>
            <w:r>
              <w:t>2025年退休人员取暖费</w:t>
            </w:r>
          </w:p>
        </w:tc>
        <w:tc>
          <w:tcPr>
            <w:tcW w:w="2268" w:type="dxa"/>
            <w:vAlign w:val="center"/>
          </w:tcPr>
          <w:p>
            <w:pPr>
              <w:pStyle w:val="13"/>
            </w:pPr>
            <w:r>
              <w:t>≥1.37万元</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p>
            <w:pPr>
              <w:pStyle w:val="13"/>
            </w:pPr>
          </w:p>
        </w:tc>
        <w:tc>
          <w:tcPr>
            <w:tcW w:w="5386" w:type="dxa"/>
            <w:vAlign w:val="center"/>
          </w:tcPr>
          <w:p>
            <w:pPr>
              <w:pStyle w:val="13"/>
            </w:pPr>
            <w:r>
              <w:t>资金到位率</w:t>
            </w:r>
          </w:p>
          <w:p>
            <w:pPr>
              <w:pStyle w:val="13"/>
            </w:pPr>
          </w:p>
        </w:tc>
        <w:tc>
          <w:tcPr>
            <w:tcW w:w="2268" w:type="dxa"/>
            <w:vAlign w:val="center"/>
          </w:tcPr>
          <w:p>
            <w:pPr>
              <w:pStyle w:val="13"/>
            </w:pPr>
            <w:r>
              <w:t>≤100%</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发放退休人员取暖费</w:t>
            </w:r>
          </w:p>
        </w:tc>
        <w:tc>
          <w:tcPr>
            <w:tcW w:w="5386" w:type="dxa"/>
            <w:vAlign w:val="center"/>
          </w:tcPr>
          <w:p>
            <w:pPr>
              <w:pStyle w:val="13"/>
            </w:pPr>
            <w:r>
              <w:t>发放退休人员取暖费</w:t>
            </w:r>
          </w:p>
        </w:tc>
        <w:tc>
          <w:tcPr>
            <w:tcW w:w="2268" w:type="dxa"/>
            <w:vAlign w:val="center"/>
          </w:tcPr>
          <w:p>
            <w:pPr>
              <w:pStyle w:val="13"/>
            </w:pPr>
            <w:r>
              <w:t>≤100%</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退休人员取暖费</w:t>
            </w:r>
          </w:p>
        </w:tc>
        <w:tc>
          <w:tcPr>
            <w:tcW w:w="5386" w:type="dxa"/>
            <w:vAlign w:val="center"/>
          </w:tcPr>
          <w:p>
            <w:pPr>
              <w:pStyle w:val="13"/>
            </w:pPr>
            <w:r>
              <w:t>退休人员取暖费控制在预算批复范围内</w:t>
            </w:r>
          </w:p>
        </w:tc>
        <w:tc>
          <w:tcPr>
            <w:tcW w:w="2268" w:type="dxa"/>
            <w:vAlign w:val="center"/>
          </w:tcPr>
          <w:p>
            <w:pPr>
              <w:pStyle w:val="13"/>
            </w:pPr>
            <w:r>
              <w:t>≤1.37万元</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保障职工权益，促进社会更加稳定发展。</w:t>
            </w:r>
          </w:p>
        </w:tc>
        <w:tc>
          <w:tcPr>
            <w:tcW w:w="5386" w:type="dxa"/>
            <w:vAlign w:val="center"/>
          </w:tcPr>
          <w:p>
            <w:pPr>
              <w:pStyle w:val="13"/>
            </w:pPr>
            <w:r>
              <w:t>保障职工权益，促进社会更加稳定发展。</w:t>
            </w:r>
          </w:p>
        </w:tc>
        <w:tc>
          <w:tcPr>
            <w:tcW w:w="2268" w:type="dxa"/>
            <w:vAlign w:val="center"/>
          </w:tcPr>
          <w:p>
            <w:pPr>
              <w:pStyle w:val="13"/>
            </w:pPr>
            <w:r>
              <w:t>保障职工权益，促进社会更加稳定发展。</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≥95百分比</w:t>
            </w:r>
          </w:p>
        </w:tc>
        <w:tc>
          <w:tcPr>
            <w:tcW w:w="1276" w:type="dxa"/>
            <w:vAlign w:val="center"/>
          </w:tcPr>
          <w:p>
            <w:pPr>
              <w:pStyle w:val="13"/>
            </w:pPr>
            <w:r>
              <w:t>本年度计划标准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40、2025年养老保险绩效目标表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13052525P00000210005N</w:t>
            </w:r>
          </w:p>
        </w:tc>
        <w:tc>
          <w:tcPr>
            <w:tcW w:w="2835" w:type="dxa"/>
            <w:vAlign w:val="center"/>
          </w:tcPr>
          <w:p>
            <w:pPr>
              <w:pStyle w:val="11"/>
            </w:pPr>
            <w:r>
              <w:t>项目名称</w:t>
            </w:r>
          </w:p>
        </w:tc>
        <w:tc>
          <w:tcPr>
            <w:tcW w:w="6095" w:type="dxa"/>
            <w:gridSpan w:val="3"/>
            <w:vAlign w:val="center"/>
          </w:tcPr>
          <w:p>
            <w:pPr>
              <w:pStyle w:val="13"/>
            </w:pPr>
            <w:r>
              <w:t>2025年养老保险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w:t>
            </w:r>
          </w:p>
        </w:tc>
        <w:tc>
          <w:tcPr>
            <w:tcW w:w="2835" w:type="dxa"/>
            <w:vAlign w:val="center"/>
          </w:tcPr>
          <w:p>
            <w:pPr>
              <w:pStyle w:val="11"/>
            </w:pPr>
            <w:r>
              <w:t>其中：财政    资金</w:t>
            </w:r>
          </w:p>
        </w:tc>
        <w:tc>
          <w:tcPr>
            <w:tcW w:w="2551" w:type="dxa"/>
            <w:vAlign w:val="center"/>
          </w:tcPr>
          <w:p>
            <w:pPr>
              <w:pStyle w:val="13"/>
            </w:pPr>
            <w:r>
              <w:t>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用于在职职工养老及年金缴纳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1.用于在职职工养老及年金缴纳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2025年养老保险</w:t>
            </w:r>
          </w:p>
        </w:tc>
        <w:tc>
          <w:tcPr>
            <w:tcW w:w="5386" w:type="dxa"/>
            <w:vAlign w:val="center"/>
          </w:tcPr>
          <w:p>
            <w:pPr>
              <w:pStyle w:val="13"/>
            </w:pPr>
            <w:r>
              <w:t>2025年养老保险</w:t>
            </w:r>
          </w:p>
        </w:tc>
        <w:tc>
          <w:tcPr>
            <w:tcW w:w="2268" w:type="dxa"/>
            <w:vAlign w:val="center"/>
          </w:tcPr>
          <w:p>
            <w:pPr>
              <w:pStyle w:val="13"/>
            </w:pPr>
            <w:r>
              <w:t>≤32万元</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p>
            <w:pPr>
              <w:pStyle w:val="13"/>
            </w:pPr>
          </w:p>
        </w:tc>
        <w:tc>
          <w:tcPr>
            <w:tcW w:w="5386" w:type="dxa"/>
            <w:vAlign w:val="center"/>
          </w:tcPr>
          <w:p>
            <w:pPr>
              <w:pStyle w:val="13"/>
            </w:pPr>
            <w:r>
              <w:t>资金到位率</w:t>
            </w:r>
          </w:p>
          <w:p>
            <w:pPr>
              <w:pStyle w:val="13"/>
            </w:pPr>
          </w:p>
        </w:tc>
        <w:tc>
          <w:tcPr>
            <w:tcW w:w="2268" w:type="dxa"/>
            <w:vAlign w:val="center"/>
          </w:tcPr>
          <w:p>
            <w:pPr>
              <w:pStyle w:val="13"/>
            </w:pPr>
            <w:r>
              <w:t>≤100%</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缴纳本年度养老保险及时率</w:t>
            </w:r>
          </w:p>
        </w:tc>
        <w:tc>
          <w:tcPr>
            <w:tcW w:w="5386" w:type="dxa"/>
            <w:vAlign w:val="center"/>
          </w:tcPr>
          <w:p>
            <w:pPr>
              <w:pStyle w:val="13"/>
            </w:pPr>
            <w:r>
              <w:t>缴纳养老保险占缴纳本年养老保险的比例</w:t>
            </w:r>
          </w:p>
        </w:tc>
        <w:tc>
          <w:tcPr>
            <w:tcW w:w="2268" w:type="dxa"/>
            <w:vAlign w:val="center"/>
          </w:tcPr>
          <w:p>
            <w:pPr>
              <w:pStyle w:val="13"/>
            </w:pPr>
            <w:r>
              <w:t>≤100%</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养老保险支出控制在批复的预算范围内的比例</w:t>
            </w:r>
          </w:p>
        </w:tc>
        <w:tc>
          <w:tcPr>
            <w:tcW w:w="5386" w:type="dxa"/>
            <w:vAlign w:val="center"/>
          </w:tcPr>
          <w:p>
            <w:pPr>
              <w:pStyle w:val="13"/>
            </w:pPr>
            <w:r>
              <w:t>养老保险支出控制在批复的预算范围内的比例</w:t>
            </w:r>
          </w:p>
        </w:tc>
        <w:tc>
          <w:tcPr>
            <w:tcW w:w="2268" w:type="dxa"/>
            <w:vAlign w:val="center"/>
          </w:tcPr>
          <w:p>
            <w:pPr>
              <w:pStyle w:val="13"/>
            </w:pPr>
            <w:r>
              <w:t>≤35万元</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保障职工权益，促进社会更加稳定发展。</w:t>
            </w:r>
          </w:p>
        </w:tc>
        <w:tc>
          <w:tcPr>
            <w:tcW w:w="5386" w:type="dxa"/>
            <w:vAlign w:val="center"/>
          </w:tcPr>
          <w:p>
            <w:pPr>
              <w:pStyle w:val="13"/>
            </w:pPr>
            <w:r>
              <w:t>保障职工权益，促进社会更加稳定发展。</w:t>
            </w:r>
          </w:p>
        </w:tc>
        <w:tc>
          <w:tcPr>
            <w:tcW w:w="2268" w:type="dxa"/>
            <w:vAlign w:val="center"/>
          </w:tcPr>
          <w:p>
            <w:pPr>
              <w:pStyle w:val="13"/>
            </w:pPr>
            <w:r>
              <w:t>保障职工权益，促进社会更加稳定发展。</w:t>
            </w:r>
          </w:p>
        </w:tc>
        <w:tc>
          <w:tcPr>
            <w:tcW w:w="1276" w:type="dxa"/>
            <w:vAlign w:val="center"/>
          </w:tcPr>
          <w:p>
            <w:pPr>
              <w:pStyle w:val="13"/>
            </w:pPr>
            <w:r>
              <w:t>本年度计划标准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≥95百分比</w:t>
            </w:r>
          </w:p>
        </w:tc>
        <w:tc>
          <w:tcPr>
            <w:tcW w:w="1276" w:type="dxa"/>
            <w:vAlign w:val="center"/>
          </w:tcPr>
          <w:p>
            <w:pPr>
              <w:pStyle w:val="13"/>
            </w:pPr>
            <w:r>
              <w:t>本年度计划标准</w:t>
            </w:r>
          </w:p>
        </w:tc>
      </w:tr>
    </w:tbl>
    <w:p>
      <w:pPr>
        <w:sectPr>
          <w:pgSz w:w="16840" w:h="11900" w:orient="landscape"/>
          <w:pgMar w:top="1361" w:right="1020" w:bottom="1134" w:left="1020" w:header="720" w:footer="720" w:gutter="0"/>
          <w:cols w:space="720" w:num="1"/>
        </w:sectPr>
      </w:pPr>
    </w:p>
    <w:p>
      <w:pPr>
        <w:numPr>
          <w:ilvl w:val="0"/>
          <w:numId w:val="1"/>
        </w:numPr>
        <w:spacing w:before="10" w:after="10" w:line="240" w:lineRule="auto"/>
        <w:ind w:left="0" w:leftChars="0" w:firstLine="640" w:firstLineChars="0"/>
        <w:jc w:val="left"/>
        <w:outlineLvl w:val="2"/>
        <w:rPr>
          <w:rFonts w:ascii="黑体" w:hAnsi="黑体" w:eastAsia="黑体" w:cs="黑体"/>
          <w:color w:val="000000"/>
          <w:sz w:val="32"/>
        </w:rPr>
      </w:pPr>
      <w:bookmarkStart w:id="13" w:name="_Toc_3_3_0000000017"/>
      <w:r>
        <w:rPr>
          <w:rFonts w:ascii="黑体" w:hAnsi="黑体" w:eastAsia="黑体" w:cs="黑体"/>
          <w:color w:val="000000"/>
          <w:sz w:val="32"/>
        </w:rPr>
        <w:t>政府采购预算情况</w:t>
      </w:r>
      <w:bookmarkEnd w:id="13"/>
    </w:p>
    <w:p>
      <w:pPr>
        <w:pStyle w:val="30"/>
      </w:pPr>
    </w:p>
    <w:p>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ascii="Times New Roman" w:hAnsi="Times New Roman" w:eastAsia="方正仿宋_GBK" w:cs="Times New Roman"/>
          <w:b w:val="0"/>
          <w:color w:val="000000"/>
          <w:sz w:val="28"/>
          <w:lang w:val="en-US" w:eastAsia="zh-CN"/>
        </w:rPr>
        <w:t>5</w:t>
      </w:r>
      <w:r>
        <w:rPr>
          <w:rFonts w:ascii="Times New Roman" w:hAnsi="Times New Roman" w:eastAsia="方正仿宋_GBK" w:cs="Times New Roman"/>
          <w:b w:val="0"/>
          <w:color w:val="000000"/>
          <w:sz w:val="28"/>
        </w:rPr>
        <w:t>年，隆尧县水务局</w:t>
      </w:r>
      <w:r>
        <w:rPr>
          <w:rFonts w:hint="eastAsia" w:ascii="Times New Roman" w:hAnsi="Times New Roman"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安排政府采购预算</w:t>
      </w:r>
      <w:r>
        <w:rPr>
          <w:rFonts w:hint="eastAsia" w:ascii="Times New Roman" w:hAnsi="Times New Roman" w:eastAsia="方正仿宋_GBK" w:cs="Times New Roman"/>
          <w:b w:val="0"/>
          <w:color w:val="000000"/>
          <w:sz w:val="28"/>
          <w:lang w:val="en-US" w:eastAsia="zh-CN"/>
        </w:rPr>
        <w:t>10562.26</w:t>
      </w:r>
      <w:r>
        <w:rPr>
          <w:rFonts w:ascii="Times New Roman" w:hAnsi="Times New Roman" w:eastAsia="方正仿宋_GBK" w:cs="Times New Roman"/>
          <w:b w:val="0"/>
          <w:color w:val="000000"/>
          <w:sz w:val="28"/>
        </w:rPr>
        <w:t>万元。具体内容见下表。</w:t>
      </w:r>
    </w:p>
    <w:p>
      <w:pPr>
        <w:pStyle w:val="30"/>
        <w:numPr>
          <w:ilvl w:val="0"/>
          <w:numId w:val="0"/>
        </w:numPr>
        <w:ind w:left="640" w:leftChars="0"/>
        <w:jc w:val="both"/>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332隆尧县水务局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10562.26</w:t>
            </w:r>
          </w:p>
        </w:tc>
        <w:tc>
          <w:tcPr>
            <w:tcW w:w="964" w:type="dxa"/>
            <w:vAlign w:val="center"/>
          </w:tcPr>
          <w:p>
            <w:pPr>
              <w:pStyle w:val="16"/>
            </w:pPr>
            <w:r>
              <w:t>10562.26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4371.26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隆尧县水务局本级小计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10561.06</w:t>
            </w:r>
          </w:p>
        </w:tc>
        <w:tc>
          <w:tcPr>
            <w:tcW w:w="964" w:type="dxa"/>
            <w:vAlign w:val="center"/>
          </w:tcPr>
          <w:p>
            <w:pPr>
              <w:pStyle w:val="16"/>
            </w:pPr>
            <w:r>
              <w:t>10561.06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4370.06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8.40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项</w:t>
            </w:r>
          </w:p>
        </w:tc>
        <w:tc>
          <w:tcPr>
            <w:tcW w:w="850" w:type="dxa"/>
            <w:vAlign w:val="center"/>
          </w:tcPr>
          <w:p>
            <w:pPr>
              <w:pStyle w:val="12"/>
            </w:pPr>
            <w:r>
              <w:t>10</w:t>
            </w:r>
          </w:p>
        </w:tc>
        <w:tc>
          <w:tcPr>
            <w:tcW w:w="850" w:type="dxa"/>
            <w:vAlign w:val="center"/>
          </w:tcPr>
          <w:p>
            <w:pPr>
              <w:pStyle w:val="12"/>
            </w:pPr>
            <w:r>
              <w:t>0.02</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冀财农【2024】100号/中央/ 2025年邢台市隆尧县水源贯通综合整治项目</w:t>
            </w:r>
          </w:p>
        </w:tc>
        <w:tc>
          <w:tcPr>
            <w:tcW w:w="964" w:type="dxa"/>
            <w:vAlign w:val="center"/>
          </w:tcPr>
          <w:p>
            <w:pPr>
              <w:pStyle w:val="12"/>
            </w:pPr>
            <w:r>
              <w:t>8642.00</w:t>
            </w:r>
          </w:p>
        </w:tc>
        <w:tc>
          <w:tcPr>
            <w:tcW w:w="1134" w:type="dxa"/>
            <w:vAlign w:val="center"/>
          </w:tcPr>
          <w:p>
            <w:pPr>
              <w:pStyle w:val="13"/>
            </w:pPr>
            <w:r>
              <w:t>引水河渠工程施工</w:t>
            </w:r>
          </w:p>
        </w:tc>
        <w:tc>
          <w:tcPr>
            <w:tcW w:w="1134" w:type="dxa"/>
            <w:vAlign w:val="center"/>
          </w:tcPr>
          <w:p>
            <w:pPr>
              <w:pStyle w:val="13"/>
            </w:pPr>
            <w:r>
              <w:t>B02090900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8642.00</w:t>
            </w:r>
          </w:p>
        </w:tc>
        <w:tc>
          <w:tcPr>
            <w:tcW w:w="964" w:type="dxa"/>
            <w:vAlign w:val="center"/>
          </w:tcPr>
          <w:p>
            <w:pPr>
              <w:pStyle w:val="12"/>
            </w:pPr>
            <w:r>
              <w:t>8642.00</w:t>
            </w:r>
          </w:p>
        </w:tc>
        <w:tc>
          <w:tcPr>
            <w:tcW w:w="964" w:type="dxa"/>
            <w:vAlign w:val="center"/>
          </w:tcPr>
          <w:p>
            <w:pPr>
              <w:pStyle w:val="12"/>
            </w:pPr>
            <w:r>
              <w:t>8642.00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3457.00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冀财农【2024】100号/中央/2025年隆尧县农业灌溉“以电折水”典型监测站点更新改建项目</w:t>
            </w:r>
          </w:p>
        </w:tc>
        <w:tc>
          <w:tcPr>
            <w:tcW w:w="964" w:type="dxa"/>
            <w:vAlign w:val="center"/>
          </w:tcPr>
          <w:p>
            <w:pPr>
              <w:pStyle w:val="12"/>
            </w:pPr>
            <w:r>
              <w:t>51.80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51.80</w:t>
            </w:r>
          </w:p>
        </w:tc>
        <w:tc>
          <w:tcPr>
            <w:tcW w:w="964" w:type="dxa"/>
            <w:vAlign w:val="center"/>
          </w:tcPr>
          <w:p>
            <w:pPr>
              <w:pStyle w:val="12"/>
            </w:pPr>
            <w:r>
              <w:t>51.80</w:t>
            </w:r>
          </w:p>
        </w:tc>
        <w:tc>
          <w:tcPr>
            <w:tcW w:w="964" w:type="dxa"/>
            <w:vAlign w:val="center"/>
          </w:tcPr>
          <w:p>
            <w:pPr>
              <w:pStyle w:val="12"/>
            </w:pPr>
            <w:r>
              <w:t>51.80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冀财农【2024】100号/中央/2025年隆尧县农业灌溉“以电折水”典型监测站点新建项目</w:t>
            </w:r>
          </w:p>
        </w:tc>
        <w:tc>
          <w:tcPr>
            <w:tcW w:w="964" w:type="dxa"/>
            <w:vAlign w:val="center"/>
          </w:tcPr>
          <w:p>
            <w:pPr>
              <w:pStyle w:val="12"/>
            </w:pPr>
            <w:r>
              <w:t>71.20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71.20</w:t>
            </w:r>
          </w:p>
        </w:tc>
        <w:tc>
          <w:tcPr>
            <w:tcW w:w="964" w:type="dxa"/>
            <w:vAlign w:val="center"/>
          </w:tcPr>
          <w:p>
            <w:pPr>
              <w:pStyle w:val="12"/>
            </w:pPr>
            <w:r>
              <w:t>71.20</w:t>
            </w:r>
          </w:p>
        </w:tc>
        <w:tc>
          <w:tcPr>
            <w:tcW w:w="964" w:type="dxa"/>
            <w:vAlign w:val="center"/>
          </w:tcPr>
          <w:p>
            <w:pPr>
              <w:pStyle w:val="12"/>
            </w:pPr>
            <w:r>
              <w:t>71.20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冀财农【2024】100号/中央/隆尧县2025年农村饮水工程维修养护项目</w:t>
            </w:r>
          </w:p>
        </w:tc>
        <w:tc>
          <w:tcPr>
            <w:tcW w:w="964" w:type="dxa"/>
            <w:vAlign w:val="center"/>
          </w:tcPr>
          <w:p>
            <w:pPr>
              <w:pStyle w:val="12"/>
            </w:pPr>
            <w:r>
              <w:t>115.00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115.00</w:t>
            </w:r>
          </w:p>
        </w:tc>
        <w:tc>
          <w:tcPr>
            <w:tcW w:w="964" w:type="dxa"/>
            <w:vAlign w:val="center"/>
          </w:tcPr>
          <w:p>
            <w:pPr>
              <w:pStyle w:val="12"/>
            </w:pPr>
            <w:r>
              <w:t>115.00</w:t>
            </w:r>
          </w:p>
        </w:tc>
        <w:tc>
          <w:tcPr>
            <w:tcW w:w="964" w:type="dxa"/>
            <w:vAlign w:val="center"/>
          </w:tcPr>
          <w:p>
            <w:pPr>
              <w:pStyle w:val="12"/>
            </w:pPr>
            <w:r>
              <w:t>115.00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上年盘活/冀财农【2023】152号/中央/邢台市隆尧县水源贯通综合整治项目</w:t>
            </w:r>
          </w:p>
        </w:tc>
        <w:tc>
          <w:tcPr>
            <w:tcW w:w="964" w:type="dxa"/>
            <w:vAlign w:val="center"/>
          </w:tcPr>
          <w:p>
            <w:pPr>
              <w:pStyle w:val="12"/>
            </w:pPr>
            <w:r>
              <w:t>1679.00</w:t>
            </w:r>
          </w:p>
        </w:tc>
        <w:tc>
          <w:tcPr>
            <w:tcW w:w="1134" w:type="dxa"/>
            <w:vAlign w:val="center"/>
          </w:tcPr>
          <w:p>
            <w:pPr>
              <w:pStyle w:val="13"/>
            </w:pPr>
            <w:r>
              <w:t>引水河渠工程施工</w:t>
            </w:r>
          </w:p>
        </w:tc>
        <w:tc>
          <w:tcPr>
            <w:tcW w:w="1134" w:type="dxa"/>
            <w:vAlign w:val="center"/>
          </w:tcPr>
          <w:p>
            <w:pPr>
              <w:pStyle w:val="13"/>
            </w:pPr>
            <w:r>
              <w:t>B02090900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1000.00</w:t>
            </w:r>
          </w:p>
        </w:tc>
        <w:tc>
          <w:tcPr>
            <w:tcW w:w="964" w:type="dxa"/>
            <w:vAlign w:val="center"/>
          </w:tcPr>
          <w:p>
            <w:pPr>
              <w:pStyle w:val="12"/>
            </w:pPr>
            <w:r>
              <w:t>1000.00</w:t>
            </w:r>
          </w:p>
        </w:tc>
        <w:tc>
          <w:tcPr>
            <w:tcW w:w="964" w:type="dxa"/>
            <w:vAlign w:val="center"/>
          </w:tcPr>
          <w:p>
            <w:pPr>
              <w:pStyle w:val="12"/>
            </w:pPr>
            <w:r>
              <w:t>1000.00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上年盘活/冀财农【2023】152号/中央/邢台市隆尧县水源贯通综合整治项目</w:t>
            </w:r>
          </w:p>
        </w:tc>
        <w:tc>
          <w:tcPr>
            <w:tcW w:w="964" w:type="dxa"/>
            <w:vAlign w:val="center"/>
          </w:tcPr>
          <w:p>
            <w:pPr>
              <w:pStyle w:val="12"/>
            </w:pPr>
            <w:r>
              <w:t>1679.00</w:t>
            </w:r>
          </w:p>
        </w:tc>
        <w:tc>
          <w:tcPr>
            <w:tcW w:w="1134" w:type="dxa"/>
            <w:vAlign w:val="center"/>
          </w:tcPr>
          <w:p>
            <w:pPr>
              <w:pStyle w:val="13"/>
            </w:pPr>
            <w:r>
              <w:t>引水河渠工程施工</w:t>
            </w:r>
          </w:p>
        </w:tc>
        <w:tc>
          <w:tcPr>
            <w:tcW w:w="1134" w:type="dxa"/>
            <w:vAlign w:val="center"/>
          </w:tcPr>
          <w:p>
            <w:pPr>
              <w:pStyle w:val="13"/>
            </w:pPr>
            <w:r>
              <w:t>B02090900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679.00</w:t>
            </w:r>
          </w:p>
        </w:tc>
        <w:tc>
          <w:tcPr>
            <w:tcW w:w="964" w:type="dxa"/>
            <w:vAlign w:val="center"/>
          </w:tcPr>
          <w:p>
            <w:pPr>
              <w:pStyle w:val="12"/>
            </w:pPr>
            <w:r>
              <w:t>679.00</w:t>
            </w:r>
          </w:p>
        </w:tc>
        <w:tc>
          <w:tcPr>
            <w:tcW w:w="964" w:type="dxa"/>
            <w:vAlign w:val="center"/>
          </w:tcPr>
          <w:p>
            <w:pPr>
              <w:pStyle w:val="12"/>
            </w:pPr>
            <w:r>
              <w:t>679.00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水务局专项经费</w:t>
            </w:r>
          </w:p>
        </w:tc>
        <w:tc>
          <w:tcPr>
            <w:tcW w:w="964" w:type="dxa"/>
            <w:vAlign w:val="center"/>
          </w:tcPr>
          <w:p>
            <w:pPr>
              <w:pStyle w:val="12"/>
            </w:pPr>
            <w:r>
              <w:t>10.00</w:t>
            </w:r>
          </w:p>
        </w:tc>
        <w:tc>
          <w:tcPr>
            <w:tcW w:w="1134" w:type="dxa"/>
            <w:vAlign w:val="center"/>
          </w:tcPr>
          <w:p>
            <w:pPr>
              <w:pStyle w:val="13"/>
            </w:pPr>
            <w:r>
              <w:t>平板式计算机</w:t>
            </w:r>
          </w:p>
        </w:tc>
        <w:tc>
          <w:tcPr>
            <w:tcW w:w="1134" w:type="dxa"/>
            <w:vAlign w:val="center"/>
          </w:tcPr>
          <w:p>
            <w:pPr>
              <w:pStyle w:val="13"/>
            </w:pPr>
            <w:r>
              <w:t>A02010109</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水务局专项经费</w:t>
            </w:r>
          </w:p>
        </w:tc>
        <w:tc>
          <w:tcPr>
            <w:tcW w:w="964" w:type="dxa"/>
            <w:vAlign w:val="center"/>
          </w:tcPr>
          <w:p>
            <w:pPr>
              <w:pStyle w:val="12"/>
            </w:pPr>
            <w:r>
              <w:t>10.00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20</w:t>
            </w:r>
          </w:p>
        </w:tc>
        <w:tc>
          <w:tcPr>
            <w:tcW w:w="850" w:type="dxa"/>
            <w:vAlign w:val="center"/>
          </w:tcPr>
          <w:p>
            <w:pPr>
              <w:pStyle w:val="12"/>
            </w:pPr>
            <w:r>
              <w:t>0.02</w:t>
            </w:r>
          </w:p>
        </w:tc>
        <w:tc>
          <w:tcPr>
            <w:tcW w:w="964" w:type="dxa"/>
            <w:vAlign w:val="center"/>
          </w:tcPr>
          <w:p>
            <w:pPr>
              <w:pStyle w:val="12"/>
            </w:pPr>
            <w:r>
              <w:t>0.36</w:t>
            </w:r>
          </w:p>
        </w:tc>
        <w:tc>
          <w:tcPr>
            <w:tcW w:w="964" w:type="dxa"/>
            <w:vAlign w:val="center"/>
          </w:tcPr>
          <w:p>
            <w:pPr>
              <w:pStyle w:val="12"/>
            </w:pPr>
            <w:r>
              <w:t>0.36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水务局专项经费</w:t>
            </w:r>
          </w:p>
        </w:tc>
        <w:tc>
          <w:tcPr>
            <w:tcW w:w="964" w:type="dxa"/>
            <w:vAlign w:val="center"/>
          </w:tcPr>
          <w:p>
            <w:pPr>
              <w:pStyle w:val="12"/>
            </w:pPr>
            <w:r>
              <w:t>10.00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1.10</w:t>
            </w:r>
          </w:p>
        </w:tc>
        <w:tc>
          <w:tcPr>
            <w:tcW w:w="964" w:type="dxa"/>
            <w:vAlign w:val="center"/>
          </w:tcPr>
          <w:p>
            <w:pPr>
              <w:pStyle w:val="12"/>
            </w:pPr>
            <w:r>
              <w:t>1.10</w:t>
            </w:r>
          </w:p>
        </w:tc>
        <w:tc>
          <w:tcPr>
            <w:tcW w:w="964" w:type="dxa"/>
            <w:vAlign w:val="center"/>
          </w:tcPr>
          <w:p>
            <w:pPr>
              <w:pStyle w:val="12"/>
            </w:pPr>
            <w:r>
              <w:t>1.10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隆尧县水政水资源综合管理站小计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1.20</w:t>
            </w:r>
          </w:p>
        </w:tc>
        <w:tc>
          <w:tcPr>
            <w:tcW w:w="964" w:type="dxa"/>
            <w:vAlign w:val="center"/>
          </w:tcPr>
          <w:p>
            <w:pPr>
              <w:pStyle w:val="16"/>
            </w:pPr>
            <w:r>
              <w:t>1.20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3.60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项</w:t>
            </w:r>
          </w:p>
        </w:tc>
        <w:tc>
          <w:tcPr>
            <w:tcW w:w="850" w:type="dxa"/>
            <w:vAlign w:val="center"/>
          </w:tcPr>
          <w:p>
            <w:pPr>
              <w:pStyle w:val="12"/>
            </w:pPr>
            <w:r>
              <w:t>10</w:t>
            </w:r>
          </w:p>
        </w:tc>
        <w:tc>
          <w:tcPr>
            <w:tcW w:w="850" w:type="dxa"/>
            <w:vAlign w:val="center"/>
          </w:tcPr>
          <w:p>
            <w:pPr>
              <w:pStyle w:val="12"/>
            </w:pPr>
            <w:r>
              <w:t>0.02</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3.60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4" w:name="_Toc_3_3_0000000018"/>
      <w:r>
        <w:rPr>
          <w:rFonts w:ascii="黑体" w:hAnsi="黑体" w:eastAsia="黑体" w:cs="黑体"/>
          <w:color w:val="000000"/>
          <w:sz w:val="32"/>
        </w:rPr>
        <w:t>九、国有资产信息</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隆尧县水务局（含所属单位）上年末固定资产金额为</w:t>
      </w:r>
      <w:r>
        <w:rPr>
          <w:rFonts w:hint="eastAsia" w:eastAsia="方正仿宋_GBK" w:cs="Times New Roman"/>
          <w:b w:val="0"/>
          <w:color w:val="000000"/>
          <w:sz w:val="28"/>
          <w:lang w:val="en-US" w:eastAsia="zh-CN"/>
        </w:rPr>
        <w:t>530.29119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332001隆尧县水务局本级</w:t>
            </w:r>
          </w:p>
        </w:tc>
        <w:tc>
          <w:tcPr>
            <w:tcW w:w="9866" w:type="dxa"/>
            <w:gridSpan w:val="2"/>
            <w:tcBorders>
              <w:top w:val="single" w:color="FFFFFF" w:sz="6" w:space="0"/>
              <w:left w:val="single" w:color="FFFFFF" w:sz="6" w:space="0"/>
              <w:right w:val="single" w:color="FFFFFF" w:sz="6" w:space="0"/>
            </w:tcBorders>
            <w:vAlign w:val="center"/>
          </w:tcPr>
          <w:p>
            <w:pPr>
              <w:pStyle w:val="8"/>
            </w:pPr>
            <w:r>
              <w:t>截</w:t>
            </w:r>
            <w:r>
              <w:rPr>
                <w:rFonts w:hint="eastAsia"/>
                <w:lang w:val="en-US" w:eastAsia="zh-CN"/>
              </w:rPr>
              <w:t>止</w:t>
            </w:r>
            <w:bookmarkStart w:id="17" w:name="_GoBack"/>
            <w:bookmarkEnd w:id="17"/>
            <w:r>
              <w:t>时间：</w:t>
            </w:r>
            <w:r>
              <w:rPr>
                <w:rFonts w:hint="eastAsia"/>
                <w:lang w:eastAsia="zh-CN"/>
              </w:rPr>
              <w:t>202</w:t>
            </w:r>
            <w:r>
              <w:rPr>
                <w:rFonts w:hint="eastAsia"/>
                <w:lang w:val="en-US" w:eastAsia="zh-CN"/>
              </w:rPr>
              <w:t>4</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rPr>
                <w:rFonts w:hint="default" w:eastAsia="方正书宋_GBK"/>
                <w:lang w:val="en-US" w:eastAsia="zh-CN"/>
              </w:rPr>
            </w:pPr>
            <w:r>
              <w:rPr>
                <w:rFonts w:hint="eastAsia"/>
                <w:lang w:val="en-US" w:eastAsia="zh-CN"/>
              </w:rPr>
              <w:t>530.29119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rPr>
                <w:rFonts w:hint="default" w:eastAsia="方正书宋_GBK"/>
                <w:lang w:val="en-US" w:eastAsia="zh-CN"/>
              </w:rPr>
            </w:pPr>
            <w:r>
              <w:rPr>
                <w:rFonts w:hint="eastAsia"/>
                <w:lang w:val="en-US" w:eastAsia="zh-CN"/>
              </w:rPr>
              <w:t>5081.5</w:t>
            </w:r>
          </w:p>
        </w:tc>
        <w:tc>
          <w:tcPr>
            <w:tcW w:w="4933" w:type="dxa"/>
            <w:vAlign w:val="center"/>
          </w:tcPr>
          <w:p>
            <w:pPr>
              <w:pStyle w:val="12"/>
              <w:rPr>
                <w:rFonts w:hint="default" w:eastAsia="方正书宋_GBK"/>
                <w:lang w:val="en-US" w:eastAsia="zh-CN"/>
              </w:rPr>
            </w:pPr>
            <w:r>
              <w:rPr>
                <w:rFonts w:hint="eastAsia"/>
                <w:lang w:val="en-US" w:eastAsia="zh-CN"/>
              </w:rPr>
              <w:t>375.0282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rPr>
                <w:rFonts w:hint="default" w:eastAsia="方正书宋_GBK"/>
                <w:lang w:val="en-US" w:eastAsia="zh-CN"/>
              </w:rPr>
            </w:pPr>
            <w:r>
              <w:rPr>
                <w:rFonts w:hint="eastAsia"/>
                <w:lang w:val="en-US" w:eastAsia="zh-CN"/>
              </w:rPr>
              <w:t>3</w:t>
            </w:r>
          </w:p>
        </w:tc>
        <w:tc>
          <w:tcPr>
            <w:tcW w:w="4933" w:type="dxa"/>
            <w:vAlign w:val="center"/>
          </w:tcPr>
          <w:p>
            <w:pPr>
              <w:pStyle w:val="12"/>
              <w:rPr>
                <w:rFonts w:hint="default" w:eastAsia="方正书宋_GBK"/>
                <w:lang w:val="en-US" w:eastAsia="zh-CN"/>
              </w:rPr>
            </w:pPr>
            <w:r>
              <w:rPr>
                <w:rFonts w:hint="eastAsia"/>
                <w:lang w:val="en-US" w:eastAsia="zh-CN"/>
              </w:rPr>
              <w:t>27.1971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p>
        </w:tc>
        <w:tc>
          <w:tcPr>
            <w:tcW w:w="4933" w:type="dxa"/>
            <w:vAlign w:val="center"/>
          </w:tcPr>
          <w:p>
            <w:pPr>
              <w:pStyle w:val="12"/>
              <w:rPr>
                <w:rFonts w:hint="default" w:eastAsia="方正书宋_GBK"/>
                <w:lang w:val="en-US" w:eastAsia="zh-CN"/>
              </w:rPr>
            </w:pPr>
            <w:r>
              <w:rPr>
                <w:rFonts w:hint="eastAsia"/>
                <w:lang w:val="en-US" w:eastAsia="zh-CN"/>
              </w:rPr>
              <w:t>128.06589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9"/>
      <w:r>
        <w:rPr>
          <w:rFonts w:ascii="黑体" w:hAnsi="黑体" w:eastAsia="黑体" w:cs="黑体"/>
          <w:color w:val="000000"/>
          <w:sz w:val="32"/>
        </w:rPr>
        <w:t>十、名词解释</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6" w:name="_Toc_3_3_0000000020"/>
      <w:r>
        <w:rPr>
          <w:rFonts w:ascii="黑体" w:hAnsi="黑体" w:eastAsia="黑体" w:cs="黑体"/>
          <w:color w:val="000000"/>
          <w:sz w:val="32"/>
        </w:rPr>
        <w:t>十一、其他需要说明的事项</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FB5E24"/>
    <w:multiLevelType w:val="singleLevel"/>
    <w:tmpl w:val="BDFB5E2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Y0MTYxNzJiNmVjZjE4MGVlMjQ1ZjA2MjU3NTU4YjYifQ=="/>
    <w:docVar w:name="KSO_WPS_MARK_KEY" w:val="80c1d176-25db-4a60-bf3d-d567ffa024c4"/>
  </w:docVars>
  <w:rsids>
    <w:rsidRoot w:val="00000000"/>
    <w:rsid w:val="007C717F"/>
    <w:rsid w:val="05571CE5"/>
    <w:rsid w:val="07222102"/>
    <w:rsid w:val="07E4314A"/>
    <w:rsid w:val="0B2E5519"/>
    <w:rsid w:val="0C943AA2"/>
    <w:rsid w:val="0F44355D"/>
    <w:rsid w:val="0FE443F8"/>
    <w:rsid w:val="11895257"/>
    <w:rsid w:val="148A7C64"/>
    <w:rsid w:val="19D075E7"/>
    <w:rsid w:val="1B1B42FB"/>
    <w:rsid w:val="1BE0460E"/>
    <w:rsid w:val="1D864293"/>
    <w:rsid w:val="219537A4"/>
    <w:rsid w:val="22C5455D"/>
    <w:rsid w:val="23960229"/>
    <w:rsid w:val="25C97EC1"/>
    <w:rsid w:val="2CCD64E8"/>
    <w:rsid w:val="2FE73D65"/>
    <w:rsid w:val="32BA306B"/>
    <w:rsid w:val="33DB598F"/>
    <w:rsid w:val="34347FDD"/>
    <w:rsid w:val="355C665B"/>
    <w:rsid w:val="35EF5721"/>
    <w:rsid w:val="362353CB"/>
    <w:rsid w:val="36D641EB"/>
    <w:rsid w:val="3B5953EB"/>
    <w:rsid w:val="3D2C725B"/>
    <w:rsid w:val="3DFC6C2D"/>
    <w:rsid w:val="3F4C5993"/>
    <w:rsid w:val="430B16C1"/>
    <w:rsid w:val="45C15B15"/>
    <w:rsid w:val="4BA6467C"/>
    <w:rsid w:val="4D461C73"/>
    <w:rsid w:val="4FB82BD0"/>
    <w:rsid w:val="528457A2"/>
    <w:rsid w:val="56903F5F"/>
    <w:rsid w:val="5E6F6B50"/>
    <w:rsid w:val="6509385A"/>
    <w:rsid w:val="657809E0"/>
    <w:rsid w:val="698E432E"/>
    <w:rsid w:val="75B3511C"/>
    <w:rsid w:val="76154A11"/>
    <w:rsid w:val="788C05D2"/>
    <w:rsid w:val="7C4B60A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Default"/>
    <w:qFormat/>
    <w:uiPriority w:val="0"/>
    <w:pPr>
      <w:widowControl w:val="0"/>
      <w:autoSpaceDE w:val="0"/>
      <w:autoSpaceDN w:val="0"/>
      <w:adjustRightInd w:val="0"/>
      <w:spacing w:line="240" w:lineRule="atLeast"/>
      <w:jc w:val="center"/>
    </w:pPr>
    <w:rPr>
      <w:rFonts w:ascii="宋体" w:hAnsi="Times New Roman" w:eastAsia="宋体" w:cs="Times New Roman"/>
      <w:kern w:val="0"/>
      <w:sz w:val="21"/>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86</Pages>
  <Words>25822</Words>
  <Characters>30914</Characters>
  <TotalTime>36</TotalTime>
  <ScaleCrop>false</ScaleCrop>
  <LinksUpToDate>false</LinksUpToDate>
  <CharactersWithSpaces>31431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2025-02-25T20:20:00Z</dcterms:created>
  <dc:creator>Administrator</dc:creator>
  <cp:lastModifiedBy>Administrator</cp:lastModifiedBy>
  <dcterms:modified xsi:type="dcterms:W3CDTF">2025-05-27T09:44:35Z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KSOTemplateDocerSaveRecord">
    <vt:lpwstr>eyJoZGlkIjoiZmRhYmFhZTZkZmE1Yjk3ZTQ5MDg5MmJkZjg5Njg0NzMiLCJ1c2VySWQiOiIzMDQ1OTI3NDIifQ==</vt:lpwstr>
  </property>
  <property fmtid="{D5CDD505-2E9C-101B-9397-08002B2CF9AE}" pid="4" name="ICV">
    <vt:lpwstr>BF8BEADFD7A9414C8D043DA619B25B3B_13</vt:lpwstr>
  </property>
</Properties>
</file>