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9438EC">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72927C80">
      <w:pPr>
        <w:spacing w:line="480" w:lineRule="exact"/>
        <w:jc w:val="center"/>
        <w:rPr>
          <w:rFonts w:ascii="宋体" w:hAnsi="宋体"/>
          <w:b/>
          <w:sz w:val="44"/>
          <w:szCs w:val="44"/>
        </w:rPr>
      </w:pPr>
      <w:r>
        <w:rPr>
          <w:rFonts w:hint="eastAsia" w:ascii="宋体" w:hAnsi="宋体"/>
          <w:b/>
          <w:sz w:val="44"/>
          <w:szCs w:val="44"/>
        </w:rPr>
        <w:t>隆尧县委组织部2021年</w:t>
      </w:r>
    </w:p>
    <w:p w14:paraId="2DAA753A">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7C6E505D">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中共隆尧县委组织部(公章)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61142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0884ABD">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D37CE1F">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048840F6">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05A8FFF4">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025A1DE6">
            <w:pPr>
              <w:widowControl/>
              <w:spacing w:line="240" w:lineRule="exact"/>
              <w:jc w:val="left"/>
              <w:rPr>
                <w:b/>
              </w:rPr>
            </w:pPr>
            <w:r>
              <w:rPr>
                <w:rFonts w:ascii="仿宋_GB2312" w:hAnsi="新宋体" w:eastAsia="仿宋_GB2312" w:cs="仿宋_GB2312"/>
                <w:b/>
                <w:kern w:val="0"/>
                <w:sz w:val="24"/>
                <w:szCs w:val="24"/>
              </w:rPr>
              <w:t>得分</w:t>
            </w:r>
          </w:p>
        </w:tc>
      </w:tr>
      <w:tr w14:paraId="2CABB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FCC5249">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D4A7204">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DE5289B">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702F354E">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1580998D">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2E4B09AA">
            <w:pPr>
              <w:rPr>
                <w:rFonts w:ascii="宋体"/>
                <w:szCs w:val="21"/>
              </w:rPr>
            </w:pPr>
          </w:p>
        </w:tc>
      </w:tr>
      <w:tr w14:paraId="19A1E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725377C">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E215B31">
            <w:pPr>
              <w:widowControl/>
              <w:spacing w:line="240" w:lineRule="exact"/>
              <w:jc w:val="left"/>
              <w:rPr>
                <w:szCs w:val="21"/>
              </w:rPr>
            </w:pPr>
          </w:p>
        </w:tc>
      </w:tr>
      <w:tr w14:paraId="683C1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D5D00B6">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F63F1D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6F39E7D7">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3C0CDF6">
            <w:pPr>
              <w:widowControl/>
              <w:spacing w:line="240" w:lineRule="exact"/>
              <w:jc w:val="left"/>
              <w:rPr>
                <w:rFonts w:ascii="仿宋_GB2312" w:hAnsi="新宋体" w:eastAsia="仿宋_GB2312" w:cs="仿宋_GB2312"/>
                <w:kern w:val="0"/>
                <w:szCs w:val="21"/>
              </w:rPr>
            </w:pPr>
          </w:p>
          <w:p w14:paraId="01B1B6F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38BEF729">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EFC27A6">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088CDE74">
            <w:pPr>
              <w:widowControl/>
              <w:spacing w:line="240" w:lineRule="exact"/>
              <w:jc w:val="left"/>
              <w:rPr>
                <w:szCs w:val="21"/>
              </w:rPr>
            </w:pPr>
            <w:r>
              <w:rPr>
                <w:rFonts w:ascii="仿宋_GB2312" w:hAnsi="新宋体" w:eastAsia="仿宋_GB2312" w:cs="仿宋_GB2312"/>
                <w:kern w:val="0"/>
                <w:szCs w:val="21"/>
              </w:rPr>
              <w:t>符合（1）；</w:t>
            </w:r>
          </w:p>
          <w:p w14:paraId="60214683">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3050429">
            <w:pPr>
              <w:widowControl/>
              <w:spacing w:line="240" w:lineRule="exact"/>
              <w:jc w:val="left"/>
              <w:rPr>
                <w:szCs w:val="21"/>
              </w:rPr>
            </w:pPr>
            <w:r>
              <w:rPr>
                <w:rFonts w:hint="eastAsia"/>
                <w:szCs w:val="21"/>
              </w:rPr>
              <w:t>1</w:t>
            </w:r>
          </w:p>
        </w:tc>
      </w:tr>
      <w:tr w14:paraId="5A066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7C1799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260F2CB">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0C4FE8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39A7B4B">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91181F0">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9C769DE">
            <w:pPr>
              <w:widowControl/>
              <w:spacing w:line="240" w:lineRule="exact"/>
              <w:jc w:val="left"/>
              <w:rPr>
                <w:szCs w:val="21"/>
              </w:rPr>
            </w:pPr>
            <w:r>
              <w:rPr>
                <w:rFonts w:ascii="仿宋_GB2312" w:hAnsi="新宋体" w:eastAsia="仿宋_GB2312" w:cs="仿宋_GB2312"/>
                <w:kern w:val="0"/>
                <w:szCs w:val="21"/>
              </w:rPr>
              <w:t>评价要点：</w:t>
            </w:r>
          </w:p>
          <w:p w14:paraId="7B365514">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2CC7A00D">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50D9353">
            <w:pPr>
              <w:widowControl/>
              <w:spacing w:line="240" w:lineRule="exact"/>
              <w:jc w:val="left"/>
              <w:rPr>
                <w:szCs w:val="21"/>
              </w:rPr>
            </w:pPr>
            <w:r>
              <w:rPr>
                <w:rFonts w:ascii="仿宋_GB2312" w:hAnsi="新宋体" w:eastAsia="仿宋_GB2312" w:cs="仿宋_GB2312"/>
                <w:kern w:val="0"/>
                <w:szCs w:val="21"/>
              </w:rPr>
              <w:t>全部符合（2）；</w:t>
            </w:r>
          </w:p>
          <w:p w14:paraId="683A18E8">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D4A4C84">
            <w:pPr>
              <w:widowControl/>
              <w:spacing w:line="240" w:lineRule="exact"/>
              <w:jc w:val="left"/>
              <w:rPr>
                <w:szCs w:val="21"/>
              </w:rPr>
            </w:pPr>
            <w:r>
              <w:rPr>
                <w:rFonts w:hint="eastAsia"/>
                <w:szCs w:val="21"/>
              </w:rPr>
              <w:t>2</w:t>
            </w:r>
          </w:p>
        </w:tc>
      </w:tr>
      <w:tr w14:paraId="355041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78DBE2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7B368EF">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0C7D48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6C666258">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13BBD44">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2F308C8">
            <w:pPr>
              <w:widowControl/>
              <w:spacing w:line="240" w:lineRule="exact"/>
              <w:jc w:val="left"/>
              <w:rPr>
                <w:szCs w:val="21"/>
              </w:rPr>
            </w:pPr>
            <w:r>
              <w:rPr>
                <w:rFonts w:ascii="仿宋_GB2312" w:hAnsi="新宋体" w:eastAsia="仿宋_GB2312" w:cs="仿宋_GB2312"/>
                <w:kern w:val="0"/>
                <w:szCs w:val="21"/>
              </w:rPr>
              <w:t>评价要点：</w:t>
            </w:r>
          </w:p>
          <w:p w14:paraId="6DC04E41">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9ECD785">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98C36A6">
            <w:pPr>
              <w:widowControl/>
              <w:spacing w:line="240" w:lineRule="exact"/>
              <w:jc w:val="left"/>
              <w:rPr>
                <w:szCs w:val="21"/>
              </w:rPr>
            </w:pPr>
            <w:r>
              <w:rPr>
                <w:rFonts w:ascii="仿宋_GB2312" w:hAnsi="新宋体" w:eastAsia="仿宋_GB2312" w:cs="仿宋_GB2312"/>
                <w:kern w:val="0"/>
                <w:szCs w:val="21"/>
              </w:rPr>
              <w:t>全部符合（2）；</w:t>
            </w:r>
          </w:p>
          <w:p w14:paraId="2342EC61">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4738E846">
            <w:pPr>
              <w:widowControl/>
              <w:spacing w:line="240" w:lineRule="exact"/>
              <w:jc w:val="left"/>
              <w:rPr>
                <w:szCs w:val="21"/>
              </w:rPr>
            </w:pPr>
            <w:r>
              <w:rPr>
                <w:rFonts w:hint="eastAsia"/>
                <w:szCs w:val="21"/>
              </w:rPr>
              <w:t>2</w:t>
            </w:r>
          </w:p>
        </w:tc>
      </w:tr>
      <w:tr w14:paraId="1F89E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148B445">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1225BFD0">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56DC8953">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5E4808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1734ED3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BA111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790C659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4143B0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388214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306015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585CA1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B86E20C">
            <w:pPr>
              <w:widowControl/>
              <w:spacing w:line="240" w:lineRule="exact"/>
              <w:jc w:val="left"/>
              <w:rPr>
                <w:szCs w:val="21"/>
              </w:rPr>
            </w:pPr>
            <w:r>
              <w:rPr>
                <w:rFonts w:hint="eastAsia"/>
                <w:szCs w:val="21"/>
              </w:rPr>
              <w:t>1</w:t>
            </w:r>
          </w:p>
        </w:tc>
      </w:tr>
      <w:tr w14:paraId="31146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5CCE2C9B">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6E64091">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3CB7273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24CD177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bookmarkStart w:id="0" w:name="_GoBack"/>
            <w:bookmarkEnd w:id="0"/>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DC0BA0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13F975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6B977C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78A74FD2">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E27C495">
            <w:pPr>
              <w:widowControl/>
              <w:spacing w:line="240" w:lineRule="exact"/>
              <w:jc w:val="left"/>
              <w:rPr>
                <w:szCs w:val="21"/>
              </w:rPr>
            </w:pPr>
            <w:r>
              <w:rPr>
                <w:rFonts w:hint="eastAsia"/>
                <w:szCs w:val="21"/>
              </w:rPr>
              <w:t>2</w:t>
            </w:r>
          </w:p>
        </w:tc>
      </w:tr>
      <w:tr w14:paraId="3E1B2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99D021A">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53825726">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276E80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6E9D1C35">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1767A66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05C1A1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2E5A7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08CF549E">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661F487F">
            <w:pPr>
              <w:widowControl/>
              <w:spacing w:line="240" w:lineRule="exact"/>
              <w:jc w:val="left"/>
              <w:rPr>
                <w:szCs w:val="21"/>
              </w:rPr>
            </w:pPr>
            <w:r>
              <w:rPr>
                <w:rFonts w:hint="eastAsia"/>
                <w:szCs w:val="21"/>
              </w:rPr>
              <w:t>2</w:t>
            </w:r>
          </w:p>
        </w:tc>
      </w:tr>
      <w:tr w14:paraId="419B8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B97D9B6">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059411E">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3A6A11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054E1275">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2C1B07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2DE4491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C0622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4B083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421DE4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214A35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D804A22">
            <w:pPr>
              <w:widowControl/>
              <w:spacing w:line="240" w:lineRule="exact"/>
              <w:jc w:val="left"/>
              <w:rPr>
                <w:szCs w:val="21"/>
              </w:rPr>
            </w:pPr>
            <w:r>
              <w:rPr>
                <w:rFonts w:hint="eastAsia"/>
                <w:szCs w:val="21"/>
              </w:rPr>
              <w:t>5</w:t>
            </w:r>
          </w:p>
        </w:tc>
      </w:tr>
      <w:tr w14:paraId="6EE21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9C8050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021B98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0810B8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75ED826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DCCAE5A">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C8ED45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4AEF329">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049C475">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736E30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637B6FC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BF266A6">
            <w:pPr>
              <w:widowControl/>
              <w:spacing w:line="240" w:lineRule="exact"/>
              <w:jc w:val="left"/>
              <w:rPr>
                <w:szCs w:val="21"/>
              </w:rPr>
            </w:pPr>
            <w:r>
              <w:rPr>
                <w:rFonts w:hint="eastAsia"/>
                <w:szCs w:val="21"/>
              </w:rPr>
              <w:t>2</w:t>
            </w:r>
          </w:p>
        </w:tc>
      </w:tr>
      <w:tr w14:paraId="73FA6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C1E7BE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72363A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5CCB5C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3D826C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0F747F">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3B0301AB">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8F0C907">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508E28B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660EE431">
            <w:pPr>
              <w:widowControl/>
              <w:spacing w:line="240" w:lineRule="exact"/>
              <w:jc w:val="left"/>
              <w:rPr>
                <w:szCs w:val="21"/>
              </w:rPr>
            </w:pPr>
            <w:r>
              <w:rPr>
                <w:rFonts w:hint="eastAsia"/>
                <w:szCs w:val="21"/>
              </w:rPr>
              <w:t>5</w:t>
            </w:r>
          </w:p>
        </w:tc>
      </w:tr>
      <w:tr w14:paraId="6BA42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B10DB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D19DB4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BA3932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1559580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3B8B8E8">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8184F63">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072909F6">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76CC6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010F4B4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57A8B3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05AAD97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8F00B32">
            <w:pPr>
              <w:widowControl/>
              <w:spacing w:line="240" w:lineRule="exact"/>
              <w:jc w:val="left"/>
              <w:rPr>
                <w:szCs w:val="21"/>
              </w:rPr>
            </w:pPr>
            <w:r>
              <w:rPr>
                <w:rFonts w:hint="eastAsia"/>
                <w:szCs w:val="21"/>
              </w:rPr>
              <w:t>4</w:t>
            </w:r>
          </w:p>
        </w:tc>
      </w:tr>
      <w:tr w14:paraId="23C7D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BC94B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C8E254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EB7F8D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CE61AB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03D5F64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EBF223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25A5A5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2B3DA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625F70E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2C3C224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2425466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4DFDE76">
            <w:pPr>
              <w:widowControl/>
              <w:spacing w:line="240" w:lineRule="exact"/>
              <w:jc w:val="left"/>
              <w:rPr>
                <w:szCs w:val="21"/>
              </w:rPr>
            </w:pPr>
            <w:r>
              <w:rPr>
                <w:rFonts w:hint="eastAsia"/>
                <w:szCs w:val="21"/>
              </w:rPr>
              <w:t>4</w:t>
            </w:r>
          </w:p>
        </w:tc>
      </w:tr>
      <w:tr w14:paraId="5F9A8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2EE884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A1F7EC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5A5F7A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70A5F78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685A09E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50E848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605FD9D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12144B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623B6E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68E50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41F906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3634E3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1DE7BC3">
            <w:pPr>
              <w:widowControl/>
              <w:spacing w:line="240" w:lineRule="exact"/>
              <w:jc w:val="left"/>
              <w:rPr>
                <w:szCs w:val="21"/>
              </w:rPr>
            </w:pPr>
            <w:r>
              <w:rPr>
                <w:rFonts w:hint="eastAsia"/>
                <w:szCs w:val="21"/>
              </w:rPr>
              <w:t>4</w:t>
            </w:r>
          </w:p>
        </w:tc>
      </w:tr>
      <w:tr w14:paraId="265527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68B683F">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44D79EE">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4ADDBC1F">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7757B96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4015D44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2D54CF56">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1D9D0D9">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20AEC579">
            <w:pPr>
              <w:widowControl/>
              <w:spacing w:line="240" w:lineRule="exact"/>
              <w:jc w:val="left"/>
              <w:rPr>
                <w:szCs w:val="21"/>
              </w:rPr>
            </w:pPr>
            <w:r>
              <w:rPr>
                <w:rFonts w:ascii="仿宋_GB2312" w:hAnsi="新宋体" w:eastAsia="仿宋_GB2312" w:cs="仿宋_GB2312"/>
                <w:kern w:val="0"/>
                <w:szCs w:val="21"/>
              </w:rPr>
              <w:t>评价要点：</w:t>
            </w:r>
          </w:p>
          <w:p w14:paraId="7F17DD7F">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14600BA0">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271421EA">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A1BE7A2">
            <w:pPr>
              <w:widowControl/>
              <w:spacing w:line="240" w:lineRule="exact"/>
              <w:jc w:val="left"/>
              <w:rPr>
                <w:szCs w:val="21"/>
              </w:rPr>
            </w:pPr>
            <w:r>
              <w:rPr>
                <w:rFonts w:ascii="仿宋_GB2312" w:hAnsi="新宋体" w:eastAsia="仿宋_GB2312" w:cs="仿宋_GB2312"/>
                <w:kern w:val="0"/>
                <w:szCs w:val="21"/>
              </w:rPr>
              <w:t>4.符合部门预算批复的用途；</w:t>
            </w:r>
          </w:p>
          <w:p w14:paraId="4FD84F36">
            <w:pPr>
              <w:widowControl/>
              <w:spacing w:line="240" w:lineRule="exact"/>
              <w:jc w:val="left"/>
              <w:rPr>
                <w:szCs w:val="21"/>
              </w:rPr>
            </w:pPr>
            <w:r>
              <w:rPr>
                <w:rFonts w:ascii="仿宋_GB2312" w:hAnsi="新宋体" w:eastAsia="仿宋_GB2312" w:cs="仿宋_GB2312"/>
                <w:kern w:val="0"/>
                <w:szCs w:val="21"/>
              </w:rPr>
              <w:t>5.不存在截留情况；</w:t>
            </w:r>
          </w:p>
          <w:p w14:paraId="2E8F6A14">
            <w:pPr>
              <w:widowControl/>
              <w:spacing w:line="240" w:lineRule="exact"/>
              <w:jc w:val="left"/>
              <w:rPr>
                <w:szCs w:val="21"/>
              </w:rPr>
            </w:pPr>
            <w:r>
              <w:rPr>
                <w:rFonts w:ascii="仿宋_GB2312" w:hAnsi="新宋体" w:eastAsia="仿宋_GB2312" w:cs="仿宋_GB2312"/>
                <w:kern w:val="0"/>
                <w:szCs w:val="21"/>
              </w:rPr>
              <w:t>6.不存在挤占情况；</w:t>
            </w:r>
          </w:p>
          <w:p w14:paraId="617C0B7B">
            <w:pPr>
              <w:widowControl/>
              <w:spacing w:line="240" w:lineRule="exact"/>
              <w:jc w:val="left"/>
              <w:rPr>
                <w:szCs w:val="21"/>
              </w:rPr>
            </w:pPr>
            <w:r>
              <w:rPr>
                <w:rFonts w:ascii="仿宋_GB2312" w:hAnsi="新宋体" w:eastAsia="仿宋_GB2312" w:cs="仿宋_GB2312"/>
                <w:kern w:val="0"/>
                <w:szCs w:val="21"/>
              </w:rPr>
              <w:t>7.不存在挪用情况；</w:t>
            </w:r>
          </w:p>
          <w:p w14:paraId="3DCC9329">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3E0693DB">
            <w:pPr>
              <w:widowControl/>
              <w:spacing w:line="240" w:lineRule="exact"/>
              <w:jc w:val="left"/>
              <w:rPr>
                <w:szCs w:val="21"/>
              </w:rPr>
            </w:pPr>
            <w:r>
              <w:rPr>
                <w:rFonts w:ascii="仿宋_GB2312" w:hAnsi="新宋体" w:eastAsia="仿宋_GB2312" w:cs="仿宋_GB2312"/>
                <w:kern w:val="0"/>
                <w:szCs w:val="21"/>
              </w:rPr>
              <w:t>全部符合（8）；</w:t>
            </w:r>
          </w:p>
          <w:p w14:paraId="45DF52E8">
            <w:pPr>
              <w:widowControl/>
              <w:spacing w:line="240" w:lineRule="exact"/>
              <w:jc w:val="left"/>
              <w:rPr>
                <w:szCs w:val="21"/>
              </w:rPr>
            </w:pPr>
            <w:r>
              <w:rPr>
                <w:rFonts w:ascii="仿宋_GB2312" w:hAnsi="新宋体" w:eastAsia="仿宋_GB2312" w:cs="仿宋_GB2312"/>
                <w:kern w:val="0"/>
                <w:szCs w:val="21"/>
              </w:rPr>
              <w:t>符合其中七项（6）；</w:t>
            </w:r>
          </w:p>
          <w:p w14:paraId="4C488409">
            <w:pPr>
              <w:widowControl/>
              <w:spacing w:line="240" w:lineRule="exact"/>
              <w:jc w:val="left"/>
              <w:rPr>
                <w:szCs w:val="21"/>
              </w:rPr>
            </w:pPr>
            <w:r>
              <w:rPr>
                <w:rFonts w:ascii="仿宋_GB2312" w:hAnsi="新宋体" w:eastAsia="仿宋_GB2312" w:cs="仿宋_GB2312"/>
                <w:kern w:val="0"/>
                <w:szCs w:val="21"/>
              </w:rPr>
              <w:t>符合其中六项（4）；</w:t>
            </w:r>
          </w:p>
          <w:p w14:paraId="7DE057D4">
            <w:pPr>
              <w:widowControl/>
              <w:spacing w:line="240" w:lineRule="exact"/>
              <w:jc w:val="left"/>
              <w:rPr>
                <w:szCs w:val="21"/>
              </w:rPr>
            </w:pPr>
            <w:r>
              <w:rPr>
                <w:rFonts w:ascii="仿宋_GB2312" w:hAnsi="新宋体" w:eastAsia="仿宋_GB2312" w:cs="仿宋_GB2312"/>
                <w:kern w:val="0"/>
                <w:szCs w:val="21"/>
              </w:rPr>
              <w:t>符合其中五项（2）；</w:t>
            </w:r>
          </w:p>
          <w:p w14:paraId="4489DF98">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573AB4D">
            <w:pPr>
              <w:widowControl/>
              <w:spacing w:line="240" w:lineRule="exact"/>
              <w:jc w:val="left"/>
              <w:rPr>
                <w:szCs w:val="21"/>
              </w:rPr>
            </w:pPr>
            <w:r>
              <w:rPr>
                <w:rFonts w:hint="eastAsia"/>
                <w:szCs w:val="21"/>
              </w:rPr>
              <w:t>8</w:t>
            </w:r>
          </w:p>
        </w:tc>
      </w:tr>
      <w:tr w14:paraId="28BDE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659C05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E29605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7ADE83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1906D61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55039591">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7849C21">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B4B5AB0">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76A9840C">
            <w:pPr>
              <w:widowControl/>
              <w:spacing w:line="240" w:lineRule="exact"/>
              <w:jc w:val="left"/>
              <w:rPr>
                <w:szCs w:val="21"/>
              </w:rPr>
            </w:pPr>
            <w:r>
              <w:rPr>
                <w:rFonts w:ascii="仿宋_GB2312" w:hAnsi="新宋体" w:eastAsia="仿宋_GB2312" w:cs="仿宋_GB2312"/>
                <w:kern w:val="0"/>
                <w:szCs w:val="21"/>
              </w:rPr>
              <w:t>评价要点：</w:t>
            </w:r>
          </w:p>
          <w:p w14:paraId="69C7B190">
            <w:pPr>
              <w:widowControl/>
              <w:spacing w:line="240" w:lineRule="exact"/>
              <w:jc w:val="left"/>
              <w:rPr>
                <w:szCs w:val="21"/>
              </w:rPr>
            </w:pPr>
            <w:r>
              <w:rPr>
                <w:rFonts w:ascii="仿宋_GB2312" w:hAnsi="新宋体" w:eastAsia="仿宋_GB2312" w:cs="仿宋_GB2312"/>
                <w:kern w:val="0"/>
                <w:szCs w:val="21"/>
              </w:rPr>
              <w:t>1.公开预决算信息；</w:t>
            </w:r>
          </w:p>
          <w:p w14:paraId="34CB144D">
            <w:pPr>
              <w:widowControl/>
              <w:spacing w:line="240" w:lineRule="exact"/>
              <w:jc w:val="left"/>
              <w:rPr>
                <w:szCs w:val="21"/>
              </w:rPr>
            </w:pPr>
            <w:r>
              <w:rPr>
                <w:rFonts w:ascii="仿宋_GB2312" w:hAnsi="新宋体" w:eastAsia="仿宋_GB2312" w:cs="仿宋_GB2312"/>
                <w:kern w:val="0"/>
                <w:szCs w:val="21"/>
              </w:rPr>
              <w:t>2.按规定内容公开预决算信息；</w:t>
            </w:r>
          </w:p>
          <w:p w14:paraId="1D28BE80">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0451702B">
            <w:pPr>
              <w:widowControl/>
              <w:spacing w:line="240" w:lineRule="exact"/>
              <w:jc w:val="left"/>
              <w:rPr>
                <w:szCs w:val="21"/>
              </w:rPr>
            </w:pPr>
            <w:r>
              <w:rPr>
                <w:rFonts w:ascii="仿宋_GB2312" w:hAnsi="新宋体" w:eastAsia="仿宋_GB2312" w:cs="仿宋_GB2312"/>
                <w:kern w:val="0"/>
                <w:szCs w:val="21"/>
              </w:rPr>
              <w:t>全部符合（3）；</w:t>
            </w:r>
          </w:p>
          <w:p w14:paraId="21717199">
            <w:pPr>
              <w:widowControl/>
              <w:spacing w:line="240" w:lineRule="exact"/>
              <w:jc w:val="left"/>
              <w:rPr>
                <w:szCs w:val="21"/>
              </w:rPr>
            </w:pPr>
            <w:r>
              <w:rPr>
                <w:rFonts w:ascii="仿宋_GB2312" w:hAnsi="新宋体" w:eastAsia="仿宋_GB2312" w:cs="仿宋_GB2312"/>
                <w:kern w:val="0"/>
                <w:szCs w:val="21"/>
              </w:rPr>
              <w:t>符合其中两项（2）</w:t>
            </w:r>
          </w:p>
          <w:p w14:paraId="44E13F27">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FDE4057">
            <w:pPr>
              <w:widowControl/>
              <w:spacing w:line="240" w:lineRule="exact"/>
              <w:jc w:val="left"/>
              <w:rPr>
                <w:szCs w:val="21"/>
              </w:rPr>
            </w:pPr>
            <w:r>
              <w:rPr>
                <w:rFonts w:hint="eastAsia"/>
                <w:szCs w:val="21"/>
              </w:rPr>
              <w:t>3</w:t>
            </w:r>
          </w:p>
        </w:tc>
      </w:tr>
      <w:tr w14:paraId="2773E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0477AF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82F9CA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454BAF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4EFC78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7E424F80">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3346B9D">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1ECD636">
            <w:pPr>
              <w:widowControl/>
              <w:spacing w:line="240" w:lineRule="exact"/>
              <w:jc w:val="left"/>
              <w:rPr>
                <w:szCs w:val="21"/>
              </w:rPr>
            </w:pPr>
            <w:r>
              <w:rPr>
                <w:rFonts w:ascii="仿宋_GB2312" w:hAnsi="新宋体" w:eastAsia="仿宋_GB2312" w:cs="仿宋_GB2312"/>
                <w:kern w:val="0"/>
                <w:szCs w:val="21"/>
              </w:rPr>
              <w:t>评价要点：</w:t>
            </w:r>
          </w:p>
          <w:p w14:paraId="5801AAF8">
            <w:pPr>
              <w:widowControl/>
              <w:spacing w:line="240" w:lineRule="exact"/>
              <w:jc w:val="left"/>
              <w:rPr>
                <w:szCs w:val="21"/>
              </w:rPr>
            </w:pPr>
            <w:r>
              <w:rPr>
                <w:rFonts w:ascii="仿宋_GB2312" w:hAnsi="新宋体" w:eastAsia="仿宋_GB2312" w:cs="仿宋_GB2312"/>
                <w:kern w:val="0"/>
                <w:szCs w:val="21"/>
              </w:rPr>
              <w:t>1.基本财务管理制度健全；</w:t>
            </w:r>
          </w:p>
          <w:p w14:paraId="79751D1D">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B3BB880">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3889945">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2DF3281C">
            <w:pPr>
              <w:widowControl/>
              <w:spacing w:line="240" w:lineRule="exact"/>
              <w:jc w:val="left"/>
              <w:rPr>
                <w:szCs w:val="21"/>
              </w:rPr>
            </w:pPr>
            <w:r>
              <w:rPr>
                <w:rFonts w:ascii="仿宋_GB2312" w:hAnsi="新宋体" w:eastAsia="仿宋_GB2312" w:cs="仿宋_GB2312"/>
                <w:kern w:val="0"/>
                <w:szCs w:val="21"/>
              </w:rPr>
              <w:t>符合全部四项（4）；</w:t>
            </w:r>
          </w:p>
          <w:p w14:paraId="51C349F3">
            <w:pPr>
              <w:widowControl/>
              <w:spacing w:line="240" w:lineRule="exact"/>
              <w:jc w:val="left"/>
              <w:rPr>
                <w:szCs w:val="21"/>
              </w:rPr>
            </w:pPr>
            <w:r>
              <w:rPr>
                <w:rFonts w:ascii="仿宋_GB2312" w:hAnsi="新宋体" w:eastAsia="仿宋_GB2312" w:cs="仿宋_GB2312"/>
                <w:kern w:val="0"/>
                <w:szCs w:val="21"/>
              </w:rPr>
              <w:t>符合其中三项（2）；</w:t>
            </w:r>
          </w:p>
          <w:p w14:paraId="6C5C25F8">
            <w:pPr>
              <w:widowControl/>
              <w:spacing w:line="240" w:lineRule="exact"/>
              <w:jc w:val="left"/>
              <w:rPr>
                <w:szCs w:val="21"/>
              </w:rPr>
            </w:pPr>
            <w:r>
              <w:rPr>
                <w:rFonts w:ascii="仿宋_GB2312" w:hAnsi="新宋体" w:eastAsia="仿宋_GB2312" w:cs="仿宋_GB2312"/>
                <w:kern w:val="0"/>
                <w:szCs w:val="21"/>
              </w:rPr>
              <w:t>符合其中两项（1）；</w:t>
            </w:r>
          </w:p>
          <w:p w14:paraId="7FC0A21B">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CBC6B1C">
            <w:pPr>
              <w:widowControl/>
              <w:spacing w:line="240" w:lineRule="exact"/>
              <w:jc w:val="left"/>
              <w:rPr>
                <w:szCs w:val="21"/>
              </w:rPr>
            </w:pPr>
            <w:r>
              <w:rPr>
                <w:rFonts w:hint="eastAsia"/>
                <w:szCs w:val="21"/>
              </w:rPr>
              <w:t>4</w:t>
            </w:r>
          </w:p>
        </w:tc>
      </w:tr>
      <w:tr w14:paraId="2B3269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B49278">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89E96C8">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7687E6E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6270E8A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5C53B1E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87992AB">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64F618E4">
            <w:pPr>
              <w:widowControl/>
              <w:spacing w:line="240" w:lineRule="exact"/>
              <w:jc w:val="left"/>
              <w:rPr>
                <w:szCs w:val="21"/>
              </w:rPr>
            </w:pPr>
            <w:r>
              <w:rPr>
                <w:rFonts w:ascii="仿宋_GB2312" w:hAnsi="新宋体" w:eastAsia="仿宋_GB2312" w:cs="仿宋_GB2312"/>
                <w:kern w:val="0"/>
                <w:szCs w:val="21"/>
              </w:rPr>
              <w:t>评价要点：</w:t>
            </w:r>
          </w:p>
          <w:p w14:paraId="7764487A">
            <w:pPr>
              <w:widowControl/>
              <w:spacing w:line="240" w:lineRule="exact"/>
              <w:jc w:val="left"/>
              <w:rPr>
                <w:szCs w:val="21"/>
              </w:rPr>
            </w:pPr>
            <w:r>
              <w:rPr>
                <w:rFonts w:ascii="仿宋_GB2312" w:hAnsi="新宋体" w:eastAsia="仿宋_GB2312" w:cs="仿宋_GB2312"/>
                <w:kern w:val="0"/>
                <w:szCs w:val="21"/>
              </w:rPr>
              <w:t>1.资产保存完整；</w:t>
            </w:r>
          </w:p>
          <w:p w14:paraId="796E135D">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w:t>
            </w:r>
            <w:r>
              <w:rPr>
                <w:rFonts w:ascii="仿宋_GB2312" w:hAnsi="新宋体" w:eastAsia="仿宋_GB2312" w:cs="仿宋_GB2312"/>
                <w:kern w:val="0"/>
                <w:szCs w:val="21"/>
              </w:rPr>
              <w:t>实相符；</w:t>
            </w:r>
          </w:p>
          <w:p w14:paraId="5ACC4C06">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793E92AD">
            <w:pPr>
              <w:widowControl/>
              <w:spacing w:line="240" w:lineRule="exact"/>
              <w:jc w:val="left"/>
              <w:rPr>
                <w:szCs w:val="21"/>
              </w:rPr>
            </w:pPr>
            <w:r>
              <w:rPr>
                <w:rFonts w:ascii="仿宋_GB2312" w:hAnsi="新宋体" w:eastAsia="仿宋_GB2312" w:cs="仿宋_GB2312"/>
                <w:kern w:val="0"/>
                <w:szCs w:val="21"/>
              </w:rPr>
              <w:t>符合全部三项（3）；</w:t>
            </w:r>
          </w:p>
          <w:p w14:paraId="262A6013">
            <w:pPr>
              <w:widowControl/>
              <w:spacing w:line="240" w:lineRule="exact"/>
              <w:jc w:val="left"/>
              <w:rPr>
                <w:szCs w:val="21"/>
              </w:rPr>
            </w:pPr>
            <w:r>
              <w:rPr>
                <w:rFonts w:ascii="仿宋_GB2312" w:hAnsi="新宋体" w:eastAsia="仿宋_GB2312" w:cs="仿宋_GB2312"/>
                <w:kern w:val="0"/>
                <w:szCs w:val="21"/>
              </w:rPr>
              <w:t>符合其中两项（2）；</w:t>
            </w:r>
          </w:p>
          <w:p w14:paraId="71E72440">
            <w:pPr>
              <w:widowControl/>
              <w:spacing w:line="240" w:lineRule="exact"/>
              <w:jc w:val="left"/>
              <w:rPr>
                <w:szCs w:val="21"/>
              </w:rPr>
            </w:pPr>
            <w:r>
              <w:rPr>
                <w:rFonts w:ascii="仿宋_GB2312" w:hAnsi="新宋体" w:eastAsia="仿宋_GB2312" w:cs="仿宋_GB2312"/>
                <w:kern w:val="0"/>
                <w:szCs w:val="21"/>
              </w:rPr>
              <w:t>符合其中一项（1）；</w:t>
            </w:r>
          </w:p>
          <w:p w14:paraId="13DDC3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338CC72E">
            <w:pPr>
              <w:widowControl/>
              <w:spacing w:line="240" w:lineRule="exact"/>
              <w:jc w:val="left"/>
              <w:rPr>
                <w:szCs w:val="21"/>
              </w:rPr>
            </w:pPr>
            <w:r>
              <w:rPr>
                <w:rFonts w:hint="eastAsia"/>
                <w:szCs w:val="21"/>
              </w:rPr>
              <w:t>2</w:t>
            </w:r>
          </w:p>
        </w:tc>
      </w:tr>
      <w:tr w14:paraId="2C28F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615216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B7CA5BA">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19CCB25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309957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2C00F45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5C6B2322">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AF8336D">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2297CD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547658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D6D01F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09DFF09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2D8B684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6CEEDDC">
            <w:pPr>
              <w:widowControl/>
              <w:spacing w:line="240" w:lineRule="exact"/>
              <w:jc w:val="left"/>
              <w:rPr>
                <w:szCs w:val="21"/>
              </w:rPr>
            </w:pPr>
            <w:r>
              <w:rPr>
                <w:rFonts w:hint="eastAsia"/>
                <w:szCs w:val="21"/>
              </w:rPr>
              <w:t>3</w:t>
            </w:r>
          </w:p>
        </w:tc>
      </w:tr>
      <w:tr w14:paraId="4E263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71B599B">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58234F1">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42E15A7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1DEC24A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4CE8169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46EF7A8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6448CBD">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06F6548D">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44EC53B0">
            <w:pPr>
              <w:widowControl/>
              <w:spacing w:line="240" w:lineRule="exact"/>
              <w:jc w:val="left"/>
              <w:rPr>
                <w:szCs w:val="21"/>
              </w:rPr>
            </w:pPr>
            <w:r>
              <w:rPr>
                <w:rFonts w:hint="eastAsia"/>
                <w:szCs w:val="21"/>
              </w:rPr>
              <w:t>10</w:t>
            </w:r>
          </w:p>
        </w:tc>
      </w:tr>
      <w:tr w14:paraId="096857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84A27E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6C61C4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44AACD2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43A3C1F">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3979B3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97122D2">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7D8AC5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5AEA246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988EB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60A07ED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71D58C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9CE733A">
            <w:pPr>
              <w:widowControl/>
              <w:spacing w:line="240" w:lineRule="exact"/>
              <w:jc w:val="left"/>
              <w:rPr>
                <w:szCs w:val="21"/>
              </w:rPr>
            </w:pPr>
            <w:r>
              <w:rPr>
                <w:rFonts w:hint="eastAsia"/>
                <w:szCs w:val="21"/>
              </w:rPr>
              <w:t>15</w:t>
            </w:r>
          </w:p>
        </w:tc>
      </w:tr>
      <w:tr w14:paraId="6D9FB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C881098">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5C7FC381">
            <w:pPr>
              <w:widowControl/>
              <w:spacing w:line="240" w:lineRule="exact"/>
              <w:jc w:val="left"/>
              <w:rPr>
                <w:rFonts w:ascii="仿宋_GB2312" w:hAnsi="新宋体" w:eastAsia="仿宋_GB2312" w:cs="仿宋_GB2312"/>
                <w:kern w:val="0"/>
                <w:szCs w:val="21"/>
              </w:rPr>
            </w:pPr>
          </w:p>
          <w:p w14:paraId="4E0AEA2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54887AFA">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6A52A2C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1BCC02B3">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BB36E88">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68E92BC4">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2AF26FBA">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01D44785">
            <w:pPr>
              <w:widowControl/>
              <w:spacing w:line="240" w:lineRule="exact"/>
              <w:jc w:val="left"/>
              <w:rPr>
                <w:szCs w:val="21"/>
              </w:rPr>
            </w:pPr>
            <w:r>
              <w:rPr>
                <w:rFonts w:hint="eastAsia"/>
                <w:szCs w:val="21"/>
              </w:rPr>
              <w:t>5</w:t>
            </w:r>
          </w:p>
        </w:tc>
      </w:tr>
      <w:tr w14:paraId="6C792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9B0A8C1">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3935261">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F9C2FB1">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491122F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C090995">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9B32A4A">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52BD9A11">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708E25C">
            <w:pPr>
              <w:widowControl/>
              <w:spacing w:line="240" w:lineRule="exact"/>
              <w:jc w:val="left"/>
              <w:rPr>
                <w:szCs w:val="21"/>
              </w:rPr>
            </w:pPr>
            <w:r>
              <w:rPr>
                <w:rFonts w:hint="eastAsia"/>
                <w:szCs w:val="21"/>
              </w:rPr>
              <w:t>5</w:t>
            </w:r>
          </w:p>
        </w:tc>
      </w:tr>
      <w:tr w14:paraId="4332E0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B280A1B">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B82B5C0">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B5C875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60CE01F1">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16C67C9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73E925B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387267A7">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9A0FAF1">
            <w:pPr>
              <w:widowControl/>
              <w:spacing w:line="240" w:lineRule="exact"/>
              <w:jc w:val="left"/>
              <w:rPr>
                <w:szCs w:val="21"/>
              </w:rPr>
            </w:pPr>
            <w:r>
              <w:rPr>
                <w:rFonts w:hint="eastAsia"/>
                <w:szCs w:val="21"/>
              </w:rPr>
              <w:t>5</w:t>
            </w:r>
          </w:p>
        </w:tc>
      </w:tr>
      <w:tr w14:paraId="3B3DC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8B74C5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5D45C80">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9A51CE3">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220EB1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D024FA8">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3BB8365A">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012B8BA7">
            <w:pPr>
              <w:widowControl/>
              <w:spacing w:line="240" w:lineRule="exact"/>
              <w:jc w:val="left"/>
              <w:rPr>
                <w:szCs w:val="21"/>
              </w:rPr>
            </w:pPr>
            <w:r>
              <w:rPr>
                <w:rFonts w:hint="eastAsia"/>
                <w:szCs w:val="21"/>
              </w:rPr>
              <w:t>5</w:t>
            </w:r>
          </w:p>
        </w:tc>
      </w:tr>
    </w:tbl>
    <w:p w14:paraId="26E26774">
      <w:pPr>
        <w:widowControl/>
        <w:spacing w:line="480" w:lineRule="exact"/>
        <w:jc w:val="left"/>
        <w:rPr>
          <w:rFonts w:ascii="仿宋" w:hAnsi="仿宋" w:eastAsia="仿宋" w:cs="仿宋"/>
          <w:kern w:val="0"/>
          <w:sz w:val="32"/>
          <w:szCs w:val="32"/>
          <w:shd w:val="clear" w:color="auto" w:fill="FFFFFF"/>
        </w:rPr>
      </w:pPr>
    </w:p>
    <w:p w14:paraId="128C93BE">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79897182">
      <w:pPr>
        <w:rPr>
          <w:rFonts w:ascii="黑体" w:hAnsi="黑体" w:eastAsia="黑体" w:cs="黑体"/>
          <w:b/>
          <w:bCs/>
          <w:sz w:val="30"/>
          <w:szCs w:val="30"/>
        </w:rPr>
      </w:pPr>
    </w:p>
    <w:p w14:paraId="1A0DCBFA">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隆尧县委组织部</w:t>
      </w:r>
    </w:p>
    <w:p w14:paraId="568B4EC6">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283578E3">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26083B09">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146469EA">
      <w:pPr>
        <w:adjustRightInd w:val="0"/>
        <w:rPr>
          <w:rFonts w:ascii="仿宋" w:hAnsi="仿宋" w:eastAsia="仿宋" w:cs="仿宋"/>
          <w:sz w:val="32"/>
          <w:szCs w:val="32"/>
        </w:rPr>
      </w:pPr>
      <w:r>
        <w:rPr>
          <w:rFonts w:hint="eastAsia" w:ascii="仿宋" w:hAnsi="仿宋" w:eastAsia="仿宋" w:cs="仿宋"/>
          <w:sz w:val="32"/>
          <w:szCs w:val="32"/>
        </w:rPr>
        <w:t>根据《隆尧县委组织部职能配置、内设机构和人员编制规定》， 隆尧县委组织部的主要职责是：</w:t>
      </w:r>
    </w:p>
    <w:p w14:paraId="2D1DEA14">
      <w:pPr>
        <w:adjustRightInd w:val="0"/>
        <w:ind w:firstLine="640" w:firstLineChars="200"/>
        <w:rPr>
          <w:rFonts w:ascii="仿宋" w:hAnsi="仿宋" w:eastAsia="仿宋" w:cs="仿宋"/>
          <w:sz w:val="32"/>
          <w:szCs w:val="32"/>
        </w:rPr>
      </w:pPr>
      <w:r>
        <w:rPr>
          <w:rFonts w:hint="eastAsia" w:ascii="仿宋" w:hAnsi="仿宋" w:eastAsia="仿宋" w:cs="仿宋"/>
          <w:sz w:val="32"/>
          <w:szCs w:val="32"/>
        </w:rPr>
        <w:t>1.党员和党组织建设负责全县党组织建设；负责县委基层组织建设联席会议党的牵头抓总工作；研究和提出党内生活制度建设的意见；协调、规划和指导全县党员教育工作；主管党员的管理和发展工作。</w:t>
      </w:r>
    </w:p>
    <w:p w14:paraId="763B8EB0">
      <w:pPr>
        <w:adjustRightInd w:val="0"/>
        <w:ind w:firstLine="640" w:firstLineChars="200"/>
        <w:rPr>
          <w:rFonts w:ascii="仿宋" w:hAnsi="仿宋" w:eastAsia="仿宋" w:cs="仿宋"/>
          <w:sz w:val="32"/>
          <w:szCs w:val="32"/>
        </w:rPr>
      </w:pPr>
      <w:r>
        <w:rPr>
          <w:rFonts w:hint="eastAsia" w:ascii="仿宋" w:hAnsi="仿宋" w:eastAsia="仿宋" w:cs="仿宋"/>
          <w:sz w:val="32"/>
          <w:szCs w:val="32"/>
        </w:rPr>
        <w:t>2.干部管理。研究制订全县干部队伍建设的方针、政策；负责中央及省委管理干部及全县干部队伍管理、干部培养选拔、干部调配、交流和安置；干部教育培训;对县委管理领导班子和领导干部的考核工作，以及全县干部考核工作的宏观指导和督导检查；指导领导班子的思想作风建设；负责对全县干部监督工作的综合、协调和宏观指导。</w:t>
      </w:r>
    </w:p>
    <w:p w14:paraId="629462C7">
      <w:pPr>
        <w:adjustRightInd w:val="0"/>
        <w:ind w:firstLine="640" w:firstLineChars="200"/>
        <w:rPr>
          <w:rFonts w:ascii="仿宋" w:hAnsi="仿宋" w:eastAsia="仿宋" w:cs="仿宋"/>
          <w:sz w:val="32"/>
          <w:szCs w:val="32"/>
        </w:rPr>
      </w:pPr>
      <w:r>
        <w:rPr>
          <w:rFonts w:hint="eastAsia" w:ascii="仿宋" w:hAnsi="仿宋" w:eastAsia="仿宋" w:cs="仿宋"/>
          <w:sz w:val="32"/>
          <w:szCs w:val="32"/>
        </w:rPr>
        <w:t>3.人才工作及人才队伍建设。负责全县人才工作的综合协调、检查指导，负责县管优秀专家的选拔管理和科技副职的宏观管理及县以上科级副职的选派工作。</w:t>
      </w:r>
    </w:p>
    <w:p w14:paraId="01D434D3">
      <w:pPr>
        <w:adjustRightInd w:val="0"/>
        <w:ind w:firstLine="640" w:firstLineChars="200"/>
        <w:rPr>
          <w:rFonts w:ascii="仿宋" w:hAnsi="仿宋" w:eastAsia="仿宋" w:cs="仿宋"/>
          <w:sz w:val="32"/>
          <w:szCs w:val="32"/>
        </w:rPr>
      </w:pPr>
      <w:r>
        <w:rPr>
          <w:rFonts w:hint="eastAsia" w:ascii="仿宋" w:hAnsi="仿宋" w:eastAsia="仿宋" w:cs="仿宋"/>
          <w:sz w:val="32"/>
          <w:szCs w:val="32"/>
        </w:rPr>
        <w:t xml:space="preserve">4.组织事务管理。负责做好部机关机要、文秘、信访、会议、固定资产等工作的计划安排和管理；负责机关自身建设；负责老干部综合服务和保障工作；负责新闻工作网宣与舆情监控、处置；负责组织史征编工作；组织系统信息化建设。内设办公室、组织科、干部科、人才科、干部培训科、干部考核科、干部监督科、干部信息科、研究室等9个科室。  </w:t>
      </w:r>
    </w:p>
    <w:p w14:paraId="0729A41C">
      <w:pPr>
        <w:adjustRightInd w:val="0"/>
        <w:ind w:firstLine="320" w:firstLineChars="100"/>
        <w:rPr>
          <w:rFonts w:ascii="仿宋" w:hAnsi="仿宋" w:eastAsia="仿宋" w:cs="仿宋"/>
          <w:sz w:val="32"/>
          <w:szCs w:val="32"/>
        </w:rPr>
      </w:pPr>
      <w:r>
        <w:rPr>
          <w:rFonts w:hint="eastAsia" w:ascii="仿宋" w:hAnsi="仿宋" w:eastAsia="仿宋" w:cs="仿宋"/>
          <w:sz w:val="32"/>
          <w:szCs w:val="32"/>
        </w:rPr>
        <w:t xml:space="preserve"> （二）人员及资产情况。</w:t>
      </w:r>
    </w:p>
    <w:p w14:paraId="26B18CBF">
      <w:pPr>
        <w:spacing w:line="600" w:lineRule="exact"/>
        <w:ind w:firstLine="640" w:firstLineChars="200"/>
        <w:rPr>
          <w:rFonts w:ascii="仿宋_GB2312" w:eastAsia="仿宋_GB2312"/>
          <w:sz w:val="32"/>
          <w:szCs w:val="32"/>
        </w:rPr>
      </w:pPr>
      <w:r>
        <w:rPr>
          <w:rFonts w:hint="eastAsia" w:ascii="仿宋_GB2312" w:eastAsia="仿宋_GB2312"/>
          <w:sz w:val="32"/>
          <w:szCs w:val="32"/>
        </w:rPr>
        <w:t>截至2021年末我单位在职人员共计17人，共有国有资产348.81万元。</w:t>
      </w:r>
    </w:p>
    <w:p w14:paraId="1DB2385F">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14:paraId="7529EB58">
      <w:pPr>
        <w:spacing w:line="600" w:lineRule="exact"/>
        <w:ind w:firstLine="640" w:firstLineChars="200"/>
        <w:rPr>
          <w:rFonts w:ascii="仿宋_GB2312" w:eastAsia="仿宋_GB2312"/>
          <w:sz w:val="32"/>
          <w:szCs w:val="32"/>
        </w:rPr>
      </w:pPr>
      <w:r>
        <w:rPr>
          <w:rFonts w:hint="eastAsia" w:ascii="仿宋_GB2312" w:eastAsia="仿宋_GB2312"/>
          <w:sz w:val="32"/>
          <w:szCs w:val="32"/>
        </w:rPr>
        <w:t>1.以加强政治建设为中心，深入学习贯彻习近平新时代中国特色社会主义思想。</w:t>
      </w:r>
    </w:p>
    <w:p w14:paraId="128D55A5">
      <w:pPr>
        <w:spacing w:line="600" w:lineRule="exact"/>
        <w:ind w:firstLine="640" w:firstLineChars="200"/>
        <w:rPr>
          <w:rFonts w:ascii="仿宋_GB2312" w:eastAsia="仿宋_GB2312"/>
          <w:sz w:val="32"/>
          <w:szCs w:val="32"/>
        </w:rPr>
      </w:pPr>
      <w:r>
        <w:rPr>
          <w:rFonts w:hint="eastAsia" w:ascii="仿宋_GB2312" w:eastAsia="仿宋_GB2312"/>
          <w:sz w:val="32"/>
          <w:szCs w:val="32"/>
        </w:rPr>
        <w:t>2.以强化激励关爱为手段，打造忠诚干净担当的高素质干部队伍。</w:t>
      </w:r>
    </w:p>
    <w:p w14:paraId="3AE43FDF">
      <w:pPr>
        <w:spacing w:line="600" w:lineRule="exact"/>
        <w:ind w:firstLine="640" w:firstLineChars="200"/>
        <w:rPr>
          <w:rFonts w:ascii="仿宋_GB2312" w:eastAsia="仿宋_GB2312"/>
          <w:sz w:val="32"/>
          <w:szCs w:val="32"/>
        </w:rPr>
      </w:pPr>
      <w:r>
        <w:rPr>
          <w:rFonts w:hint="eastAsia" w:ascii="仿宋_GB2312" w:eastAsia="仿宋_GB2312"/>
          <w:sz w:val="32"/>
          <w:szCs w:val="32"/>
        </w:rPr>
        <w:t>3.以提升组织力为重点，不断提高基层党组织建设质量。</w:t>
      </w:r>
    </w:p>
    <w:p w14:paraId="53565441">
      <w:pPr>
        <w:spacing w:line="600" w:lineRule="exact"/>
        <w:ind w:firstLine="640" w:firstLineChars="200"/>
        <w:rPr>
          <w:rFonts w:ascii="仿宋_GB2312" w:eastAsia="仿宋_GB2312"/>
          <w:sz w:val="32"/>
          <w:szCs w:val="32"/>
        </w:rPr>
      </w:pPr>
      <w:r>
        <w:rPr>
          <w:rFonts w:hint="eastAsia" w:ascii="仿宋_GB2312" w:eastAsia="仿宋_GB2312"/>
          <w:sz w:val="32"/>
          <w:szCs w:val="32"/>
        </w:rPr>
        <w:t>4.以激活活力为中心，深化人才体制机制改革。</w:t>
      </w:r>
    </w:p>
    <w:p w14:paraId="74048CBF">
      <w:pPr>
        <w:spacing w:line="600" w:lineRule="exact"/>
        <w:ind w:firstLine="640" w:firstLineChars="200"/>
        <w:rPr>
          <w:rFonts w:ascii="仿宋_GB2312" w:eastAsia="仿宋_GB2312"/>
          <w:sz w:val="32"/>
          <w:szCs w:val="32"/>
        </w:rPr>
      </w:pPr>
      <w:r>
        <w:rPr>
          <w:rFonts w:hint="eastAsia" w:ascii="仿宋_GB2312" w:eastAsia="仿宋_GB2312"/>
          <w:sz w:val="32"/>
          <w:szCs w:val="32"/>
        </w:rPr>
        <w:t>5.以服务大局为宗旨，大力加强组织部门自身建设。</w:t>
      </w:r>
    </w:p>
    <w:p w14:paraId="05924084">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54A728C1">
      <w:pPr>
        <w:spacing w:line="600" w:lineRule="exact"/>
        <w:ind w:firstLine="640" w:firstLineChars="200"/>
        <w:rPr>
          <w:rFonts w:ascii="仿宋_GB2312" w:eastAsia="仿宋_GB2312"/>
          <w:sz w:val="32"/>
          <w:szCs w:val="32"/>
        </w:rPr>
      </w:pPr>
      <w:r>
        <w:rPr>
          <w:rFonts w:hint="eastAsia" w:ascii="仿宋_GB2312" w:eastAsia="仿宋_GB2312"/>
          <w:sz w:val="32"/>
          <w:szCs w:val="32"/>
        </w:rPr>
        <w:t>1.党员和党组织建设</w:t>
      </w:r>
    </w:p>
    <w:p w14:paraId="28951923">
      <w:pPr>
        <w:spacing w:line="600" w:lineRule="exact"/>
        <w:ind w:firstLine="640" w:firstLineChars="200"/>
        <w:rPr>
          <w:rFonts w:ascii="仿宋_GB2312" w:eastAsia="仿宋_GB2312"/>
          <w:sz w:val="32"/>
          <w:szCs w:val="32"/>
        </w:rPr>
      </w:pPr>
      <w:r>
        <w:rPr>
          <w:rFonts w:hint="eastAsia" w:ascii="仿宋_GB2312" w:eastAsia="仿宋_GB2312"/>
          <w:sz w:val="32"/>
          <w:szCs w:val="32"/>
        </w:rPr>
        <w:t>加强基层领导班子建设；加强非公经济组织和社会组织党建工作；加强全县大学生村官队伍建设；健全全县党的组织制度、党内生活制度建设；加强民主集中制建设和民主生活会宏观指导；乡镇党代会、人代会；做好代表补选、罢免等事宜。</w:t>
      </w:r>
    </w:p>
    <w:p w14:paraId="2475C64C">
      <w:pPr>
        <w:spacing w:line="600" w:lineRule="exact"/>
        <w:ind w:firstLine="640" w:firstLineChars="200"/>
        <w:rPr>
          <w:rFonts w:ascii="仿宋_GB2312" w:eastAsia="仿宋_GB2312"/>
          <w:sz w:val="32"/>
          <w:szCs w:val="32"/>
        </w:rPr>
      </w:pPr>
      <w:r>
        <w:rPr>
          <w:rFonts w:hint="eastAsia" w:ascii="仿宋_GB2312" w:eastAsia="仿宋_GB2312"/>
          <w:sz w:val="32"/>
          <w:szCs w:val="32"/>
        </w:rPr>
        <w:t>2.干部管理</w:t>
      </w:r>
    </w:p>
    <w:p w14:paraId="56D3DB5A">
      <w:pPr>
        <w:spacing w:line="600" w:lineRule="exact"/>
        <w:ind w:firstLine="640" w:firstLineChars="200"/>
        <w:rPr>
          <w:rFonts w:ascii="仿宋_GB2312" w:eastAsia="仿宋_GB2312"/>
          <w:sz w:val="32"/>
          <w:szCs w:val="32"/>
        </w:rPr>
      </w:pPr>
      <w:r>
        <w:rPr>
          <w:rFonts w:hint="eastAsia" w:ascii="仿宋_GB2312" w:eastAsia="仿宋_GB2312"/>
          <w:sz w:val="32"/>
          <w:szCs w:val="32"/>
        </w:rP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p>
    <w:p w14:paraId="2A1B89B9">
      <w:pPr>
        <w:spacing w:line="600" w:lineRule="exact"/>
        <w:ind w:firstLine="640" w:firstLineChars="200"/>
        <w:rPr>
          <w:rFonts w:ascii="仿宋_GB2312" w:eastAsia="仿宋_GB2312"/>
          <w:sz w:val="32"/>
          <w:szCs w:val="32"/>
        </w:rPr>
      </w:pPr>
      <w:r>
        <w:rPr>
          <w:rFonts w:hint="eastAsia" w:ascii="仿宋_GB2312" w:eastAsia="仿宋_GB2312"/>
          <w:sz w:val="32"/>
          <w:szCs w:val="32"/>
        </w:rPr>
        <w:t>3.全县人才工作及队伍建设</w:t>
      </w:r>
    </w:p>
    <w:p w14:paraId="56E411ED">
      <w:pPr>
        <w:spacing w:line="600" w:lineRule="exact"/>
        <w:ind w:firstLine="640" w:firstLineChars="200"/>
        <w:rPr>
          <w:rFonts w:ascii="仿宋_GB2312" w:eastAsia="仿宋_GB2312"/>
          <w:sz w:val="32"/>
          <w:szCs w:val="32"/>
        </w:rPr>
      </w:pPr>
      <w:r>
        <w:rPr>
          <w:rFonts w:hint="eastAsia" w:ascii="仿宋_GB2312" w:eastAsia="仿宋_GB2312"/>
          <w:sz w:val="32"/>
          <w:szCs w:val="32"/>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6EDD7DFD">
      <w:pPr>
        <w:spacing w:line="600" w:lineRule="exact"/>
        <w:ind w:firstLine="640" w:firstLineChars="200"/>
        <w:rPr>
          <w:rFonts w:ascii="仿宋_GB2312" w:eastAsia="仿宋_GB2312"/>
          <w:sz w:val="32"/>
          <w:szCs w:val="32"/>
        </w:rPr>
      </w:pPr>
      <w:r>
        <w:rPr>
          <w:rFonts w:hint="eastAsia" w:ascii="仿宋_GB2312" w:eastAsia="仿宋_GB2312"/>
          <w:sz w:val="32"/>
          <w:szCs w:val="32"/>
        </w:rPr>
        <w:t>4.组织事务管理</w:t>
      </w:r>
    </w:p>
    <w:p w14:paraId="08F21733">
      <w:pPr>
        <w:adjustRightInd w:val="0"/>
        <w:rPr>
          <w:rFonts w:ascii="仿宋" w:hAnsi="仿宋" w:eastAsia="仿宋" w:cs="仿宋"/>
          <w:sz w:val="32"/>
          <w:szCs w:val="32"/>
        </w:rPr>
      </w:pPr>
      <w:r>
        <w:rPr>
          <w:rFonts w:hint="eastAsia" w:ascii="仿宋_GB2312" w:eastAsia="仿宋_GB2312"/>
          <w:sz w:val="32"/>
          <w:szCs w:val="32"/>
        </w:rPr>
        <w:t>做好部机关机要、文秘、信访、会议、固定资产等工作的计划安排和管理；干部、人事政策科学合理；做好老干部综合服务和保障工作；完成组织史征编工作；信息系统运行无障碍。</w:t>
      </w:r>
    </w:p>
    <w:p w14:paraId="06EC564A">
      <w:pPr>
        <w:adjustRightInd w:val="0"/>
        <w:rPr>
          <w:rFonts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14:paraId="307DD174">
      <w:pPr>
        <w:tabs>
          <w:tab w:val="left" w:pos="6885"/>
        </w:tabs>
        <w:adjustRightInd w:val="0"/>
        <w:rPr>
          <w:rFonts w:ascii="仿宋_GB2312" w:eastAsia="仿宋_GB2312"/>
          <w:sz w:val="32"/>
          <w:szCs w:val="32"/>
        </w:rPr>
      </w:pPr>
      <w:r>
        <w:rPr>
          <w:rFonts w:hint="eastAsia" w:ascii="仿宋_GB2312" w:eastAsia="仿宋_GB2312"/>
          <w:sz w:val="32"/>
          <w:szCs w:val="32"/>
        </w:rPr>
        <w:t>预算总额6257.85万元，支出565.27万元，人员类项目预算159.395万元，支出103.33万元；运转类公用项目预算197.45万元，支出197.45万元；冀财行[2020]159号/省级/2021年老党员生活补助预算3.71万元，支出3.71万元；县级配套/建国前老党员生活补贴预算0.53843万元，支出0.53843万元；冀财行[2020]150号 /中央/2021年老党员生活补贴预算3.67416万元，支出3.67416万元；冀财行[2021]153号/中央/2021年度下派选调生到村任职补助资金预算18.7万元，支出18.7万元；干部教育培训经费预算27万元，支出27万元；网信队伍建设工作经费预算0.6万元，支出0.6万元；“三优融合、聚才兴隆”人才集聚项目工作经费预算6万元，支出5.672万元；工资管理信息化建设经费预算8万元，支出8万元；全县县乡村三级换届工作经费预算33万元，支出33万元；选调生到村任职工作县配套补助资金预算5.1万元，支出5.1万元；选调生、公务员管理经费预算3万元，支出24.22万元；农村党员远程教育终端站点使用与维护费用预算9.8676万元，支出9.8676万元；脱贫攻坚工作经费预算4万元，支出4万元；建党100周年系列活动经费</w:t>
      </w:r>
      <w:r>
        <w:rPr>
          <w:rFonts w:ascii="仿宋_GB2312" w:eastAsia="仿宋_GB2312"/>
          <w:sz w:val="32"/>
          <w:szCs w:val="32"/>
        </w:rPr>
        <w:tab/>
      </w:r>
      <w:r>
        <w:rPr>
          <w:rFonts w:hint="eastAsia" w:ascii="仿宋_GB2312" w:eastAsia="仿宋_GB2312"/>
          <w:sz w:val="32"/>
          <w:szCs w:val="32"/>
        </w:rPr>
        <w:t>30万元，支出30万元；智慧党建融平台视频会议系统建设维护费用预算147.323万元，支出147.323万元；第八卷组织史征编工作经费预算0.6万元，支出0.4万元；干部考核监督工作经费预算3万元，支出3元；基层组织强化提升工作经费预算10万元，支出8.6688万元；领导班子规划建设经费预算7万元，支出6.8229万元；九届市委第十轮市县联动巡察选人用人专项检查工作经费预算5.4594万元，支出5.4594万元；干部人事档案三化建设工作经费预算20.4188万元，支出20.4188万元；无纸化办公平台系统维护费预算2万元，支出2万元；预备费/村级转移支付/社区干部基础职务补贴预算</w:t>
      </w:r>
      <w:r>
        <w:rPr>
          <w:rFonts w:ascii="仿宋_GB2312" w:eastAsia="仿宋_GB2312"/>
          <w:sz w:val="32"/>
          <w:szCs w:val="32"/>
        </w:rPr>
        <w:t>46</w:t>
      </w:r>
      <w:r>
        <w:rPr>
          <w:rFonts w:hint="eastAsia" w:ascii="仿宋_GB2312" w:eastAsia="仿宋_GB2312"/>
          <w:sz w:val="32"/>
          <w:szCs w:val="32"/>
        </w:rPr>
        <w:t>.</w:t>
      </w:r>
      <w:r>
        <w:rPr>
          <w:rFonts w:ascii="仿宋_GB2312" w:eastAsia="仿宋_GB2312"/>
          <w:sz w:val="32"/>
          <w:szCs w:val="32"/>
        </w:rPr>
        <w:t>0632</w:t>
      </w:r>
      <w:r>
        <w:rPr>
          <w:rFonts w:hint="eastAsia" w:ascii="仿宋_GB2312" w:eastAsia="仿宋_GB2312"/>
          <w:sz w:val="32"/>
          <w:szCs w:val="32"/>
        </w:rPr>
        <w:t>万元，支出</w:t>
      </w:r>
      <w:r>
        <w:rPr>
          <w:rFonts w:ascii="仿宋_GB2312" w:eastAsia="仿宋_GB2312"/>
          <w:sz w:val="32"/>
          <w:szCs w:val="32"/>
        </w:rPr>
        <w:t>45</w:t>
      </w:r>
      <w:r>
        <w:rPr>
          <w:rFonts w:hint="eastAsia" w:ascii="仿宋_GB2312" w:eastAsia="仿宋_GB2312"/>
          <w:sz w:val="32"/>
          <w:szCs w:val="32"/>
        </w:rPr>
        <w:t>.</w:t>
      </w:r>
      <w:r>
        <w:rPr>
          <w:rFonts w:ascii="仿宋_GB2312" w:eastAsia="仿宋_GB2312"/>
          <w:sz w:val="32"/>
          <w:szCs w:val="32"/>
        </w:rPr>
        <w:t>2224</w:t>
      </w:r>
      <w:r>
        <w:rPr>
          <w:rFonts w:hint="eastAsia" w:ascii="仿宋_GB2312" w:eastAsia="仿宋_GB2312"/>
          <w:sz w:val="32"/>
          <w:szCs w:val="32"/>
        </w:rPr>
        <w:t>万元；冀财行[2021]45号/中央/2021年建党百年老党员一次性生活补助金预算4.8万元，支出4.8万元；预备费/县乡村三级换届工作专项经费预算20万元，支出20万元；预备费/乡村振兴驻村工作队工作经费及人身意外伤害保险费用预算25万元，支出21.93325万元；冀财行[2021]53号/省级/2021年建国前老党员生活补贴提标省级补助资金预算0.11万元，支出0.11万元；冀财行[2021]93号/中央/2021年选调生到村工作中央财政补助资金预算3.75万元，支出3.75万元。</w:t>
      </w:r>
    </w:p>
    <w:p w14:paraId="05032812">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56258D1D">
      <w:pPr>
        <w:pStyle w:val="17"/>
        <w:numPr>
          <w:ilvl w:val="0"/>
          <w:numId w:val="2"/>
        </w:numPr>
        <w:adjustRightInd w:val="0"/>
        <w:ind w:firstLineChars="0"/>
        <w:rPr>
          <w:rFonts w:ascii="仿宋" w:hAnsi="仿宋" w:eastAsia="仿宋" w:cs="仿宋"/>
          <w:sz w:val="32"/>
          <w:szCs w:val="32"/>
        </w:rPr>
      </w:pPr>
      <w:r>
        <w:rPr>
          <w:rFonts w:hint="eastAsia" w:ascii="仿宋" w:hAnsi="仿宋" w:eastAsia="仿宋" w:cs="仿宋"/>
          <w:sz w:val="32"/>
          <w:szCs w:val="32"/>
        </w:rPr>
        <w:t>部门开展预算绩效管理情况。</w:t>
      </w:r>
    </w:p>
    <w:p w14:paraId="48766BAF">
      <w:pPr>
        <w:adjustRightInd w:val="0"/>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为规范绩效管理工作，我单位从事前评估、目标管理、中期监控及绩效评价等各个绩效管理环节，都建立了制度办法，各项制度的建立为扎实开展预算绩效管理工作提供了制度保障。</w:t>
      </w:r>
    </w:p>
    <w:p w14:paraId="53303CDB">
      <w:pPr>
        <w:pStyle w:val="17"/>
        <w:numPr>
          <w:ilvl w:val="0"/>
          <w:numId w:val="2"/>
        </w:numPr>
        <w:adjustRightInd w:val="0"/>
        <w:ind w:firstLineChars="0"/>
        <w:rPr>
          <w:rFonts w:ascii="仿宋" w:hAnsi="仿宋" w:eastAsia="仿宋" w:cs="仿宋"/>
          <w:sz w:val="32"/>
          <w:szCs w:val="32"/>
        </w:rPr>
      </w:pPr>
      <w:r>
        <w:rPr>
          <w:rFonts w:hint="eastAsia" w:ascii="仿宋" w:hAnsi="仿宋" w:eastAsia="仿宋" w:cs="仿宋"/>
          <w:sz w:val="32"/>
          <w:szCs w:val="32"/>
        </w:rPr>
        <w:t>工作履行活动完成情况。</w:t>
      </w:r>
    </w:p>
    <w:p w14:paraId="4AF247F6">
      <w:pPr>
        <w:pStyle w:val="17"/>
        <w:ind w:firstLine="640"/>
        <w:rPr>
          <w:rFonts w:ascii="仿宋" w:hAnsi="仿宋" w:eastAsia="仿宋" w:cs="仿宋"/>
          <w:sz w:val="32"/>
          <w:szCs w:val="32"/>
        </w:rPr>
      </w:pPr>
    </w:p>
    <w:p w14:paraId="63743342">
      <w:pPr>
        <w:adjustRightInd w:val="0"/>
        <w:rPr>
          <w:rFonts w:ascii="仿宋" w:hAnsi="仿宋" w:eastAsia="仿宋" w:cs="仿宋"/>
          <w:sz w:val="32"/>
          <w:szCs w:val="32"/>
        </w:rPr>
      </w:pPr>
    </w:p>
    <w:p w14:paraId="68819449">
      <w:pPr>
        <w:pStyle w:val="17"/>
        <w:numPr>
          <w:ilvl w:val="0"/>
          <w:numId w:val="2"/>
        </w:numPr>
        <w:adjustRightInd w:val="0"/>
        <w:ind w:firstLineChars="0"/>
        <w:rPr>
          <w:rFonts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1F530A40">
      <w:pPr>
        <w:adjustRightInd w:val="0"/>
        <w:ind w:left="480" w:firstLine="160" w:firstLineChars="50"/>
        <w:rPr>
          <w:rFonts w:ascii="仿宋" w:hAnsi="仿宋" w:eastAsia="仿宋" w:cs="仿宋"/>
          <w:sz w:val="32"/>
          <w:szCs w:val="32"/>
        </w:rPr>
      </w:pPr>
      <w:r>
        <w:rPr>
          <w:rFonts w:hint="eastAsia" w:ascii="仿宋" w:hAnsi="仿宋" w:eastAsia="仿宋" w:cs="仿宋"/>
          <w:sz w:val="32"/>
          <w:szCs w:val="32"/>
        </w:rPr>
        <w:t>服务对象满意率，上级组织部门满意率等都在90%以上。</w:t>
      </w:r>
    </w:p>
    <w:p w14:paraId="7D404512">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56CE446D">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评价对象绩效目标。</w:t>
      </w:r>
    </w:p>
    <w:p w14:paraId="4B8CA7D0">
      <w:pPr>
        <w:adjustRightInd w:val="0"/>
        <w:ind w:firstLine="640" w:firstLineChars="200"/>
        <w:rPr>
          <w:rFonts w:ascii="仿宋" w:hAnsi="仿宋" w:eastAsia="仿宋" w:cs="仿宋"/>
          <w:sz w:val="32"/>
          <w:szCs w:val="32"/>
        </w:rPr>
      </w:pPr>
      <w:r>
        <w:rPr>
          <w:rFonts w:hint="eastAsia" w:ascii="仿宋" w:hAnsi="仿宋" w:eastAsia="仿宋" w:cs="仿宋"/>
          <w:sz w:val="32"/>
          <w:szCs w:val="32"/>
        </w:rPr>
        <w:t>在绩效目标评价工作过程中，我单位通过对绩效目标的设置情况、资金使用情况、项目实施管理情况、项目绩效表现情况等方面进行综合评价，对 2021年度整体支出进行深入研究分析。加深了对资金使用是否达到了预期目标、资金管理是否规范、资金使用是否有效，检验资金支出效率和效果等方面绩效评价的理解，充分发挥了绩效目标情况评价对预算管理的指导和监督作用。</w:t>
      </w:r>
    </w:p>
    <w:p w14:paraId="5357D936">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绩效指标。</w:t>
      </w:r>
    </w:p>
    <w:p w14:paraId="7DEF0B24">
      <w:pPr>
        <w:adjustRightInd w:val="0"/>
        <w:ind w:firstLine="640" w:firstLineChars="200"/>
        <w:rPr>
          <w:rFonts w:ascii="仿宋" w:hAnsi="仿宋" w:eastAsia="仿宋" w:cs="仿宋"/>
          <w:sz w:val="32"/>
          <w:szCs w:val="32"/>
        </w:rPr>
      </w:pPr>
      <w:r>
        <w:rPr>
          <w:rFonts w:hint="eastAsia" w:ascii="仿宋" w:hAnsi="仿宋" w:eastAsia="仿宋" w:cs="仿宋"/>
          <w:sz w:val="32"/>
          <w:szCs w:val="32"/>
        </w:rPr>
        <w:t>绩效指标包括产出指标、效益指标、满意度指标以及预算执行率指标。其中产出指标包括数量指标、质量指标、时效指标、成本指标，效益指标包括经济效益指标、社会效益指标、生态效益指标、可持续影响指标。</w:t>
      </w:r>
    </w:p>
    <w:p w14:paraId="03F75DB2">
      <w:pPr>
        <w:pStyle w:val="17"/>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评价标准和评价方法。</w:t>
      </w:r>
    </w:p>
    <w:p w14:paraId="1D4BDAF6">
      <w:pPr>
        <w:adjustRightInd w:val="0"/>
        <w:rPr>
          <w:rFonts w:ascii="仿宋" w:hAnsi="仿宋" w:eastAsia="仿宋" w:cs="仿宋"/>
          <w:sz w:val="32"/>
          <w:szCs w:val="32"/>
        </w:rPr>
      </w:pPr>
      <w:r>
        <w:rPr>
          <w:rFonts w:hint="eastAsia" w:ascii="仿宋" w:hAnsi="仿宋" w:eastAsia="仿宋" w:cs="仿宋"/>
          <w:sz w:val="32"/>
          <w:szCs w:val="32"/>
        </w:rPr>
        <w:t xml:space="preserve">    绩效标准评价主要是通过百分比率进行打分，根据实际情况大于90%或等于100%对单项指标完成率进行打分。</w:t>
      </w:r>
    </w:p>
    <w:p w14:paraId="413B0AF8">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4BC4B3FC">
      <w:pPr>
        <w:ind w:left="709"/>
        <w:rPr>
          <w:rFonts w:ascii="仿宋" w:hAnsi="仿宋" w:eastAsia="仿宋" w:cs="仿宋"/>
          <w:sz w:val="32"/>
          <w:szCs w:val="32"/>
        </w:rPr>
      </w:pPr>
      <w:r>
        <w:rPr>
          <w:rFonts w:hint="eastAsia" w:ascii="仿宋" w:hAnsi="仿宋" w:eastAsia="仿宋" w:cs="仿宋"/>
          <w:sz w:val="32"/>
          <w:szCs w:val="32"/>
        </w:rPr>
        <w:t>各项绩效目标均按绩效设定目标完成。</w:t>
      </w:r>
    </w:p>
    <w:p w14:paraId="45C6E237">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存在问题。</w:t>
      </w:r>
    </w:p>
    <w:p w14:paraId="48CE2AD6">
      <w:pPr>
        <w:pStyle w:val="17"/>
        <w:ind w:firstLine="640"/>
        <w:rPr>
          <w:rFonts w:ascii="仿宋" w:hAnsi="仿宋" w:eastAsia="仿宋" w:cs="仿宋"/>
          <w:sz w:val="32"/>
          <w:szCs w:val="32"/>
        </w:rPr>
      </w:pPr>
      <w:r>
        <w:rPr>
          <w:rFonts w:hint="eastAsia" w:ascii="仿宋" w:hAnsi="仿宋" w:eastAsia="仿宋" w:cs="仿宋"/>
          <w:sz w:val="32"/>
          <w:szCs w:val="32"/>
        </w:rPr>
        <w:t>绩效评价是一项综合性工作，涉及财务管理、经济学、社会学等多个专业领域，故仅仅依靠财务人员在没有其他相关领域的专家进行协作的情况下，对部门整体支出进行独立评价具有一定的局限性。受疫情影响，年初预算批复金额和实际支出存在差额，预算编制的计划性和执行管理上有待提高。</w:t>
      </w:r>
    </w:p>
    <w:p w14:paraId="3DB8B8D6">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52A9D782">
      <w:pPr>
        <w:ind w:left="709"/>
        <w:rPr>
          <w:rFonts w:ascii="仿宋_GB2312" w:hAnsi="黑体" w:eastAsia="仿宋_GB2312" w:cs="仿宋"/>
          <w:sz w:val="32"/>
          <w:szCs w:val="32"/>
        </w:rPr>
      </w:pPr>
      <w:r>
        <w:rPr>
          <w:rFonts w:hint="eastAsia" w:ascii="仿宋_GB2312" w:hAnsi="黑体" w:eastAsia="仿宋_GB2312" w:cs="仿宋"/>
          <w:sz w:val="32"/>
          <w:szCs w:val="32"/>
        </w:rPr>
        <w:t>(一)完善绩效评价体系，加强对绩效管理工作的跟踪督查</w:t>
      </w:r>
    </w:p>
    <w:p w14:paraId="1149C78D">
      <w:pPr>
        <w:rPr>
          <w:rFonts w:ascii="仿宋_GB2312" w:hAnsi="黑体" w:eastAsia="仿宋_GB2312" w:cs="仿宋"/>
          <w:sz w:val="32"/>
          <w:szCs w:val="32"/>
        </w:rPr>
      </w:pPr>
      <w:r>
        <w:rPr>
          <w:rFonts w:hint="eastAsia" w:ascii="仿宋_GB2312" w:hAnsi="黑体" w:eastAsia="仿宋_GB2312" w:cs="仿宋"/>
          <w:sz w:val="32"/>
          <w:szCs w:val="32"/>
        </w:rPr>
        <w:t>做到绩效管理有依据按程序、有奖惩，实现绩效管理的规范化、常态化。</w:t>
      </w:r>
    </w:p>
    <w:p w14:paraId="50A2691D">
      <w:pPr>
        <w:ind w:firstLine="640" w:firstLineChars="200"/>
        <w:rPr>
          <w:rFonts w:ascii="仿宋_GB2312" w:hAnsi="黑体" w:eastAsia="仿宋_GB2312" w:cs="仿宋"/>
          <w:sz w:val="32"/>
          <w:szCs w:val="32"/>
        </w:rPr>
      </w:pPr>
      <w:r>
        <w:rPr>
          <w:rFonts w:hint="eastAsia" w:ascii="仿宋_GB2312" w:hAnsi="黑体" w:eastAsia="仿宋_GB2312" w:cs="仿宋"/>
          <w:sz w:val="32"/>
          <w:szCs w:val="32"/>
        </w:rPr>
        <w:t>(二)推动相关制度建设逐步建立以绩效为导向的预算编制模式。</w:t>
      </w:r>
    </w:p>
    <w:p w14:paraId="44C4003A">
      <w:pPr>
        <w:ind w:firstLine="640" w:firstLineChars="200"/>
        <w:rPr>
          <w:rFonts w:ascii="仿宋_GB2312" w:hAnsi="黑体" w:eastAsia="仿宋_GB2312" w:cs="仿宋"/>
          <w:sz w:val="32"/>
          <w:szCs w:val="32"/>
        </w:rPr>
      </w:pPr>
      <w:r>
        <w:rPr>
          <w:rFonts w:hint="eastAsia" w:ascii="仿宋_GB2312" w:hAnsi="黑体" w:eastAsia="仿宋_GB2312" w:cs="仿宋"/>
          <w:sz w:val="32"/>
          <w:szCs w:val="32"/>
        </w:rPr>
        <w:t>(三)统筹协调，提高资金使用绩效的关节点。切实提高资金使用绩效。采取得力措施，降低行政运行成本，提高资金使用绩效。</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D88F1">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4</w:t>
    </w:r>
    <w:r>
      <w:rPr>
        <w:rStyle w:val="11"/>
        <w:rFonts w:ascii="宋体" w:hAnsi="宋体" w:eastAsia="宋体"/>
        <w:sz w:val="28"/>
        <w:szCs w:val="28"/>
      </w:rPr>
      <w:fldChar w:fldCharType="end"/>
    </w:r>
    <w:r>
      <w:rPr>
        <w:rStyle w:val="11"/>
        <w:rFonts w:hint="eastAsia" w:ascii="宋体" w:hAnsi="宋体" w:eastAsia="宋体"/>
        <w:sz w:val="28"/>
        <w:szCs w:val="28"/>
      </w:rPr>
      <w:t>-</w:t>
    </w:r>
  </w:p>
  <w:p w14:paraId="26A4218D">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BC166">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47290A29">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4F22B0"/>
    <w:multiLevelType w:val="multilevel"/>
    <w:tmpl w:val="4D4F22B0"/>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2">
    <w:nsid w:val="5E3908D0"/>
    <w:multiLevelType w:val="multilevel"/>
    <w:tmpl w:val="5E3908D0"/>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UwYjViYjE1ODI4NjYwNWUzNDMxOGFlNDJjNzIwNGQifQ=="/>
  </w:docVars>
  <w:rsids>
    <w:rsidRoot w:val="00042933"/>
    <w:rsid w:val="00002F2C"/>
    <w:rsid w:val="000070A8"/>
    <w:rsid w:val="00016CA4"/>
    <w:rsid w:val="000324AE"/>
    <w:rsid w:val="00036E2A"/>
    <w:rsid w:val="00042933"/>
    <w:rsid w:val="00074438"/>
    <w:rsid w:val="0008033E"/>
    <w:rsid w:val="00083780"/>
    <w:rsid w:val="0008759D"/>
    <w:rsid w:val="00094F2B"/>
    <w:rsid w:val="000B0A83"/>
    <w:rsid w:val="000B6322"/>
    <w:rsid w:val="000C17FD"/>
    <w:rsid w:val="000C2CC1"/>
    <w:rsid w:val="000E4A5A"/>
    <w:rsid w:val="00100B35"/>
    <w:rsid w:val="00100DCF"/>
    <w:rsid w:val="00103547"/>
    <w:rsid w:val="00136EC7"/>
    <w:rsid w:val="001467DE"/>
    <w:rsid w:val="00153985"/>
    <w:rsid w:val="0016083C"/>
    <w:rsid w:val="00164773"/>
    <w:rsid w:val="0017068B"/>
    <w:rsid w:val="00185A3C"/>
    <w:rsid w:val="00192D5A"/>
    <w:rsid w:val="001C59B3"/>
    <w:rsid w:val="001D49CC"/>
    <w:rsid w:val="001E0886"/>
    <w:rsid w:val="001E78A4"/>
    <w:rsid w:val="001F11EB"/>
    <w:rsid w:val="001F7E31"/>
    <w:rsid w:val="002071BC"/>
    <w:rsid w:val="00225AE6"/>
    <w:rsid w:val="002270EB"/>
    <w:rsid w:val="00235F0F"/>
    <w:rsid w:val="0024262D"/>
    <w:rsid w:val="00255783"/>
    <w:rsid w:val="002633CF"/>
    <w:rsid w:val="00273E85"/>
    <w:rsid w:val="00290BA1"/>
    <w:rsid w:val="002A6AEA"/>
    <w:rsid w:val="002E440E"/>
    <w:rsid w:val="002F07DF"/>
    <w:rsid w:val="002F2268"/>
    <w:rsid w:val="00340B30"/>
    <w:rsid w:val="00351F5D"/>
    <w:rsid w:val="00375BB1"/>
    <w:rsid w:val="003873CA"/>
    <w:rsid w:val="003C24C9"/>
    <w:rsid w:val="003C50C2"/>
    <w:rsid w:val="003D1FB1"/>
    <w:rsid w:val="003E5A91"/>
    <w:rsid w:val="0041099F"/>
    <w:rsid w:val="00421E41"/>
    <w:rsid w:val="00436A1D"/>
    <w:rsid w:val="004379D7"/>
    <w:rsid w:val="004A68B1"/>
    <w:rsid w:val="004B64F3"/>
    <w:rsid w:val="004E3B64"/>
    <w:rsid w:val="004E6610"/>
    <w:rsid w:val="004F3BD4"/>
    <w:rsid w:val="005020C5"/>
    <w:rsid w:val="00567FE6"/>
    <w:rsid w:val="0058162A"/>
    <w:rsid w:val="005B2327"/>
    <w:rsid w:val="005B3616"/>
    <w:rsid w:val="005E12FA"/>
    <w:rsid w:val="005E163A"/>
    <w:rsid w:val="006238BF"/>
    <w:rsid w:val="00625BD7"/>
    <w:rsid w:val="006279F4"/>
    <w:rsid w:val="006736A1"/>
    <w:rsid w:val="00675AA5"/>
    <w:rsid w:val="00683167"/>
    <w:rsid w:val="006A1CCC"/>
    <w:rsid w:val="006A2AF9"/>
    <w:rsid w:val="006A3C9E"/>
    <w:rsid w:val="006A5056"/>
    <w:rsid w:val="006E64C9"/>
    <w:rsid w:val="006F76B0"/>
    <w:rsid w:val="007048FF"/>
    <w:rsid w:val="00712100"/>
    <w:rsid w:val="0071700D"/>
    <w:rsid w:val="00722DE8"/>
    <w:rsid w:val="00724268"/>
    <w:rsid w:val="00742652"/>
    <w:rsid w:val="00752E24"/>
    <w:rsid w:val="00756EFC"/>
    <w:rsid w:val="00772600"/>
    <w:rsid w:val="007737FE"/>
    <w:rsid w:val="007D5D41"/>
    <w:rsid w:val="007F01F9"/>
    <w:rsid w:val="007F48BD"/>
    <w:rsid w:val="007F5399"/>
    <w:rsid w:val="008179E1"/>
    <w:rsid w:val="008242C9"/>
    <w:rsid w:val="00856BA1"/>
    <w:rsid w:val="00867620"/>
    <w:rsid w:val="008709E0"/>
    <w:rsid w:val="00885B29"/>
    <w:rsid w:val="008A6A10"/>
    <w:rsid w:val="008A6A31"/>
    <w:rsid w:val="008C54C8"/>
    <w:rsid w:val="008D329E"/>
    <w:rsid w:val="00904AF4"/>
    <w:rsid w:val="00905542"/>
    <w:rsid w:val="00910847"/>
    <w:rsid w:val="00917700"/>
    <w:rsid w:val="00921750"/>
    <w:rsid w:val="00956F74"/>
    <w:rsid w:val="00962F81"/>
    <w:rsid w:val="009841E5"/>
    <w:rsid w:val="009B0B5F"/>
    <w:rsid w:val="009C04DA"/>
    <w:rsid w:val="009C4C62"/>
    <w:rsid w:val="009E3627"/>
    <w:rsid w:val="009F53E7"/>
    <w:rsid w:val="00A11BF8"/>
    <w:rsid w:val="00A14A33"/>
    <w:rsid w:val="00A26E43"/>
    <w:rsid w:val="00A42329"/>
    <w:rsid w:val="00A6449D"/>
    <w:rsid w:val="00A768DB"/>
    <w:rsid w:val="00AA09C8"/>
    <w:rsid w:val="00AA5412"/>
    <w:rsid w:val="00AB7EF5"/>
    <w:rsid w:val="00AC446F"/>
    <w:rsid w:val="00AD5F30"/>
    <w:rsid w:val="00B0681D"/>
    <w:rsid w:val="00B56C08"/>
    <w:rsid w:val="00B9023F"/>
    <w:rsid w:val="00BC1FDC"/>
    <w:rsid w:val="00BC22BC"/>
    <w:rsid w:val="00BD0FD8"/>
    <w:rsid w:val="00BF112E"/>
    <w:rsid w:val="00C00D15"/>
    <w:rsid w:val="00C44804"/>
    <w:rsid w:val="00C6362A"/>
    <w:rsid w:val="00C81363"/>
    <w:rsid w:val="00CA42AD"/>
    <w:rsid w:val="00CA6E8F"/>
    <w:rsid w:val="00CB27A5"/>
    <w:rsid w:val="00CD55ED"/>
    <w:rsid w:val="00CD63C0"/>
    <w:rsid w:val="00CE62A0"/>
    <w:rsid w:val="00D21F0C"/>
    <w:rsid w:val="00D366C1"/>
    <w:rsid w:val="00D36CB5"/>
    <w:rsid w:val="00D4754E"/>
    <w:rsid w:val="00D5353D"/>
    <w:rsid w:val="00D6674A"/>
    <w:rsid w:val="00D80D43"/>
    <w:rsid w:val="00D813A1"/>
    <w:rsid w:val="00D84A3B"/>
    <w:rsid w:val="00D877F7"/>
    <w:rsid w:val="00DA0A13"/>
    <w:rsid w:val="00DB2D43"/>
    <w:rsid w:val="00DE64D4"/>
    <w:rsid w:val="00E076CE"/>
    <w:rsid w:val="00E266F1"/>
    <w:rsid w:val="00E546C3"/>
    <w:rsid w:val="00E924C0"/>
    <w:rsid w:val="00EA0B70"/>
    <w:rsid w:val="00EB16A8"/>
    <w:rsid w:val="00EC2317"/>
    <w:rsid w:val="00EC7904"/>
    <w:rsid w:val="00EF343D"/>
    <w:rsid w:val="00F42367"/>
    <w:rsid w:val="00F72E93"/>
    <w:rsid w:val="00F87A11"/>
    <w:rsid w:val="00FB2D24"/>
    <w:rsid w:val="00FB7E01"/>
    <w:rsid w:val="00FE5F4C"/>
    <w:rsid w:val="00FF39F6"/>
    <w:rsid w:val="05374814"/>
    <w:rsid w:val="0C8F0285"/>
    <w:rsid w:val="0F8F6BFC"/>
    <w:rsid w:val="107166F3"/>
    <w:rsid w:val="1C841DE7"/>
    <w:rsid w:val="3791647A"/>
    <w:rsid w:val="455969D8"/>
    <w:rsid w:val="45A5118A"/>
    <w:rsid w:val="48725571"/>
    <w:rsid w:val="4BDB04ED"/>
    <w:rsid w:val="526A3656"/>
    <w:rsid w:val="53CD5365"/>
    <w:rsid w:val="5D643D56"/>
    <w:rsid w:val="64283056"/>
    <w:rsid w:val="69BD0A47"/>
    <w:rsid w:val="71A911C9"/>
    <w:rsid w:val="768A5100"/>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2692</Words>
  <Characters>2925</Characters>
  <Lines>61</Lines>
  <Paragraphs>17</Paragraphs>
  <TotalTime>338</TotalTime>
  <ScaleCrop>false</ScaleCrop>
  <LinksUpToDate>false</LinksUpToDate>
  <CharactersWithSpaces>2948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米老鼠</cp:lastModifiedBy>
  <cp:lastPrinted>2018-11-29T03:23:00Z</cp:lastPrinted>
  <dcterms:modified xsi:type="dcterms:W3CDTF">2025-05-27T09:44:37Z</dcterms:modified>
  <cp:revision>141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579FBECFF12E460F82215103D2397E2B</vt:lpwstr>
  </property>
  <property fmtid="{D5CDD505-2E9C-101B-9397-08002B2CF9AE}" pid="4" name="KSOTemplateDocerSaveRecord">
    <vt:lpwstr>eyJoZGlkIjoiOWUwYjViYjE1ODI4NjYwNWUzNDMxOGFlNDJjNzIwNGQiLCJ1c2VySWQiOiI5NDk0Mjk1NDcifQ==</vt:lpwstr>
  </property>
</Properties>
</file>