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2B9F3B">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4D0D1264">
      <w:pPr>
        <w:spacing w:line="480" w:lineRule="exact"/>
        <w:jc w:val="center"/>
        <w:rPr>
          <w:rFonts w:ascii="宋体" w:hAnsi="宋体"/>
          <w:b/>
          <w:sz w:val="44"/>
          <w:szCs w:val="44"/>
        </w:rPr>
      </w:pPr>
      <w:r>
        <w:rPr>
          <w:rFonts w:hint="eastAsia" w:ascii="宋体" w:hAnsi="宋体"/>
          <w:b/>
          <w:sz w:val="44"/>
          <w:szCs w:val="44"/>
        </w:rPr>
        <w:t>隆尧县委老干部局2021年</w:t>
      </w:r>
    </w:p>
    <w:p w14:paraId="18B5518E">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60020203">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单位名称:隆尧县委老干部局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3C58E8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0AAA197">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AFE980D">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3A84BD2C">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7511BA6A">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7425B838">
            <w:pPr>
              <w:widowControl/>
              <w:spacing w:line="240" w:lineRule="exact"/>
              <w:jc w:val="left"/>
              <w:rPr>
                <w:b/>
              </w:rPr>
            </w:pPr>
            <w:r>
              <w:rPr>
                <w:rFonts w:ascii="仿宋_GB2312" w:hAnsi="新宋体" w:eastAsia="仿宋_GB2312" w:cs="仿宋_GB2312"/>
                <w:b/>
                <w:kern w:val="0"/>
                <w:sz w:val="24"/>
                <w:szCs w:val="24"/>
              </w:rPr>
              <w:t>得分</w:t>
            </w:r>
          </w:p>
        </w:tc>
      </w:tr>
      <w:tr w14:paraId="08D9D9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BA13C6C">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9C16F15">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50A599C">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2DE546E3">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5C2D79EF">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1486F0B4">
            <w:pPr>
              <w:rPr>
                <w:rFonts w:ascii="宋体"/>
                <w:szCs w:val="21"/>
              </w:rPr>
            </w:pPr>
          </w:p>
        </w:tc>
      </w:tr>
      <w:tr w14:paraId="02CE88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70B52AD7">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61235B8F">
            <w:pPr>
              <w:widowControl/>
              <w:spacing w:line="240" w:lineRule="exact"/>
              <w:jc w:val="left"/>
              <w:rPr>
                <w:szCs w:val="21"/>
              </w:rPr>
            </w:pPr>
            <w:r>
              <w:rPr>
                <w:rFonts w:hint="eastAsia"/>
                <w:szCs w:val="21"/>
              </w:rPr>
              <w:t>95</w:t>
            </w:r>
          </w:p>
        </w:tc>
      </w:tr>
      <w:tr w14:paraId="7D5F8D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64131FD">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8827C69">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231ECB04">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20C17A8C">
            <w:pPr>
              <w:widowControl/>
              <w:spacing w:line="240" w:lineRule="exact"/>
              <w:jc w:val="left"/>
              <w:rPr>
                <w:rFonts w:ascii="仿宋_GB2312" w:hAnsi="新宋体" w:eastAsia="仿宋_GB2312" w:cs="仿宋_GB2312"/>
                <w:kern w:val="0"/>
                <w:szCs w:val="21"/>
              </w:rPr>
            </w:pPr>
          </w:p>
          <w:p w14:paraId="2FC6C3C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4AC61AF2">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D1CE28C">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41CC9DFF">
            <w:pPr>
              <w:widowControl/>
              <w:spacing w:line="240" w:lineRule="exact"/>
              <w:jc w:val="left"/>
              <w:rPr>
                <w:szCs w:val="21"/>
              </w:rPr>
            </w:pPr>
            <w:r>
              <w:rPr>
                <w:rFonts w:ascii="仿宋_GB2312" w:hAnsi="新宋体" w:eastAsia="仿宋_GB2312" w:cs="仿宋_GB2312"/>
                <w:kern w:val="0"/>
                <w:szCs w:val="21"/>
              </w:rPr>
              <w:t>符合（1）；</w:t>
            </w:r>
          </w:p>
          <w:p w14:paraId="47BC3F06">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1BE759FC">
            <w:pPr>
              <w:widowControl/>
              <w:spacing w:line="240" w:lineRule="exact"/>
              <w:jc w:val="left"/>
              <w:rPr>
                <w:szCs w:val="21"/>
              </w:rPr>
            </w:pPr>
            <w:r>
              <w:rPr>
                <w:rFonts w:hint="eastAsia"/>
                <w:szCs w:val="21"/>
              </w:rPr>
              <w:t>1</w:t>
            </w:r>
          </w:p>
        </w:tc>
      </w:tr>
      <w:tr w14:paraId="247847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827ACE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7FBD1D9">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604537F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14A7862E">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2147CD3">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3E39005C">
            <w:pPr>
              <w:widowControl/>
              <w:spacing w:line="240" w:lineRule="exact"/>
              <w:jc w:val="left"/>
              <w:rPr>
                <w:szCs w:val="21"/>
              </w:rPr>
            </w:pPr>
            <w:r>
              <w:rPr>
                <w:rFonts w:ascii="仿宋_GB2312" w:hAnsi="新宋体" w:eastAsia="仿宋_GB2312" w:cs="仿宋_GB2312"/>
                <w:kern w:val="0"/>
                <w:szCs w:val="21"/>
              </w:rPr>
              <w:t>评价要点：</w:t>
            </w:r>
          </w:p>
          <w:p w14:paraId="12A30F01">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3F6AD385">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69CB5FC7">
            <w:pPr>
              <w:widowControl/>
              <w:spacing w:line="240" w:lineRule="exact"/>
              <w:jc w:val="left"/>
              <w:rPr>
                <w:szCs w:val="21"/>
              </w:rPr>
            </w:pPr>
            <w:r>
              <w:rPr>
                <w:rFonts w:ascii="仿宋_GB2312" w:hAnsi="新宋体" w:eastAsia="仿宋_GB2312" w:cs="仿宋_GB2312"/>
                <w:kern w:val="0"/>
                <w:szCs w:val="21"/>
              </w:rPr>
              <w:t>全部符合（2）；</w:t>
            </w:r>
          </w:p>
          <w:p w14:paraId="19150E1D">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7FE3C9FC">
            <w:pPr>
              <w:widowControl/>
              <w:spacing w:line="240" w:lineRule="exact"/>
              <w:jc w:val="left"/>
              <w:rPr>
                <w:szCs w:val="21"/>
              </w:rPr>
            </w:pPr>
            <w:r>
              <w:rPr>
                <w:rFonts w:hint="eastAsia"/>
                <w:szCs w:val="21"/>
              </w:rPr>
              <w:t>2</w:t>
            </w:r>
          </w:p>
        </w:tc>
      </w:tr>
      <w:tr w14:paraId="365EEF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E611FC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A06D8A6">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6CBFBF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78E8E775">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D1CE02D">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68E3B71F">
            <w:pPr>
              <w:widowControl/>
              <w:spacing w:line="240" w:lineRule="exact"/>
              <w:jc w:val="left"/>
              <w:rPr>
                <w:szCs w:val="21"/>
              </w:rPr>
            </w:pPr>
            <w:r>
              <w:rPr>
                <w:rFonts w:ascii="仿宋_GB2312" w:hAnsi="新宋体" w:eastAsia="仿宋_GB2312" w:cs="仿宋_GB2312"/>
                <w:kern w:val="0"/>
                <w:szCs w:val="21"/>
              </w:rPr>
              <w:t>评价要点：</w:t>
            </w:r>
          </w:p>
          <w:p w14:paraId="553B2450">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4BCF83C5">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7DA2227C">
            <w:pPr>
              <w:widowControl/>
              <w:spacing w:line="240" w:lineRule="exact"/>
              <w:jc w:val="left"/>
              <w:rPr>
                <w:szCs w:val="21"/>
              </w:rPr>
            </w:pPr>
            <w:r>
              <w:rPr>
                <w:rFonts w:ascii="仿宋_GB2312" w:hAnsi="新宋体" w:eastAsia="仿宋_GB2312" w:cs="仿宋_GB2312"/>
                <w:kern w:val="0"/>
                <w:szCs w:val="21"/>
              </w:rPr>
              <w:t>全部符合（2）；</w:t>
            </w:r>
          </w:p>
          <w:p w14:paraId="0204213C">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137A9FF">
            <w:pPr>
              <w:widowControl/>
              <w:spacing w:line="240" w:lineRule="exact"/>
              <w:jc w:val="left"/>
              <w:rPr>
                <w:szCs w:val="21"/>
              </w:rPr>
            </w:pPr>
            <w:r>
              <w:rPr>
                <w:rFonts w:hint="eastAsia"/>
                <w:szCs w:val="21"/>
              </w:rPr>
              <w:t>2</w:t>
            </w:r>
          </w:p>
        </w:tc>
      </w:tr>
      <w:tr w14:paraId="5C1570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7C935AB">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20D4E032">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66BADEE7">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53AAE77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440CB41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360E62C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2ED0536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0FC16D8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37025C5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75DB0C2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12F8AEC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7F2769DB">
            <w:pPr>
              <w:widowControl/>
              <w:spacing w:line="240" w:lineRule="exact"/>
              <w:jc w:val="left"/>
              <w:rPr>
                <w:szCs w:val="21"/>
              </w:rPr>
            </w:pPr>
            <w:r>
              <w:rPr>
                <w:rFonts w:hint="eastAsia"/>
                <w:szCs w:val="21"/>
              </w:rPr>
              <w:t>1</w:t>
            </w:r>
          </w:p>
        </w:tc>
      </w:tr>
      <w:tr w14:paraId="4EC876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7C3EF74B">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7183E3DF">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431F64D7">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570109E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4465110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0241975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0B8A1FB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6EDDEECA">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5F1B5FB6">
            <w:pPr>
              <w:widowControl/>
              <w:spacing w:line="240" w:lineRule="exact"/>
              <w:jc w:val="left"/>
              <w:rPr>
                <w:szCs w:val="21"/>
              </w:rPr>
            </w:pPr>
            <w:r>
              <w:rPr>
                <w:rFonts w:hint="eastAsia"/>
                <w:szCs w:val="21"/>
              </w:rPr>
              <w:t>2</w:t>
            </w:r>
          </w:p>
        </w:tc>
      </w:tr>
      <w:tr w14:paraId="3A6281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4295F303">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326BF257">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56B82B5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56D2C23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136A8E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74A132C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33245B5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44BC0206">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38F66D33">
            <w:pPr>
              <w:widowControl/>
              <w:spacing w:line="240" w:lineRule="exact"/>
              <w:jc w:val="left"/>
              <w:rPr>
                <w:szCs w:val="21"/>
              </w:rPr>
            </w:pPr>
            <w:r>
              <w:rPr>
                <w:rFonts w:hint="eastAsia"/>
                <w:szCs w:val="21"/>
              </w:rPr>
              <w:t>2</w:t>
            </w:r>
          </w:p>
        </w:tc>
      </w:tr>
      <w:tr w14:paraId="4EF2E4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10A7A062">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785979B">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6A31276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16CED1D5">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72904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4A0231E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049C4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5301C14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445087A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45FE55E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109E3B6">
            <w:pPr>
              <w:widowControl/>
              <w:spacing w:line="240" w:lineRule="exact"/>
              <w:jc w:val="left"/>
              <w:rPr>
                <w:szCs w:val="21"/>
              </w:rPr>
            </w:pPr>
            <w:r>
              <w:rPr>
                <w:rFonts w:hint="eastAsia"/>
                <w:szCs w:val="21"/>
              </w:rPr>
              <w:t>3</w:t>
            </w:r>
          </w:p>
        </w:tc>
      </w:tr>
      <w:tr w14:paraId="5151B9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D55FE3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534EB9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D11555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5B2F5E3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5513D2B">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1A531CE2">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19465DE">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7C43BCD3">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244011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1C61582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0313EAA">
            <w:pPr>
              <w:widowControl/>
              <w:spacing w:line="240" w:lineRule="exact"/>
              <w:jc w:val="left"/>
              <w:rPr>
                <w:szCs w:val="21"/>
              </w:rPr>
            </w:pPr>
            <w:r>
              <w:rPr>
                <w:rFonts w:hint="eastAsia"/>
                <w:szCs w:val="21"/>
              </w:rPr>
              <w:t>2</w:t>
            </w:r>
          </w:p>
        </w:tc>
      </w:tr>
      <w:tr w14:paraId="13FECD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F7D158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095246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3D0F4A4">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0AB22EE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6078089">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1337EF60">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B1A9BE6">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1AF6ECB8">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0F03E274">
            <w:pPr>
              <w:widowControl/>
              <w:spacing w:line="240" w:lineRule="exact"/>
              <w:jc w:val="left"/>
              <w:rPr>
                <w:szCs w:val="21"/>
              </w:rPr>
            </w:pPr>
            <w:r>
              <w:rPr>
                <w:rFonts w:hint="eastAsia"/>
                <w:szCs w:val="21"/>
              </w:rPr>
              <w:t>4</w:t>
            </w:r>
          </w:p>
        </w:tc>
      </w:tr>
      <w:tr w14:paraId="1657F0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EA9F06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470045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065423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3116A2C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68BD8379">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DD645AF">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35BFAB23">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70A8799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19DFFF6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347D56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6CE14BF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AD2AFB6">
            <w:pPr>
              <w:widowControl/>
              <w:spacing w:line="240" w:lineRule="exact"/>
              <w:jc w:val="left"/>
              <w:rPr>
                <w:szCs w:val="21"/>
              </w:rPr>
            </w:pPr>
            <w:r>
              <w:rPr>
                <w:rFonts w:hint="eastAsia"/>
                <w:szCs w:val="21"/>
              </w:rPr>
              <w:t>3</w:t>
            </w:r>
          </w:p>
        </w:tc>
      </w:tr>
      <w:tr w14:paraId="10CC9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9D116A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B9216B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EE08D9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772E40D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68F52A86">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69AA75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7C9665B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284F7F8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32E9558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356F6D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5BEA401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7DBEFA2">
            <w:pPr>
              <w:widowControl/>
              <w:spacing w:line="240" w:lineRule="exact"/>
              <w:jc w:val="left"/>
              <w:rPr>
                <w:szCs w:val="21"/>
              </w:rPr>
            </w:pPr>
            <w:r>
              <w:rPr>
                <w:rFonts w:hint="eastAsia"/>
                <w:szCs w:val="21"/>
              </w:rPr>
              <w:t>4</w:t>
            </w:r>
          </w:p>
        </w:tc>
      </w:tr>
      <w:tr w14:paraId="71FD22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67C52D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0786A8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5FA8C5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29FE39C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2BBD904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A5BD7B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021440B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4726868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22F632A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67EAFD2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28F817C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0FC5393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F774AA6">
            <w:pPr>
              <w:widowControl/>
              <w:spacing w:line="240" w:lineRule="exact"/>
              <w:jc w:val="left"/>
              <w:rPr>
                <w:szCs w:val="21"/>
              </w:rPr>
            </w:pPr>
            <w:r>
              <w:rPr>
                <w:rFonts w:hint="eastAsia"/>
                <w:szCs w:val="21"/>
              </w:rPr>
              <w:t>4</w:t>
            </w:r>
          </w:p>
        </w:tc>
      </w:tr>
      <w:tr w14:paraId="7E22B4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CB6195F">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E3D63F3">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02098DEA">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3912818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5102756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512FA98D">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9B50D70">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2244123B">
            <w:pPr>
              <w:widowControl/>
              <w:spacing w:line="240" w:lineRule="exact"/>
              <w:jc w:val="left"/>
              <w:rPr>
                <w:szCs w:val="21"/>
              </w:rPr>
            </w:pPr>
            <w:r>
              <w:rPr>
                <w:rFonts w:ascii="仿宋_GB2312" w:hAnsi="新宋体" w:eastAsia="仿宋_GB2312" w:cs="仿宋_GB2312"/>
                <w:kern w:val="0"/>
                <w:szCs w:val="21"/>
              </w:rPr>
              <w:t>评价要点：</w:t>
            </w:r>
          </w:p>
          <w:p w14:paraId="3DB49E2E">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53015D5E">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5D41B334">
            <w:pPr>
              <w:widowControl/>
              <w:spacing w:line="240" w:lineRule="exact"/>
              <w:jc w:val="left"/>
              <w:rPr>
                <w:szCs w:val="21"/>
              </w:rPr>
            </w:pPr>
            <w:r>
              <w:rPr>
                <w:rFonts w:ascii="仿宋_GB2312" w:hAnsi="新宋体" w:eastAsia="仿宋_GB2312" w:cs="仿宋_GB2312"/>
                <w:kern w:val="0"/>
                <w:szCs w:val="21"/>
              </w:rPr>
              <w:t>3.项目的重大开支经过评估论证；</w:t>
            </w:r>
          </w:p>
          <w:p w14:paraId="2134CE74">
            <w:pPr>
              <w:widowControl/>
              <w:spacing w:line="240" w:lineRule="exact"/>
              <w:jc w:val="left"/>
              <w:rPr>
                <w:szCs w:val="21"/>
              </w:rPr>
            </w:pPr>
            <w:r>
              <w:rPr>
                <w:rFonts w:ascii="仿宋_GB2312" w:hAnsi="新宋体" w:eastAsia="仿宋_GB2312" w:cs="仿宋_GB2312"/>
                <w:kern w:val="0"/>
                <w:szCs w:val="21"/>
              </w:rPr>
              <w:t>4.符合部门预算批复的用途；</w:t>
            </w:r>
          </w:p>
          <w:p w14:paraId="1AD7506B">
            <w:pPr>
              <w:widowControl/>
              <w:spacing w:line="240" w:lineRule="exact"/>
              <w:jc w:val="left"/>
              <w:rPr>
                <w:szCs w:val="21"/>
              </w:rPr>
            </w:pPr>
            <w:r>
              <w:rPr>
                <w:rFonts w:ascii="仿宋_GB2312" w:hAnsi="新宋体" w:eastAsia="仿宋_GB2312" w:cs="仿宋_GB2312"/>
                <w:kern w:val="0"/>
                <w:szCs w:val="21"/>
              </w:rPr>
              <w:t>5.不存在截留情况；</w:t>
            </w:r>
          </w:p>
          <w:p w14:paraId="54C2584C">
            <w:pPr>
              <w:widowControl/>
              <w:spacing w:line="240" w:lineRule="exact"/>
              <w:jc w:val="left"/>
              <w:rPr>
                <w:szCs w:val="21"/>
              </w:rPr>
            </w:pPr>
            <w:r>
              <w:rPr>
                <w:rFonts w:ascii="仿宋_GB2312" w:hAnsi="新宋体" w:eastAsia="仿宋_GB2312" w:cs="仿宋_GB2312"/>
                <w:kern w:val="0"/>
                <w:szCs w:val="21"/>
              </w:rPr>
              <w:t>6.不存在挤占情况；</w:t>
            </w:r>
          </w:p>
          <w:p w14:paraId="388E8483">
            <w:pPr>
              <w:widowControl/>
              <w:spacing w:line="240" w:lineRule="exact"/>
              <w:jc w:val="left"/>
              <w:rPr>
                <w:szCs w:val="21"/>
              </w:rPr>
            </w:pPr>
            <w:r>
              <w:rPr>
                <w:rFonts w:ascii="仿宋_GB2312" w:hAnsi="新宋体" w:eastAsia="仿宋_GB2312" w:cs="仿宋_GB2312"/>
                <w:kern w:val="0"/>
                <w:szCs w:val="21"/>
              </w:rPr>
              <w:t>7.不存在挪用情况；</w:t>
            </w:r>
          </w:p>
          <w:p w14:paraId="1A9FF046">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06966F33">
            <w:pPr>
              <w:widowControl/>
              <w:spacing w:line="240" w:lineRule="exact"/>
              <w:jc w:val="left"/>
              <w:rPr>
                <w:szCs w:val="21"/>
              </w:rPr>
            </w:pPr>
            <w:r>
              <w:rPr>
                <w:rFonts w:ascii="仿宋_GB2312" w:hAnsi="新宋体" w:eastAsia="仿宋_GB2312" w:cs="仿宋_GB2312"/>
                <w:kern w:val="0"/>
                <w:szCs w:val="21"/>
              </w:rPr>
              <w:t>全部符合（8）；</w:t>
            </w:r>
          </w:p>
          <w:p w14:paraId="40C2C240">
            <w:pPr>
              <w:widowControl/>
              <w:spacing w:line="240" w:lineRule="exact"/>
              <w:jc w:val="left"/>
              <w:rPr>
                <w:szCs w:val="21"/>
              </w:rPr>
            </w:pPr>
            <w:r>
              <w:rPr>
                <w:rFonts w:ascii="仿宋_GB2312" w:hAnsi="新宋体" w:eastAsia="仿宋_GB2312" w:cs="仿宋_GB2312"/>
                <w:kern w:val="0"/>
                <w:szCs w:val="21"/>
              </w:rPr>
              <w:t>符合其中七项（6）；</w:t>
            </w:r>
          </w:p>
          <w:p w14:paraId="512925B5">
            <w:pPr>
              <w:widowControl/>
              <w:spacing w:line="240" w:lineRule="exact"/>
              <w:jc w:val="left"/>
              <w:rPr>
                <w:szCs w:val="21"/>
              </w:rPr>
            </w:pPr>
            <w:r>
              <w:rPr>
                <w:rFonts w:ascii="仿宋_GB2312" w:hAnsi="新宋体" w:eastAsia="仿宋_GB2312" w:cs="仿宋_GB2312"/>
                <w:kern w:val="0"/>
                <w:szCs w:val="21"/>
              </w:rPr>
              <w:t>符合其中六项（4）；</w:t>
            </w:r>
          </w:p>
          <w:p w14:paraId="47BDD467">
            <w:pPr>
              <w:widowControl/>
              <w:spacing w:line="240" w:lineRule="exact"/>
              <w:jc w:val="left"/>
              <w:rPr>
                <w:szCs w:val="21"/>
              </w:rPr>
            </w:pPr>
            <w:r>
              <w:rPr>
                <w:rFonts w:ascii="仿宋_GB2312" w:hAnsi="新宋体" w:eastAsia="仿宋_GB2312" w:cs="仿宋_GB2312"/>
                <w:kern w:val="0"/>
                <w:szCs w:val="21"/>
              </w:rPr>
              <w:t>符合其中五项（2）；</w:t>
            </w:r>
          </w:p>
          <w:p w14:paraId="0B394062">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31CD5724">
            <w:pPr>
              <w:widowControl/>
              <w:spacing w:line="240" w:lineRule="exact"/>
              <w:jc w:val="left"/>
              <w:rPr>
                <w:szCs w:val="21"/>
              </w:rPr>
            </w:pPr>
            <w:r>
              <w:rPr>
                <w:rFonts w:hint="eastAsia"/>
                <w:szCs w:val="21"/>
              </w:rPr>
              <w:t>8</w:t>
            </w:r>
          </w:p>
        </w:tc>
      </w:tr>
      <w:tr w14:paraId="3C969C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192407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0F8DDC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0A6D69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55E8F95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15276BD5">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16F7258">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60D6F4B5">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359BCCE7">
            <w:pPr>
              <w:widowControl/>
              <w:spacing w:line="240" w:lineRule="exact"/>
              <w:jc w:val="left"/>
              <w:rPr>
                <w:szCs w:val="21"/>
              </w:rPr>
            </w:pPr>
            <w:r>
              <w:rPr>
                <w:rFonts w:ascii="仿宋_GB2312" w:hAnsi="新宋体" w:eastAsia="仿宋_GB2312" w:cs="仿宋_GB2312"/>
                <w:kern w:val="0"/>
                <w:szCs w:val="21"/>
              </w:rPr>
              <w:t>评价要点：</w:t>
            </w:r>
          </w:p>
          <w:p w14:paraId="37BBAD2D">
            <w:pPr>
              <w:widowControl/>
              <w:spacing w:line="240" w:lineRule="exact"/>
              <w:jc w:val="left"/>
              <w:rPr>
                <w:szCs w:val="21"/>
              </w:rPr>
            </w:pPr>
            <w:r>
              <w:rPr>
                <w:rFonts w:ascii="仿宋_GB2312" w:hAnsi="新宋体" w:eastAsia="仿宋_GB2312" w:cs="仿宋_GB2312"/>
                <w:kern w:val="0"/>
                <w:szCs w:val="21"/>
              </w:rPr>
              <w:t>1.公开预决算信息；</w:t>
            </w:r>
          </w:p>
          <w:p w14:paraId="49BF20FD">
            <w:pPr>
              <w:widowControl/>
              <w:spacing w:line="240" w:lineRule="exact"/>
              <w:jc w:val="left"/>
              <w:rPr>
                <w:szCs w:val="21"/>
              </w:rPr>
            </w:pPr>
            <w:r>
              <w:rPr>
                <w:rFonts w:ascii="仿宋_GB2312" w:hAnsi="新宋体" w:eastAsia="仿宋_GB2312" w:cs="仿宋_GB2312"/>
                <w:kern w:val="0"/>
                <w:szCs w:val="21"/>
              </w:rPr>
              <w:t>2.按规定内容公开预决算信息；</w:t>
            </w:r>
          </w:p>
          <w:p w14:paraId="0E6DBD02">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2450FB0C">
            <w:pPr>
              <w:widowControl/>
              <w:spacing w:line="240" w:lineRule="exact"/>
              <w:jc w:val="left"/>
              <w:rPr>
                <w:szCs w:val="21"/>
              </w:rPr>
            </w:pPr>
            <w:r>
              <w:rPr>
                <w:rFonts w:ascii="仿宋_GB2312" w:hAnsi="新宋体" w:eastAsia="仿宋_GB2312" w:cs="仿宋_GB2312"/>
                <w:kern w:val="0"/>
                <w:szCs w:val="21"/>
              </w:rPr>
              <w:t>全部符合（3）；</w:t>
            </w:r>
          </w:p>
          <w:p w14:paraId="69C724DE">
            <w:pPr>
              <w:widowControl/>
              <w:spacing w:line="240" w:lineRule="exact"/>
              <w:jc w:val="left"/>
              <w:rPr>
                <w:szCs w:val="21"/>
              </w:rPr>
            </w:pPr>
            <w:r>
              <w:rPr>
                <w:rFonts w:ascii="仿宋_GB2312" w:hAnsi="新宋体" w:eastAsia="仿宋_GB2312" w:cs="仿宋_GB2312"/>
                <w:kern w:val="0"/>
                <w:szCs w:val="21"/>
              </w:rPr>
              <w:t>符合其中两项（2）</w:t>
            </w:r>
          </w:p>
          <w:p w14:paraId="4F3BB3D7">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79C06669">
            <w:pPr>
              <w:widowControl/>
              <w:spacing w:line="240" w:lineRule="exact"/>
              <w:jc w:val="left"/>
              <w:rPr>
                <w:szCs w:val="21"/>
              </w:rPr>
            </w:pPr>
            <w:r>
              <w:rPr>
                <w:rFonts w:hint="eastAsia"/>
                <w:szCs w:val="21"/>
              </w:rPr>
              <w:t>3</w:t>
            </w:r>
          </w:p>
        </w:tc>
      </w:tr>
      <w:tr w14:paraId="71BA4F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3813C2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D7F12B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FC972A5">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2D9AA045">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1C7F5120">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BD6DCB1">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13048BA7">
            <w:pPr>
              <w:widowControl/>
              <w:spacing w:line="240" w:lineRule="exact"/>
              <w:jc w:val="left"/>
              <w:rPr>
                <w:szCs w:val="21"/>
              </w:rPr>
            </w:pPr>
            <w:r>
              <w:rPr>
                <w:rFonts w:ascii="仿宋_GB2312" w:hAnsi="新宋体" w:eastAsia="仿宋_GB2312" w:cs="仿宋_GB2312"/>
                <w:kern w:val="0"/>
                <w:szCs w:val="21"/>
              </w:rPr>
              <w:t>评价要点：</w:t>
            </w:r>
          </w:p>
          <w:p w14:paraId="4A5CC988">
            <w:pPr>
              <w:widowControl/>
              <w:spacing w:line="240" w:lineRule="exact"/>
              <w:jc w:val="left"/>
              <w:rPr>
                <w:szCs w:val="21"/>
              </w:rPr>
            </w:pPr>
            <w:r>
              <w:rPr>
                <w:rFonts w:ascii="仿宋_GB2312" w:hAnsi="新宋体" w:eastAsia="仿宋_GB2312" w:cs="仿宋_GB2312"/>
                <w:kern w:val="0"/>
                <w:szCs w:val="21"/>
              </w:rPr>
              <w:t>1.基本财务管理制度健全；</w:t>
            </w:r>
          </w:p>
          <w:p w14:paraId="50EB02B2">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17743384">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3559717D">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7C666B5E">
            <w:pPr>
              <w:widowControl/>
              <w:spacing w:line="240" w:lineRule="exact"/>
              <w:jc w:val="left"/>
              <w:rPr>
                <w:szCs w:val="21"/>
              </w:rPr>
            </w:pPr>
            <w:r>
              <w:rPr>
                <w:rFonts w:ascii="仿宋_GB2312" w:hAnsi="新宋体" w:eastAsia="仿宋_GB2312" w:cs="仿宋_GB2312"/>
                <w:kern w:val="0"/>
                <w:szCs w:val="21"/>
              </w:rPr>
              <w:t>符合全部四项（4）；</w:t>
            </w:r>
          </w:p>
          <w:p w14:paraId="67710A6B">
            <w:pPr>
              <w:widowControl/>
              <w:spacing w:line="240" w:lineRule="exact"/>
              <w:jc w:val="left"/>
              <w:rPr>
                <w:szCs w:val="21"/>
              </w:rPr>
            </w:pPr>
            <w:r>
              <w:rPr>
                <w:rFonts w:ascii="仿宋_GB2312" w:hAnsi="新宋体" w:eastAsia="仿宋_GB2312" w:cs="仿宋_GB2312"/>
                <w:kern w:val="0"/>
                <w:szCs w:val="21"/>
              </w:rPr>
              <w:t>符合其中三项（2）；</w:t>
            </w:r>
          </w:p>
          <w:p w14:paraId="0466F3B0">
            <w:pPr>
              <w:widowControl/>
              <w:spacing w:line="240" w:lineRule="exact"/>
              <w:jc w:val="left"/>
              <w:rPr>
                <w:szCs w:val="21"/>
              </w:rPr>
            </w:pPr>
            <w:r>
              <w:rPr>
                <w:rFonts w:ascii="仿宋_GB2312" w:hAnsi="新宋体" w:eastAsia="仿宋_GB2312" w:cs="仿宋_GB2312"/>
                <w:kern w:val="0"/>
                <w:szCs w:val="21"/>
              </w:rPr>
              <w:t>符合其中两项（1）；</w:t>
            </w:r>
          </w:p>
          <w:p w14:paraId="11CFAB6C">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3F62EE64">
            <w:pPr>
              <w:widowControl/>
              <w:spacing w:line="240" w:lineRule="exact"/>
              <w:jc w:val="left"/>
              <w:rPr>
                <w:szCs w:val="21"/>
              </w:rPr>
            </w:pPr>
            <w:r>
              <w:rPr>
                <w:rFonts w:hint="eastAsia"/>
                <w:szCs w:val="21"/>
              </w:rPr>
              <w:t>4</w:t>
            </w:r>
          </w:p>
        </w:tc>
      </w:tr>
      <w:tr w14:paraId="653D8C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C147F12">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AC73C64">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352CC1C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6AA5753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19552E4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15C3E85B">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4A8758DF">
            <w:pPr>
              <w:widowControl/>
              <w:spacing w:line="240" w:lineRule="exact"/>
              <w:jc w:val="left"/>
              <w:rPr>
                <w:szCs w:val="21"/>
              </w:rPr>
            </w:pPr>
            <w:r>
              <w:rPr>
                <w:rFonts w:ascii="仿宋_GB2312" w:hAnsi="新宋体" w:eastAsia="仿宋_GB2312" w:cs="仿宋_GB2312"/>
                <w:kern w:val="0"/>
                <w:szCs w:val="21"/>
              </w:rPr>
              <w:t>评价要点：</w:t>
            </w:r>
          </w:p>
          <w:p w14:paraId="1B0F0852">
            <w:pPr>
              <w:widowControl/>
              <w:spacing w:line="240" w:lineRule="exact"/>
              <w:jc w:val="left"/>
              <w:rPr>
                <w:szCs w:val="21"/>
              </w:rPr>
            </w:pPr>
            <w:r>
              <w:rPr>
                <w:rFonts w:ascii="仿宋_GB2312" w:hAnsi="新宋体" w:eastAsia="仿宋_GB2312" w:cs="仿宋_GB2312"/>
                <w:kern w:val="0"/>
                <w:szCs w:val="21"/>
              </w:rPr>
              <w:t>1.资产保存完整；</w:t>
            </w:r>
          </w:p>
          <w:p w14:paraId="34C5BCB8">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rPr>
              <w:t>账</w:t>
            </w:r>
            <w:r>
              <w:rPr>
                <w:rFonts w:ascii="仿宋_GB2312" w:hAnsi="新宋体" w:eastAsia="仿宋_GB2312" w:cs="仿宋_GB2312"/>
                <w:kern w:val="0"/>
                <w:szCs w:val="21"/>
              </w:rPr>
              <w:t>实相符；</w:t>
            </w:r>
          </w:p>
          <w:p w14:paraId="0B50CCF5">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306177AF">
            <w:pPr>
              <w:widowControl/>
              <w:spacing w:line="240" w:lineRule="exact"/>
              <w:jc w:val="left"/>
              <w:rPr>
                <w:szCs w:val="21"/>
              </w:rPr>
            </w:pPr>
            <w:r>
              <w:rPr>
                <w:rFonts w:ascii="仿宋_GB2312" w:hAnsi="新宋体" w:eastAsia="仿宋_GB2312" w:cs="仿宋_GB2312"/>
                <w:kern w:val="0"/>
                <w:szCs w:val="21"/>
              </w:rPr>
              <w:t>符合全部三项（3）；</w:t>
            </w:r>
          </w:p>
          <w:p w14:paraId="62FCF04C">
            <w:pPr>
              <w:widowControl/>
              <w:spacing w:line="240" w:lineRule="exact"/>
              <w:jc w:val="left"/>
              <w:rPr>
                <w:szCs w:val="21"/>
              </w:rPr>
            </w:pPr>
            <w:r>
              <w:rPr>
                <w:rFonts w:ascii="仿宋_GB2312" w:hAnsi="新宋体" w:eastAsia="仿宋_GB2312" w:cs="仿宋_GB2312"/>
                <w:kern w:val="0"/>
                <w:szCs w:val="21"/>
              </w:rPr>
              <w:t>符合其中两项（2）；</w:t>
            </w:r>
          </w:p>
          <w:p w14:paraId="1A312117">
            <w:pPr>
              <w:widowControl/>
              <w:spacing w:line="240" w:lineRule="exact"/>
              <w:jc w:val="left"/>
              <w:rPr>
                <w:szCs w:val="21"/>
              </w:rPr>
            </w:pPr>
            <w:r>
              <w:rPr>
                <w:rFonts w:ascii="仿宋_GB2312" w:hAnsi="新宋体" w:eastAsia="仿宋_GB2312" w:cs="仿宋_GB2312"/>
                <w:kern w:val="0"/>
                <w:szCs w:val="21"/>
              </w:rPr>
              <w:t>符合其中一项（1）；</w:t>
            </w:r>
          </w:p>
          <w:p w14:paraId="223DDEC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3E858FDE">
            <w:pPr>
              <w:widowControl/>
              <w:spacing w:line="240" w:lineRule="exact"/>
              <w:jc w:val="left"/>
              <w:rPr>
                <w:szCs w:val="21"/>
              </w:rPr>
            </w:pPr>
            <w:r>
              <w:rPr>
                <w:rFonts w:hint="eastAsia"/>
                <w:szCs w:val="21"/>
              </w:rPr>
              <w:t>2</w:t>
            </w:r>
          </w:p>
        </w:tc>
      </w:tr>
      <w:tr w14:paraId="5964DE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97E1432">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112FBCE">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0B645AC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55CFCB5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64BEA096">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44A85ECB">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645CBF21">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0C1A3AF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5A5EF0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4130E04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3583310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1C4554CD">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7D29D780">
            <w:pPr>
              <w:widowControl/>
              <w:spacing w:line="240" w:lineRule="exact"/>
              <w:jc w:val="left"/>
              <w:rPr>
                <w:szCs w:val="21"/>
              </w:rPr>
            </w:pPr>
            <w:r>
              <w:rPr>
                <w:rFonts w:hint="eastAsia"/>
                <w:szCs w:val="21"/>
              </w:rPr>
              <w:t>3</w:t>
            </w:r>
          </w:p>
        </w:tc>
      </w:tr>
      <w:tr w14:paraId="2FA699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CC72B3E">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E4B8C85">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250EDBF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77A3E245">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5342B09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7F101357">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87BF063">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3471A8F9">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6BF50E01">
            <w:pPr>
              <w:widowControl/>
              <w:spacing w:line="240" w:lineRule="exact"/>
              <w:jc w:val="left"/>
              <w:rPr>
                <w:szCs w:val="21"/>
              </w:rPr>
            </w:pPr>
            <w:r>
              <w:rPr>
                <w:rFonts w:hint="eastAsia"/>
                <w:szCs w:val="21"/>
              </w:rPr>
              <w:t>10</w:t>
            </w:r>
          </w:p>
        </w:tc>
      </w:tr>
      <w:tr w14:paraId="318ADD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58BC70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722B20D">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20B63F1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51A2C455">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6EAFDBD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662BDF84">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5813F1C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30E858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6287A5B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0A22759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63842EA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25D731EF">
            <w:pPr>
              <w:widowControl/>
              <w:spacing w:line="240" w:lineRule="exact"/>
              <w:jc w:val="left"/>
              <w:rPr>
                <w:szCs w:val="21"/>
              </w:rPr>
            </w:pPr>
            <w:r>
              <w:rPr>
                <w:rFonts w:hint="eastAsia"/>
                <w:szCs w:val="21"/>
              </w:rPr>
              <w:t>15</w:t>
            </w:r>
          </w:p>
        </w:tc>
      </w:tr>
      <w:tr w14:paraId="076AC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17E987A">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5367A924">
            <w:pPr>
              <w:widowControl/>
              <w:spacing w:line="240" w:lineRule="exact"/>
              <w:jc w:val="left"/>
              <w:rPr>
                <w:rFonts w:ascii="仿宋_GB2312" w:hAnsi="新宋体" w:eastAsia="仿宋_GB2312" w:cs="仿宋_GB2312"/>
                <w:kern w:val="0"/>
                <w:szCs w:val="21"/>
              </w:rPr>
            </w:pPr>
          </w:p>
          <w:p w14:paraId="0546C8DA">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2A49E314">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4C687EDA">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42747D23">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4BD75FC">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5962611D">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5E4EB00D">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8D69D2A">
            <w:pPr>
              <w:widowControl/>
              <w:spacing w:line="240" w:lineRule="exact"/>
              <w:jc w:val="left"/>
              <w:rPr>
                <w:szCs w:val="21"/>
              </w:rPr>
            </w:pPr>
            <w:r>
              <w:rPr>
                <w:rFonts w:hint="eastAsia"/>
                <w:szCs w:val="21"/>
              </w:rPr>
              <w:t>5</w:t>
            </w:r>
          </w:p>
        </w:tc>
      </w:tr>
      <w:tr w14:paraId="4D5019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02C3BB6C">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7AEA404D">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73AC911">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7A443C69">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E2FDF5B">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0BFE7E91">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4EC35CD9">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29E7FFA">
            <w:pPr>
              <w:widowControl/>
              <w:spacing w:line="240" w:lineRule="exact"/>
              <w:jc w:val="left"/>
              <w:rPr>
                <w:szCs w:val="21"/>
              </w:rPr>
            </w:pPr>
            <w:r>
              <w:rPr>
                <w:rFonts w:hint="eastAsia"/>
                <w:szCs w:val="21"/>
              </w:rPr>
              <w:t>5</w:t>
            </w:r>
          </w:p>
        </w:tc>
      </w:tr>
      <w:tr w14:paraId="46D58B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2935636C">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DC4ABDD">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4A21B13">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248C2BE0">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07572635">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098F502D">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3617F666">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2C49BAA1">
            <w:pPr>
              <w:widowControl/>
              <w:spacing w:line="240" w:lineRule="exact"/>
              <w:jc w:val="left"/>
              <w:rPr>
                <w:szCs w:val="21"/>
              </w:rPr>
            </w:pPr>
            <w:r>
              <w:rPr>
                <w:rFonts w:hint="eastAsia"/>
                <w:szCs w:val="21"/>
              </w:rPr>
              <w:t>5</w:t>
            </w:r>
          </w:p>
        </w:tc>
      </w:tr>
      <w:tr w14:paraId="774B79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06435B6">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1E8710F3">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16DF463">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2E899F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2842E820">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2EFC3116">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63DEF551">
            <w:pPr>
              <w:widowControl/>
              <w:spacing w:line="240" w:lineRule="exact"/>
              <w:jc w:val="left"/>
              <w:rPr>
                <w:szCs w:val="21"/>
              </w:rPr>
            </w:pPr>
            <w:r>
              <w:rPr>
                <w:rFonts w:hint="eastAsia"/>
                <w:szCs w:val="21"/>
              </w:rPr>
              <w:t>5</w:t>
            </w:r>
          </w:p>
        </w:tc>
      </w:tr>
    </w:tbl>
    <w:p w14:paraId="700D09B5">
      <w:pPr>
        <w:rPr>
          <w:rFonts w:ascii="黑体" w:hAnsi="黑体" w:eastAsia="黑体" w:cs="黑体"/>
          <w:b/>
          <w:bCs/>
          <w:sz w:val="30"/>
          <w:szCs w:val="30"/>
        </w:rPr>
      </w:pPr>
    </w:p>
    <w:p w14:paraId="72195781">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隆尧县委老干部局</w:t>
      </w:r>
    </w:p>
    <w:p w14:paraId="2C9DBC5B">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0CD8BDFB">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301AB3A4">
      <w:pPr>
        <w:adjustRightInd w:val="0"/>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14:paraId="38C5BE2E">
      <w:pPr>
        <w:adjustRightInd w:val="0"/>
        <w:ind w:firstLine="640" w:firstLineChars="200"/>
        <w:rPr>
          <w:rFonts w:ascii="仿宋" w:hAnsi="仿宋" w:eastAsia="仿宋" w:cs="仿宋"/>
          <w:sz w:val="32"/>
          <w:szCs w:val="32"/>
        </w:rPr>
      </w:pPr>
      <w:r>
        <w:rPr>
          <w:rFonts w:hint="eastAsia" w:ascii="仿宋" w:hAnsi="仿宋" w:eastAsia="仿宋" w:cs="仿宋"/>
          <w:sz w:val="32"/>
          <w:szCs w:val="32"/>
        </w:rPr>
        <w:t>1．主要职能。</w:t>
      </w:r>
    </w:p>
    <w:p w14:paraId="3AF0CB33">
      <w:pPr>
        <w:adjustRightInd w:val="0"/>
        <w:ind w:firstLine="640" w:firstLineChars="200"/>
        <w:rPr>
          <w:rFonts w:ascii="仿宋" w:hAnsi="仿宋" w:eastAsia="仿宋" w:cs="仿宋"/>
          <w:sz w:val="32"/>
          <w:szCs w:val="32"/>
        </w:rPr>
      </w:pPr>
      <w:r>
        <w:rPr>
          <w:rFonts w:hint="eastAsia" w:ascii="仿宋" w:hAnsi="仿宋" w:eastAsia="仿宋" w:cs="仿宋"/>
          <w:sz w:val="32"/>
          <w:szCs w:val="32"/>
        </w:rPr>
        <w:t>（1）做好全县离退休干部的日常管理服务工作。（2）和有关部门一道积极落实党对老干部的有关方针政策。（3）按季度做好离休干部医疗费的审核报销工作。（4）组织老干部参观我县及外地的工农业生产项目，使他们开阔眼界，为我县的经济建设建言献策。（5）积极发挥老干部在社会稳定、关心下一代等方面的作用，为他们发挥余热提供较多的平台。（6）组织老干部参加一些有益于身心健康的文体活动，使他们老有所乐，健康长寿。</w:t>
      </w:r>
    </w:p>
    <w:p w14:paraId="6D977C57">
      <w:pPr>
        <w:ind w:firstLine="600" w:firstLineChars="200"/>
        <w:rPr>
          <w:rFonts w:ascii="仿宋" w:hAnsi="仿宋" w:eastAsia="仿宋" w:cs="仿宋"/>
          <w:sz w:val="30"/>
          <w:szCs w:val="30"/>
        </w:rPr>
      </w:pPr>
      <w:r>
        <w:rPr>
          <w:rFonts w:hint="eastAsia" w:ascii="仿宋" w:hAnsi="仿宋" w:eastAsia="仿宋" w:cs="仿宋"/>
          <w:sz w:val="30"/>
          <w:szCs w:val="30"/>
        </w:rPr>
        <w:t>2、部门组织架构</w:t>
      </w:r>
    </w:p>
    <w:p w14:paraId="515B5BA7">
      <w:pPr>
        <w:ind w:firstLine="600" w:firstLineChars="200"/>
        <w:rPr>
          <w:rFonts w:ascii="仿宋" w:hAnsi="仿宋" w:eastAsia="仿宋" w:cs="仿宋"/>
          <w:sz w:val="32"/>
          <w:szCs w:val="32"/>
        </w:rPr>
      </w:pPr>
      <w:r>
        <w:rPr>
          <w:rFonts w:hint="eastAsia" w:ascii="仿宋" w:hAnsi="仿宋" w:eastAsia="仿宋" w:cs="仿宋"/>
          <w:sz w:val="30"/>
          <w:szCs w:val="30"/>
        </w:rPr>
        <w:t>隆尧县委老干部局担负着全县离退休干部的管理报务工作。内设综合办公室、关心下一代工作委员会办公室、服务管理股等老干部服务部门。</w:t>
      </w:r>
    </w:p>
    <w:p w14:paraId="55F65000">
      <w:pPr>
        <w:numPr>
          <w:ilvl w:val="0"/>
          <w:numId w:val="1"/>
        </w:numPr>
        <w:adjustRightInd w:val="0"/>
        <w:rPr>
          <w:rFonts w:ascii="仿宋" w:hAnsi="仿宋" w:eastAsia="仿宋" w:cs="仿宋"/>
          <w:sz w:val="32"/>
          <w:szCs w:val="32"/>
        </w:rPr>
      </w:pPr>
      <w:r>
        <w:rPr>
          <w:rFonts w:hint="eastAsia" w:ascii="仿宋" w:hAnsi="仿宋" w:eastAsia="仿宋" w:cs="仿宋"/>
          <w:sz w:val="32"/>
          <w:szCs w:val="32"/>
        </w:rPr>
        <w:t>人员及资产情况。</w:t>
      </w:r>
    </w:p>
    <w:p w14:paraId="773E2B3C">
      <w:pPr>
        <w:ind w:firstLine="600" w:firstLineChars="200"/>
        <w:rPr>
          <w:rFonts w:ascii="仿宋" w:hAnsi="仿宋" w:eastAsia="仿宋" w:cs="仿宋"/>
          <w:sz w:val="30"/>
          <w:szCs w:val="30"/>
        </w:rPr>
      </w:pPr>
      <w:r>
        <w:rPr>
          <w:rFonts w:hint="eastAsia" w:ascii="仿宋" w:hAnsi="仿宋" w:eastAsia="仿宋" w:cs="仿宋"/>
          <w:sz w:val="30"/>
          <w:szCs w:val="30"/>
        </w:rPr>
        <w:t>1、人员情况</w:t>
      </w:r>
    </w:p>
    <w:p w14:paraId="43602601">
      <w:pPr>
        <w:adjustRightInd w:val="0"/>
        <w:ind w:firstLine="600" w:firstLineChars="200"/>
        <w:rPr>
          <w:rFonts w:ascii="仿宋" w:hAnsi="仿宋" w:eastAsia="仿宋" w:cs="仿宋"/>
          <w:sz w:val="30"/>
          <w:szCs w:val="30"/>
        </w:rPr>
      </w:pPr>
      <w:r>
        <w:rPr>
          <w:rFonts w:hint="eastAsia" w:ascii="仿宋" w:hAnsi="仿宋" w:eastAsia="仿宋" w:cs="仿宋"/>
          <w:sz w:val="30"/>
          <w:szCs w:val="30"/>
        </w:rPr>
        <w:t>我局共有干部职工17人，其中在职干部8人；临时职工1人（其中老干部门诊医生1人），退休干部职工8人。</w:t>
      </w:r>
    </w:p>
    <w:p w14:paraId="44B704B1">
      <w:pPr>
        <w:numPr>
          <w:ilvl w:val="0"/>
          <w:numId w:val="2"/>
        </w:numPr>
        <w:adjustRightInd w:val="0"/>
        <w:ind w:firstLine="600" w:firstLineChars="200"/>
        <w:rPr>
          <w:rFonts w:ascii="仿宋" w:hAnsi="仿宋" w:eastAsia="仿宋" w:cs="仿宋"/>
          <w:sz w:val="30"/>
          <w:szCs w:val="30"/>
        </w:rPr>
      </w:pPr>
      <w:r>
        <w:rPr>
          <w:rFonts w:hint="eastAsia" w:ascii="仿宋" w:hAnsi="仿宋" w:eastAsia="仿宋" w:cs="仿宋"/>
          <w:sz w:val="30"/>
          <w:szCs w:val="30"/>
        </w:rPr>
        <w:t>资产情况</w:t>
      </w:r>
    </w:p>
    <w:p w14:paraId="03960877">
      <w:pPr>
        <w:adjustRightInd w:val="0"/>
        <w:rPr>
          <w:rFonts w:ascii="仿宋" w:hAnsi="仿宋" w:eastAsia="仿宋" w:cs="仿宋"/>
          <w:sz w:val="30"/>
          <w:szCs w:val="30"/>
        </w:rPr>
      </w:pPr>
      <w:r>
        <w:rPr>
          <w:rFonts w:hint="eastAsia" w:ascii="仿宋" w:hAnsi="仿宋" w:eastAsia="仿宋" w:cs="仿宋"/>
          <w:sz w:val="30"/>
          <w:szCs w:val="30"/>
        </w:rPr>
        <w:t xml:space="preserve">    我单位本年末实有固定资产原值为697730元，资产净值为183300.09元，累计折旧为514429.91元。</w:t>
      </w:r>
    </w:p>
    <w:p w14:paraId="5F6BA034">
      <w:pPr>
        <w:numPr>
          <w:ilvl w:val="0"/>
          <w:numId w:val="1"/>
        </w:numPr>
        <w:adjustRightInd w:val="0"/>
        <w:rPr>
          <w:rFonts w:ascii="仿宋" w:hAnsi="仿宋" w:eastAsia="仿宋" w:cs="仿宋"/>
          <w:sz w:val="32"/>
          <w:szCs w:val="32"/>
        </w:rPr>
      </w:pPr>
      <w:r>
        <w:rPr>
          <w:rFonts w:hint="eastAsia" w:ascii="仿宋" w:hAnsi="仿宋" w:eastAsia="仿宋" w:cs="仿宋"/>
          <w:sz w:val="32"/>
          <w:szCs w:val="32"/>
        </w:rPr>
        <w:t>部门履职总体目标</w:t>
      </w:r>
    </w:p>
    <w:p w14:paraId="551A83AC">
      <w:pPr>
        <w:adjustRightInd w:val="0"/>
        <w:ind w:firstLine="640" w:firstLineChars="200"/>
        <w:rPr>
          <w:rFonts w:ascii="仿宋" w:hAnsi="仿宋" w:eastAsia="仿宋" w:cs="仿宋"/>
          <w:sz w:val="32"/>
          <w:szCs w:val="32"/>
        </w:rPr>
      </w:pPr>
      <w:r>
        <w:rPr>
          <w:rFonts w:hint="eastAsia" w:ascii="仿宋" w:hAnsi="仿宋" w:eastAsia="仿宋" w:cs="仿宋"/>
          <w:sz w:val="32"/>
          <w:szCs w:val="32"/>
        </w:rPr>
        <w:t>1.负责贯彻落实中央和省、市党委、政府关于离退休干部工作的方针、政策，结合我县实际情况制定或参与制定我县有关离退休干部工作的具体规定和办法。</w:t>
      </w:r>
    </w:p>
    <w:p w14:paraId="4BF39DF6">
      <w:pPr>
        <w:adjustRightInd w:val="0"/>
        <w:ind w:firstLine="640" w:firstLineChars="200"/>
        <w:rPr>
          <w:rFonts w:ascii="仿宋" w:hAnsi="仿宋" w:eastAsia="仿宋" w:cs="仿宋"/>
          <w:sz w:val="32"/>
          <w:szCs w:val="32"/>
        </w:rPr>
      </w:pPr>
      <w:r>
        <w:rPr>
          <w:rFonts w:hint="eastAsia" w:ascii="仿宋" w:hAnsi="仿宋" w:eastAsia="仿宋" w:cs="仿宋"/>
          <w:sz w:val="32"/>
          <w:szCs w:val="32"/>
        </w:rPr>
        <w:t>2.指导、督促、检查县各级各部门、单位的老干部工作，组织和协调有关部门共同做好老干部工作。</w:t>
      </w:r>
    </w:p>
    <w:p w14:paraId="0860A6C9">
      <w:pPr>
        <w:adjustRightInd w:val="0"/>
        <w:ind w:firstLine="640" w:firstLineChars="200"/>
        <w:rPr>
          <w:rFonts w:ascii="仿宋" w:hAnsi="仿宋" w:eastAsia="仿宋" w:cs="仿宋"/>
          <w:sz w:val="32"/>
          <w:szCs w:val="32"/>
        </w:rPr>
      </w:pPr>
      <w:r>
        <w:rPr>
          <w:rFonts w:hint="eastAsia" w:ascii="仿宋" w:hAnsi="仿宋" w:eastAsia="仿宋" w:cs="仿宋"/>
          <w:sz w:val="32"/>
          <w:szCs w:val="32"/>
        </w:rPr>
        <w:t>3.按照有关规定,做好离退休干部的安置工作(包括易地安置)。</w:t>
      </w:r>
    </w:p>
    <w:p w14:paraId="060266DE">
      <w:pPr>
        <w:adjustRightInd w:val="0"/>
        <w:ind w:firstLine="640" w:firstLineChars="200"/>
        <w:rPr>
          <w:rFonts w:ascii="仿宋" w:hAnsi="仿宋" w:eastAsia="仿宋" w:cs="仿宋"/>
          <w:sz w:val="32"/>
          <w:szCs w:val="32"/>
        </w:rPr>
      </w:pPr>
      <w:r>
        <w:rPr>
          <w:rFonts w:hint="eastAsia" w:ascii="仿宋" w:hAnsi="仿宋" w:eastAsia="仿宋" w:cs="仿宋"/>
          <w:sz w:val="32"/>
          <w:szCs w:val="32"/>
        </w:rPr>
        <w:t>4.督促检查指导县各級各部门落实离退休干部的政治和生活待遇，抓好离休干部"两费"(离休费、医药费)的落实，</w:t>
      </w:r>
      <w:r>
        <w:rPr>
          <w:rFonts w:hint="eastAsia" w:ascii="仿宋" w:hAnsi="仿宋" w:eastAsia="仿宋" w:cs="仿宋"/>
          <w:sz w:val="32"/>
          <w:szCs w:val="32"/>
          <w:lang w:val="en-US" w:eastAsia="zh-CN"/>
        </w:rPr>
        <w:t>调查</w:t>
      </w:r>
      <w:r>
        <w:rPr>
          <w:rFonts w:hint="eastAsia" w:ascii="仿宋" w:hAnsi="仿宋" w:eastAsia="仿宋" w:cs="仿宋"/>
          <w:sz w:val="32"/>
          <w:szCs w:val="32"/>
        </w:rPr>
        <w:t>研究离退休干部政治和生活待遇中存在的问题，协调有关部门提出解决办法。</w:t>
      </w:r>
      <w:bookmarkStart w:id="0" w:name="_GoBack"/>
      <w:bookmarkEnd w:id="0"/>
    </w:p>
    <w:p w14:paraId="0D84159F">
      <w:pPr>
        <w:adjustRightInd w:val="0"/>
        <w:ind w:firstLine="640" w:firstLineChars="200"/>
        <w:rPr>
          <w:rFonts w:ascii="仿宋" w:hAnsi="仿宋" w:eastAsia="仿宋" w:cs="仿宋"/>
          <w:sz w:val="32"/>
          <w:szCs w:val="32"/>
        </w:rPr>
      </w:pPr>
      <w:r>
        <w:rPr>
          <w:rFonts w:hint="eastAsia" w:ascii="仿宋" w:hAnsi="仿宋" w:eastAsia="仿宋" w:cs="仿宋"/>
          <w:sz w:val="32"/>
          <w:szCs w:val="32"/>
        </w:rPr>
        <w:t>5.抓好离退休干部党支建设，改进和加强新形势下离退干部的思想政治工作。</w:t>
      </w:r>
    </w:p>
    <w:p w14:paraId="00229907">
      <w:pPr>
        <w:adjustRightInd w:val="0"/>
        <w:ind w:firstLine="640" w:firstLineChars="200"/>
        <w:rPr>
          <w:rFonts w:ascii="仿宋" w:hAnsi="仿宋" w:eastAsia="仿宋" w:cs="仿宋"/>
          <w:sz w:val="32"/>
          <w:szCs w:val="32"/>
        </w:rPr>
      </w:pPr>
      <w:r>
        <w:rPr>
          <w:rFonts w:hint="eastAsia" w:ascii="仿宋" w:hAnsi="仿宋" w:eastAsia="仿宋" w:cs="仿宋"/>
          <w:sz w:val="32"/>
          <w:szCs w:val="32"/>
        </w:rPr>
        <w:t>6.指导老干部活动中心(室、站)、老年大学(学校)和开展老干部老干部门诊部的建设与管理、非医疗保健活动。组织老干部健康疗养。</w:t>
      </w:r>
    </w:p>
    <w:p w14:paraId="169C00E7">
      <w:pPr>
        <w:adjustRightInd w:val="0"/>
        <w:ind w:firstLine="640" w:firstLineChars="200"/>
        <w:rPr>
          <w:rFonts w:ascii="仿宋" w:hAnsi="仿宋" w:eastAsia="仿宋" w:cs="仿宋"/>
          <w:sz w:val="32"/>
          <w:szCs w:val="32"/>
        </w:rPr>
      </w:pPr>
      <w:r>
        <w:rPr>
          <w:rFonts w:hint="eastAsia" w:ascii="仿宋" w:hAnsi="仿宋" w:eastAsia="仿宋" w:cs="仿宋"/>
          <w:sz w:val="32"/>
          <w:szCs w:val="32"/>
        </w:rPr>
        <w:t>7.做好回隆尧参观、访问和探亲访友老干部的接待、服务工作。</w:t>
      </w:r>
    </w:p>
    <w:p w14:paraId="1C358C33">
      <w:pPr>
        <w:adjustRightInd w:val="0"/>
        <w:ind w:firstLine="640" w:firstLineChars="200"/>
        <w:rPr>
          <w:rFonts w:ascii="仿宋" w:hAnsi="仿宋" w:eastAsia="仿宋" w:cs="仿宋"/>
          <w:sz w:val="32"/>
          <w:szCs w:val="32"/>
        </w:rPr>
      </w:pPr>
      <w:r>
        <w:rPr>
          <w:rFonts w:hint="eastAsia" w:ascii="仿宋" w:hAnsi="仿宋" w:eastAsia="仿宋" w:cs="仿宋"/>
          <w:sz w:val="32"/>
          <w:szCs w:val="32"/>
        </w:rPr>
        <w:t>8.指导组织离退休干部继续在政治、经济领域发挥作用。</w:t>
      </w:r>
    </w:p>
    <w:p w14:paraId="3E0FE140">
      <w:pPr>
        <w:adjustRightInd w:val="0"/>
        <w:ind w:firstLine="640" w:firstLineChars="200"/>
        <w:rPr>
          <w:rFonts w:ascii="仿宋" w:hAnsi="仿宋" w:eastAsia="仿宋" w:cs="仿宋"/>
          <w:sz w:val="32"/>
          <w:szCs w:val="32"/>
        </w:rPr>
      </w:pPr>
      <w:r>
        <w:rPr>
          <w:rFonts w:hint="eastAsia" w:ascii="仿宋" w:hAnsi="仿宋" w:eastAsia="仿宋" w:cs="仿宋"/>
          <w:sz w:val="32"/>
          <w:szCs w:val="32"/>
        </w:rPr>
        <w:t>9.指导全县老年教育工作,负责管理县老年大学。</w:t>
      </w:r>
    </w:p>
    <w:p w14:paraId="511E6B2C">
      <w:pPr>
        <w:adjustRightInd w:val="0"/>
        <w:ind w:firstLine="640" w:firstLineChars="200"/>
        <w:rPr>
          <w:rFonts w:ascii="仿宋" w:hAnsi="仿宋" w:eastAsia="仿宋" w:cs="仿宋"/>
          <w:sz w:val="32"/>
          <w:szCs w:val="32"/>
        </w:rPr>
      </w:pPr>
      <w:r>
        <w:rPr>
          <w:rFonts w:hint="eastAsia" w:ascii="仿宋" w:hAnsi="仿宋" w:eastAsia="仿宋" w:cs="仿宋"/>
          <w:sz w:val="32"/>
          <w:szCs w:val="32"/>
        </w:rPr>
        <w:t>10.指导去世老干部的善后工作,会同有关部门制定丧事处理的有关事宜。</w:t>
      </w:r>
    </w:p>
    <w:p w14:paraId="0A205EAD">
      <w:pPr>
        <w:adjustRightInd w:val="0"/>
        <w:ind w:firstLine="640" w:firstLineChars="200"/>
        <w:rPr>
          <w:rFonts w:ascii="仿宋" w:hAnsi="仿宋" w:eastAsia="仿宋" w:cs="仿宋"/>
          <w:sz w:val="32"/>
          <w:szCs w:val="32"/>
        </w:rPr>
      </w:pPr>
      <w:r>
        <w:rPr>
          <w:rFonts w:hint="eastAsia" w:ascii="仿宋" w:hAnsi="仿宋" w:eastAsia="仿宋" w:cs="仿宋"/>
          <w:sz w:val="32"/>
          <w:szCs w:val="32"/>
        </w:rPr>
        <w:t>11.承办县委、县政府、组织部交办的其他事项。</w:t>
      </w:r>
    </w:p>
    <w:p w14:paraId="7560A8BB">
      <w:pPr>
        <w:adjustRightInd w:val="0"/>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14:paraId="60139F25">
      <w:pPr>
        <w:adjustRightInd w:val="0"/>
        <w:ind w:firstLine="640" w:firstLineChars="200"/>
        <w:rPr>
          <w:rFonts w:ascii="仿宋" w:hAnsi="仿宋" w:eastAsia="仿宋" w:cs="仿宋"/>
          <w:sz w:val="32"/>
          <w:szCs w:val="32"/>
        </w:rPr>
      </w:pPr>
      <w:r>
        <w:rPr>
          <w:rFonts w:hint="eastAsia" w:ascii="仿宋" w:hAnsi="仿宋" w:eastAsia="仿宋" w:cs="仿宋"/>
          <w:sz w:val="32"/>
          <w:szCs w:val="32"/>
        </w:rPr>
        <w:t>1、组织全县老干部深入学习贯彻党的十九大精神和习近平总书记系列重要讲话精神。</w:t>
      </w:r>
    </w:p>
    <w:p w14:paraId="54F1BB3B">
      <w:pPr>
        <w:adjustRightInd w:val="0"/>
        <w:ind w:firstLine="640" w:firstLineChars="200"/>
        <w:rPr>
          <w:rFonts w:ascii="仿宋" w:hAnsi="仿宋" w:eastAsia="仿宋" w:cs="仿宋"/>
          <w:sz w:val="32"/>
          <w:szCs w:val="32"/>
        </w:rPr>
      </w:pPr>
      <w:r>
        <w:rPr>
          <w:rFonts w:hint="eastAsia" w:ascii="仿宋" w:hAnsi="仿宋" w:eastAsia="仿宋" w:cs="仿宋"/>
          <w:sz w:val="32"/>
          <w:szCs w:val="32"/>
        </w:rPr>
        <w:t>2、全面落实隆办字〔2019〕26号文件精神，逐步将科级退休干部纳入服务管理序列，进一步做好退休干部服务管理工作的调研。</w:t>
      </w:r>
    </w:p>
    <w:p w14:paraId="6A518AD4">
      <w:pPr>
        <w:adjustRightInd w:val="0"/>
        <w:ind w:firstLine="640" w:firstLineChars="200"/>
        <w:rPr>
          <w:rFonts w:ascii="仿宋" w:hAnsi="仿宋" w:eastAsia="仿宋" w:cs="仿宋"/>
          <w:sz w:val="32"/>
          <w:szCs w:val="32"/>
        </w:rPr>
      </w:pPr>
      <w:r>
        <w:rPr>
          <w:rFonts w:hint="eastAsia" w:ascii="仿宋" w:hAnsi="仿宋" w:eastAsia="仿宋" w:cs="仿宋"/>
          <w:sz w:val="32"/>
          <w:szCs w:val="32"/>
        </w:rPr>
        <w:t>3.扎扎实实落实老干部“两项待遇”，组织开展好老干部元旦春节慰问老干部、县级离退休干部外出参观考察、中秋重阳节老干部观摩重点项目等系列活动。</w:t>
      </w:r>
    </w:p>
    <w:p w14:paraId="6BA2D21A">
      <w:pPr>
        <w:adjustRightInd w:val="0"/>
        <w:ind w:firstLine="640" w:firstLineChars="200"/>
        <w:rPr>
          <w:rFonts w:ascii="仿宋" w:hAnsi="仿宋" w:eastAsia="仿宋" w:cs="仿宋"/>
          <w:sz w:val="32"/>
          <w:szCs w:val="32"/>
        </w:rPr>
      </w:pPr>
      <w:r>
        <w:rPr>
          <w:rFonts w:hint="eastAsia" w:ascii="仿宋" w:hAnsi="仿宋" w:eastAsia="仿宋" w:cs="仿宋"/>
          <w:sz w:val="32"/>
          <w:szCs w:val="32"/>
        </w:rPr>
        <w:t>4、多措并举抓好离退休干部党支部建设工作。一是加强思想建设，通过发放资料、座谈会、订阅报刊等途径加强离退休党员干部的政治学习。二是加强制度建设，从实际出发，建立和完善党支部工作制度，使离退休干部党支部工作制度化、规范化。三是离退休干部党支部建设同落实老干部“两个待遇”要求结合起来，进一步健全完善老干部五项工作机制，并及时解决运行中出现的新情况和新问题。</w:t>
      </w:r>
    </w:p>
    <w:p w14:paraId="5CBA301D">
      <w:pPr>
        <w:adjustRightInd w:val="0"/>
        <w:ind w:firstLine="640" w:firstLineChars="200"/>
        <w:rPr>
          <w:rFonts w:ascii="仿宋" w:hAnsi="仿宋" w:eastAsia="仿宋" w:cs="仿宋"/>
          <w:sz w:val="32"/>
          <w:szCs w:val="32"/>
        </w:rPr>
      </w:pPr>
      <w:r>
        <w:rPr>
          <w:rFonts w:hint="eastAsia" w:ascii="仿宋" w:hAnsi="仿宋" w:eastAsia="仿宋" w:cs="仿宋"/>
          <w:sz w:val="32"/>
          <w:szCs w:val="32"/>
        </w:rPr>
        <w:t>5、抓好老干部活动中心活动开展工作。老干部活动阵地建设是新形势下老干部工作的拓展和延伸，是加强老干部思想政治建设、满足老干部精神文化需求的重要载体，是党和政府联系老干部、凝聚老干部的重要桥梁，也是做好老干部工作的重要基础。加强老干部活动阵地建设，是落实党和国家对老干部政治上尊重、思想上关心、生活上照顾政策的具体体现。</w:t>
      </w:r>
    </w:p>
    <w:p w14:paraId="7AC02FC8">
      <w:pPr>
        <w:adjustRightInd w:val="0"/>
        <w:ind w:firstLine="640" w:firstLineChars="200"/>
        <w:rPr>
          <w:rFonts w:ascii="仿宋" w:hAnsi="仿宋" w:eastAsia="仿宋" w:cs="仿宋"/>
          <w:sz w:val="32"/>
          <w:szCs w:val="32"/>
        </w:rPr>
      </w:pPr>
      <w:r>
        <w:rPr>
          <w:rFonts w:hint="eastAsia" w:ascii="仿宋" w:hAnsi="仿宋" w:eastAsia="仿宋" w:cs="仿宋"/>
          <w:sz w:val="32"/>
          <w:szCs w:val="32"/>
        </w:rPr>
        <w:t>6、开展全县关心下一代工作，组织老同志参加青少年教育工作。组织老干部开展青少年教育活动。建设好老年大学，为老干部教育工作加砖添瓦。贯彻执行老年教育和老干部工作方针，构建终身教育体系；健全完善与经济社会发展相适应的老年教育体系，充分发挥老干部传帮带作用，传承优良作风，让下一代健康成长。</w:t>
      </w:r>
    </w:p>
    <w:p w14:paraId="0AAD0916">
      <w:pPr>
        <w:adjustRightInd w:val="0"/>
        <w:ind w:firstLine="640" w:firstLineChars="200"/>
        <w:rPr>
          <w:rFonts w:ascii="仿宋" w:hAnsi="仿宋" w:eastAsia="仿宋" w:cs="仿宋"/>
          <w:sz w:val="32"/>
          <w:szCs w:val="32"/>
        </w:rPr>
      </w:pPr>
      <w:r>
        <w:rPr>
          <w:rFonts w:hint="eastAsia" w:ascii="仿宋" w:hAnsi="仿宋" w:eastAsia="仿宋" w:cs="仿宋"/>
          <w:sz w:val="32"/>
          <w:szCs w:val="32"/>
        </w:rPr>
        <w:t>7、做好老干部信访稳定工作，让县委放心、让老干部满意。</w:t>
      </w:r>
    </w:p>
    <w:p w14:paraId="02F54E72">
      <w:pPr>
        <w:adjustRightInd w:val="0"/>
        <w:ind w:firstLine="640" w:firstLineChars="200"/>
        <w:rPr>
          <w:rFonts w:ascii="仿宋" w:hAnsi="仿宋" w:eastAsia="仿宋" w:cs="仿宋"/>
          <w:sz w:val="32"/>
          <w:szCs w:val="32"/>
        </w:rPr>
      </w:pPr>
      <w:r>
        <w:rPr>
          <w:rFonts w:hint="eastAsia" w:ascii="仿宋" w:hAnsi="仿宋" w:eastAsia="仿宋" w:cs="仿宋"/>
          <w:sz w:val="32"/>
          <w:szCs w:val="32"/>
        </w:rPr>
        <w:t>8、围绕全县大局，组织老干部发挥作用。组织引导老干部发挥自身优势，鼓励老干部参与招商引资工作，为全县经济社会发展建言献策，参与和谐隆尧建设，协助县委和政府协调各方利益关系，处理社会矛盾，促进社会和谐，为全县改革和稳定大局服务。</w:t>
      </w:r>
    </w:p>
    <w:p w14:paraId="1F528FB2">
      <w:pPr>
        <w:adjustRightInd w:val="0"/>
        <w:ind w:firstLine="640" w:firstLineChars="200"/>
        <w:rPr>
          <w:rFonts w:ascii="仿宋" w:hAnsi="仿宋" w:eastAsia="仿宋" w:cs="仿宋"/>
          <w:sz w:val="32"/>
          <w:szCs w:val="32"/>
        </w:rPr>
      </w:pPr>
      <w:r>
        <w:rPr>
          <w:rFonts w:hint="eastAsia" w:ascii="仿宋" w:hAnsi="仿宋" w:eastAsia="仿宋" w:cs="仿宋"/>
          <w:sz w:val="32"/>
          <w:szCs w:val="32"/>
        </w:rPr>
        <w:t>9、搞好调研，积极探索新形势下做好老干部工作的新方法、新举措。做好老干部宣传报道和信息工作，大力宣传和弘扬离退休干部党支部和离退休干部的先进事迹，通过树立典型，宣传老干部工作亮点和老干部的感人事迹等途径，扩大老干部工作影响力，营造全社会支持老干部工作，全社会尊老爱老的良好氛围，进而推动全县老干部工作科学发展。</w:t>
      </w:r>
    </w:p>
    <w:p w14:paraId="66795348">
      <w:pPr>
        <w:adjustRightInd w:val="0"/>
        <w:ind w:firstLine="640" w:firstLineChars="200"/>
        <w:rPr>
          <w:rFonts w:ascii="楷体" w:hAnsi="楷体" w:eastAsia="楷体" w:cs="仿宋"/>
          <w:sz w:val="32"/>
          <w:szCs w:val="32"/>
        </w:rPr>
      </w:pPr>
      <w:r>
        <w:rPr>
          <w:rFonts w:hint="eastAsia" w:ascii="仿宋" w:hAnsi="仿宋" w:eastAsia="仿宋" w:cs="仿宋"/>
          <w:sz w:val="32"/>
          <w:szCs w:val="32"/>
        </w:rPr>
        <w:t>（五）预算资金安排及资金支出情况</w:t>
      </w:r>
      <w:r>
        <w:rPr>
          <w:rFonts w:hint="eastAsia" w:ascii="楷体" w:hAnsi="楷体" w:eastAsia="楷体" w:cs="仿宋"/>
          <w:sz w:val="32"/>
          <w:szCs w:val="32"/>
        </w:rPr>
        <w:t>。</w:t>
      </w:r>
    </w:p>
    <w:p w14:paraId="425C3AAD">
      <w:pPr>
        <w:adjustRightInd w:val="0"/>
        <w:ind w:firstLine="640" w:firstLineChars="200"/>
        <w:rPr>
          <w:rFonts w:ascii="仿宋" w:hAnsi="仿宋" w:eastAsia="仿宋" w:cs="仿宋"/>
          <w:sz w:val="32"/>
          <w:szCs w:val="32"/>
        </w:rPr>
      </w:pPr>
      <w:r>
        <w:rPr>
          <w:rFonts w:hint="eastAsia" w:ascii="仿宋" w:hAnsi="仿宋" w:eastAsia="仿宋" w:cs="仿宋"/>
          <w:sz w:val="32"/>
          <w:szCs w:val="32"/>
        </w:rPr>
        <w:t>2021年度</w:t>
      </w:r>
      <w:r>
        <w:rPr>
          <w:rFonts w:hint="eastAsia" w:ascii="仿宋" w:hAnsi="仿宋" w:eastAsia="仿宋" w:cs="仿宋"/>
          <w:color w:val="0000FF"/>
          <w:sz w:val="32"/>
          <w:szCs w:val="32"/>
        </w:rPr>
        <w:t>项目</w:t>
      </w:r>
      <w:r>
        <w:rPr>
          <w:rFonts w:hint="eastAsia" w:ascii="仿宋" w:hAnsi="仿宋" w:eastAsia="仿宋" w:cs="仿宋"/>
          <w:sz w:val="32"/>
          <w:szCs w:val="32"/>
        </w:rPr>
        <w:t>预算资金安排共计为177.644万元，实际资金支出为109.68万元。</w:t>
      </w:r>
    </w:p>
    <w:p w14:paraId="5DEE22CC">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67830B21">
      <w:pPr>
        <w:numPr>
          <w:ilvl w:val="0"/>
          <w:numId w:val="4"/>
        </w:numPr>
        <w:adjustRightInd w:val="0"/>
        <w:ind w:firstLine="480" w:firstLineChars="150"/>
        <w:rPr>
          <w:rFonts w:ascii="仿宋" w:hAnsi="仿宋" w:eastAsia="仿宋" w:cs="仿宋"/>
          <w:sz w:val="32"/>
          <w:szCs w:val="32"/>
        </w:rPr>
      </w:pPr>
      <w:r>
        <w:rPr>
          <w:rFonts w:hint="eastAsia" w:ascii="仿宋" w:hAnsi="仿宋" w:eastAsia="仿宋" w:cs="仿宋"/>
          <w:sz w:val="32"/>
          <w:szCs w:val="32"/>
        </w:rPr>
        <w:t>部门开展预算绩效管理情况。</w:t>
      </w:r>
    </w:p>
    <w:p w14:paraId="1F03631C">
      <w:pPr>
        <w:adjustRightInd w:val="0"/>
        <w:rPr>
          <w:rFonts w:ascii="仿宋" w:hAnsi="仿宋" w:eastAsia="仿宋" w:cs="仿宋"/>
          <w:sz w:val="32"/>
          <w:szCs w:val="32"/>
        </w:rPr>
      </w:pPr>
      <w:r>
        <w:rPr>
          <w:rFonts w:hint="eastAsia" w:ascii="仿宋" w:hAnsi="仿宋" w:eastAsia="仿宋" w:cs="仿宋"/>
          <w:sz w:val="32"/>
          <w:szCs w:val="32"/>
        </w:rPr>
        <w:t xml:space="preserve">    我单位开展了预算绩效自评工作，制定了详细可行的工作活动实施计划，已按实施计划具体落实。为保证项目质量和项目的顺利实施，我局按照有关法律法规加强项目的管理，并指定专人对项目实施监督，做到发现问题及时整改。</w:t>
      </w:r>
    </w:p>
    <w:p w14:paraId="13D9B5B7">
      <w:pPr>
        <w:numPr>
          <w:ilvl w:val="0"/>
          <w:numId w:val="4"/>
        </w:numPr>
        <w:adjustRightInd w:val="0"/>
        <w:ind w:firstLine="480" w:firstLineChars="150"/>
        <w:rPr>
          <w:rFonts w:ascii="仿宋" w:hAnsi="仿宋" w:eastAsia="仿宋" w:cs="仿宋"/>
          <w:sz w:val="32"/>
          <w:szCs w:val="32"/>
        </w:rPr>
      </w:pPr>
      <w:r>
        <w:rPr>
          <w:rFonts w:hint="eastAsia" w:ascii="仿宋" w:hAnsi="仿宋" w:eastAsia="仿宋" w:cs="仿宋"/>
          <w:sz w:val="32"/>
          <w:szCs w:val="32"/>
        </w:rPr>
        <w:t>工作履行活动完成情况。</w:t>
      </w:r>
    </w:p>
    <w:p w14:paraId="25475C6F">
      <w:pPr>
        <w:adjustRightInd w:val="0"/>
        <w:ind w:firstLine="640" w:firstLineChars="200"/>
        <w:rPr>
          <w:rFonts w:ascii="仿宋" w:hAnsi="仿宋" w:eastAsia="仿宋" w:cs="仿宋"/>
          <w:sz w:val="32"/>
          <w:szCs w:val="32"/>
        </w:rPr>
      </w:pPr>
      <w:r>
        <w:rPr>
          <w:rFonts w:hint="eastAsia" w:ascii="仿宋" w:hAnsi="仿宋" w:eastAsia="仿宋" w:cs="仿宋"/>
          <w:sz w:val="32"/>
          <w:szCs w:val="32"/>
        </w:rPr>
        <w:t>建立了隆尧县委老干部局财务管理办法、隆尧县委老干部局预算内部控制制度手册，并严格按照制度执行。对离休干部护理费、医疗费等重点资金支出制定了详细的支出计划。</w:t>
      </w:r>
    </w:p>
    <w:p w14:paraId="7C8E0A01">
      <w:pPr>
        <w:numPr>
          <w:ilvl w:val="0"/>
          <w:numId w:val="4"/>
        </w:numPr>
        <w:adjustRightInd w:val="0"/>
        <w:ind w:firstLine="480" w:firstLineChars="150"/>
        <w:rPr>
          <w:rFonts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54CC5605">
      <w:pPr>
        <w:adjustRightInd w:val="0"/>
        <w:ind w:left="315" w:leftChars="150" w:firstLine="320" w:firstLineChars="100"/>
        <w:rPr>
          <w:rFonts w:ascii="仿宋" w:hAnsi="仿宋" w:eastAsia="仿宋" w:cs="仿宋"/>
          <w:sz w:val="32"/>
          <w:szCs w:val="32"/>
        </w:rPr>
      </w:pPr>
      <w:r>
        <w:rPr>
          <w:rFonts w:hint="eastAsia" w:ascii="仿宋" w:hAnsi="仿宋" w:eastAsia="仿宋" w:cs="仿宋"/>
          <w:sz w:val="32"/>
          <w:szCs w:val="32"/>
        </w:rPr>
        <w:t>老干部对我局各项服务工作满意率达100%。</w:t>
      </w:r>
    </w:p>
    <w:p w14:paraId="2CFA0BFB">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0C5CF720">
      <w:pPr>
        <w:numPr>
          <w:ilvl w:val="0"/>
          <w:numId w:val="5"/>
        </w:numPr>
        <w:adjustRightInd w:val="0"/>
        <w:ind w:firstLine="480" w:firstLineChars="150"/>
        <w:rPr>
          <w:rFonts w:ascii="仿宋" w:hAnsi="仿宋" w:eastAsia="仿宋" w:cs="仿宋"/>
          <w:sz w:val="32"/>
          <w:szCs w:val="32"/>
        </w:rPr>
      </w:pPr>
      <w:r>
        <w:rPr>
          <w:rFonts w:hint="eastAsia" w:ascii="仿宋" w:hAnsi="仿宋" w:eastAsia="仿宋" w:cs="仿宋"/>
          <w:sz w:val="32"/>
          <w:szCs w:val="32"/>
        </w:rPr>
        <w:t>评价对象绩效目标。</w:t>
      </w:r>
    </w:p>
    <w:p w14:paraId="2E8330F6">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 w:hAnsi="仿宋" w:eastAsia="仿宋" w:cs="仿宋"/>
          <w:kern w:val="2"/>
          <w:sz w:val="32"/>
          <w:szCs w:val="32"/>
          <w:lang w:eastAsia="zh-CN"/>
        </w:rPr>
      </w:pPr>
      <w:r>
        <w:rPr>
          <w:rFonts w:hint="eastAsia" w:ascii="仿宋" w:hAnsi="仿宋" w:eastAsia="仿宋" w:cs="仿宋"/>
          <w:kern w:val="2"/>
          <w:sz w:val="32"/>
          <w:szCs w:val="32"/>
          <w:lang w:eastAsia="zh-CN"/>
        </w:rPr>
        <w:t>1、老干部慰问工作做到逐人、逐户，通过走访慰问真实了解老干部的生活状况，对发现的问题及时解决。</w:t>
      </w:r>
    </w:p>
    <w:p w14:paraId="41F56CB9">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ascii="仿宋" w:hAnsi="仿宋" w:eastAsia="仿宋" w:cs="仿宋"/>
          <w:kern w:val="2"/>
          <w:sz w:val="32"/>
          <w:szCs w:val="32"/>
          <w:lang w:eastAsia="zh-CN"/>
        </w:rPr>
      </w:pPr>
      <w:r>
        <w:rPr>
          <w:rFonts w:hint="eastAsia" w:ascii="仿宋" w:hAnsi="仿宋" w:eastAsia="仿宋" w:cs="仿宋"/>
          <w:kern w:val="2"/>
          <w:sz w:val="32"/>
          <w:szCs w:val="32"/>
          <w:lang w:eastAsia="zh-CN"/>
        </w:rPr>
        <w:t xml:space="preserve">    2、对老干部的各项讲座要聘请有一定专长的同志认真讲解，通过讲解使老干部对老年人的常见病、多发病的预防和治疗有一定的了解；对国家的大政方针有更清醒的认识。</w:t>
      </w:r>
    </w:p>
    <w:p w14:paraId="66B46912">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ascii="仿宋" w:hAnsi="仿宋" w:eastAsia="仿宋" w:cs="仿宋"/>
          <w:kern w:val="2"/>
          <w:sz w:val="32"/>
          <w:szCs w:val="32"/>
          <w:lang w:eastAsia="zh-CN"/>
        </w:rPr>
      </w:pPr>
      <w:r>
        <w:rPr>
          <w:rFonts w:hint="eastAsia" w:ascii="仿宋" w:hAnsi="仿宋" w:eastAsia="仿宋" w:cs="仿宋"/>
          <w:kern w:val="2"/>
          <w:sz w:val="32"/>
          <w:szCs w:val="32"/>
          <w:lang w:eastAsia="zh-CN"/>
        </w:rPr>
        <w:t xml:space="preserve">    3、老干部药费做到实报实销，以减轻他们的经济负担；外出考察真正达到开阔视野、增长知识、陶冶情操等目的。</w:t>
      </w:r>
    </w:p>
    <w:p w14:paraId="3A91C0FF">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ascii="仿宋" w:hAnsi="仿宋" w:eastAsia="仿宋" w:cs="仿宋"/>
          <w:kern w:val="2"/>
          <w:sz w:val="32"/>
          <w:szCs w:val="32"/>
          <w:lang w:eastAsia="zh-CN"/>
        </w:rPr>
      </w:pPr>
      <w:r>
        <w:rPr>
          <w:rFonts w:hint="eastAsia" w:ascii="仿宋" w:hAnsi="仿宋" w:eastAsia="仿宋" w:cs="仿宋"/>
          <w:kern w:val="2"/>
          <w:sz w:val="32"/>
          <w:szCs w:val="32"/>
          <w:lang w:eastAsia="zh-CN"/>
        </w:rPr>
        <w:t xml:space="preserve">    4、做好对体弱多病及需住院治疗的老干部的慰问工作，把党对老干部的温暖送到老干部的心坎上。</w:t>
      </w:r>
    </w:p>
    <w:p w14:paraId="660624C3">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ascii="仿宋" w:hAnsi="仿宋" w:eastAsia="仿宋" w:cs="仿宋"/>
          <w:kern w:val="2"/>
          <w:sz w:val="32"/>
          <w:szCs w:val="32"/>
          <w:lang w:eastAsia="zh-CN"/>
        </w:rPr>
      </w:pPr>
      <w:r>
        <w:rPr>
          <w:rFonts w:hint="eastAsia" w:ascii="仿宋" w:hAnsi="仿宋" w:eastAsia="仿宋" w:cs="仿宋"/>
          <w:kern w:val="2"/>
          <w:sz w:val="32"/>
          <w:szCs w:val="32"/>
          <w:lang w:eastAsia="zh-CN"/>
        </w:rPr>
        <w:t xml:space="preserve">    5、开办好各种会议及培训，不断提高老干部工作人员的工作水平，为做好我县的老干部工作提供有力的人才保障。</w:t>
      </w:r>
    </w:p>
    <w:p w14:paraId="7B4EDD1E">
      <w:pPr>
        <w:adjustRightInd w:val="0"/>
        <w:rPr>
          <w:rFonts w:ascii="仿宋" w:hAnsi="仿宋" w:eastAsia="仿宋" w:cs="仿宋"/>
          <w:sz w:val="32"/>
          <w:szCs w:val="32"/>
        </w:rPr>
      </w:pPr>
      <w:r>
        <w:rPr>
          <w:rFonts w:hint="eastAsia" w:ascii="仿宋" w:hAnsi="仿宋" w:eastAsia="仿宋" w:cs="仿宋"/>
          <w:sz w:val="32"/>
          <w:szCs w:val="32"/>
        </w:rPr>
        <w:t xml:space="preserve">    6、健全完善与经济社会发展相适应的老年教育体系，充分发挥老干部传帮带作用，传承优良作风，让下一代健康成长。</w:t>
      </w:r>
    </w:p>
    <w:p w14:paraId="6AB19029">
      <w:pPr>
        <w:adjustRightInd w:val="0"/>
        <w:ind w:firstLine="480" w:firstLineChars="150"/>
        <w:rPr>
          <w:rFonts w:ascii="仿宋" w:hAnsi="仿宋" w:eastAsia="仿宋" w:cs="仿宋"/>
          <w:sz w:val="32"/>
          <w:szCs w:val="32"/>
        </w:rPr>
      </w:pPr>
      <w:r>
        <w:rPr>
          <w:rFonts w:hint="eastAsia" w:ascii="仿宋" w:hAnsi="仿宋" w:eastAsia="仿宋" w:cs="仿宋"/>
          <w:sz w:val="32"/>
          <w:szCs w:val="32"/>
        </w:rPr>
        <w:t>（二）绩效指标。</w:t>
      </w:r>
    </w:p>
    <w:p w14:paraId="0F6DD88C">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一级指标分为产出指标、效益指标、满意度指标、预算执行率。产出指标的二级指标分为数量指标、质量指标、时效指标、成本指标。效益指标的二级指标分为经济效益指标、社会效益指标、生态效益指标、可持续影响指标。</w:t>
      </w:r>
    </w:p>
    <w:p w14:paraId="75014F89">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（三）评价标准和评价方法。</w:t>
      </w:r>
    </w:p>
    <w:p w14:paraId="4ECED7F8">
      <w:pPr>
        <w:ind w:firstLine="640" w:firstLineChars="200"/>
        <w:rPr>
          <w:rFonts w:ascii="仿宋" w:hAnsi="仿宋" w:eastAsia="仿宋" w:cs="仿宋"/>
          <w:sz w:val="32"/>
          <w:szCs w:val="32"/>
        </w:rPr>
      </w:pPr>
      <w:r>
        <w:rPr>
          <w:rFonts w:hint="eastAsia" w:ascii="仿宋" w:hAnsi="仿宋" w:eastAsia="仿宋" w:cs="仿宋"/>
          <w:sz w:val="32"/>
          <w:szCs w:val="32"/>
        </w:rPr>
        <w:t>我局高度重视财政支出项目绩效评价工作，进一步树立以绩效结果为导向的预算理念，成立以局党组书记、局长李爱民为组长，局党组成员、办公室主任杜利峰、常学中任成员的局财政支出绩效评价工作领导小组，及时召开相关会议，作出局财政支出绩效评价工作部署，认真做好财政支出绩效评价工作，全面完成我局项目财政支出的绩效自评工作。</w:t>
      </w:r>
    </w:p>
    <w:p w14:paraId="791EEEDC">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770CDE63">
      <w:pPr>
        <w:pStyle w:val="17"/>
        <w:ind w:firstLine="640"/>
        <w:rPr>
          <w:rFonts w:ascii="黑体" w:hAnsi="黑体" w:eastAsia="黑体" w:cs="仿宋"/>
          <w:sz w:val="32"/>
          <w:szCs w:val="32"/>
        </w:rPr>
      </w:pPr>
      <w:r>
        <w:rPr>
          <w:rFonts w:hint="eastAsia" w:ascii="仿宋" w:hAnsi="仿宋" w:eastAsia="仿宋" w:cs="仿宋"/>
          <w:sz w:val="32"/>
          <w:szCs w:val="32"/>
        </w:rPr>
        <w:t>离休干部护理费、交通费、医疗费实现了及时足额发放，发放率达100%；老年书画研究会经费支出率100%；离退休慰问费支出率100%；县级离退休考察费支出为0，是因为受疫情影响该项目未实施；特困离退休干部帮扶支出率10%，是因为无其他符合救助条件的对象；关工委经费支出率72%，是因为受疫情影响部分活动未开展；离退休特需费支出率77%，是因为受疫情影响部分活动未开展及部分老干部去世致使该项资金未全部支出；老年大学经费支出97.63%。</w:t>
      </w:r>
    </w:p>
    <w:p w14:paraId="54FAF42D">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存在问题</w:t>
      </w:r>
    </w:p>
    <w:p w14:paraId="44DB1FCC">
      <w:pPr>
        <w:pStyle w:val="17"/>
        <w:ind w:firstLine="640"/>
        <w:rPr>
          <w:rFonts w:ascii="黑体" w:hAnsi="黑体" w:eastAsia="黑体" w:cs="仿宋"/>
          <w:sz w:val="32"/>
          <w:szCs w:val="32"/>
        </w:rPr>
      </w:pPr>
      <w:r>
        <w:rPr>
          <w:rFonts w:hint="eastAsia" w:ascii="仿宋" w:hAnsi="仿宋" w:eastAsia="仿宋" w:cs="仿宋"/>
          <w:sz w:val="32"/>
          <w:szCs w:val="32"/>
        </w:rPr>
        <w:t>项目绩效预算计划工作还不到位，需要加强绩效预算工作，项目绩效预算计划工作要落实。</w:t>
      </w:r>
    </w:p>
    <w:p w14:paraId="37263297">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14:paraId="10B9F326">
      <w:pPr>
        <w:pStyle w:val="17"/>
        <w:ind w:firstLine="640"/>
        <w:rPr>
          <w:rFonts w:ascii="黑体" w:hAnsi="黑体" w:eastAsia="黑体" w:cs="仿宋"/>
          <w:sz w:val="32"/>
          <w:szCs w:val="32"/>
        </w:rPr>
      </w:pPr>
      <w:r>
        <w:rPr>
          <w:rFonts w:hint="eastAsia" w:ascii="仿宋" w:hAnsi="仿宋" w:eastAsia="仿宋" w:cs="仿宋"/>
          <w:sz w:val="32"/>
          <w:szCs w:val="32"/>
        </w:rPr>
        <w:t>在预算工作开展前进行认真仔细的调研，摸清老干部工作实际需求，与部门职责相对应，开展各项老干部工作。力争将每一分钱都用到刀刃上，将老干部工作做深、做细、做实。</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DD57B">
    <w:pPr>
      <w:pStyle w:val="5"/>
      <w:ind w:right="360" w:firstLine="360"/>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03A30C2D">
                <w:pPr>
                  <w:pStyle w:val="5"/>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1</w:t>
                </w:r>
                <w:r>
                  <w:rPr>
                    <w:rStyle w:val="11"/>
                    <w:rFonts w:ascii="宋体" w:hAnsi="宋体" w:eastAsia="宋体"/>
                    <w:sz w:val="28"/>
                    <w:szCs w:val="28"/>
                  </w:rPr>
                  <w:fldChar w:fldCharType="end"/>
                </w:r>
                <w:r>
                  <w:rPr>
                    <w:rStyle w:val="11"/>
                    <w:rFonts w:hint="eastAsia" w:ascii="宋体" w:hAnsi="宋体" w:eastAsia="宋体"/>
                    <w:sz w:val="28"/>
                    <w:szCs w:val="28"/>
                  </w:rPr>
                  <w:t>-</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594214">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383E4A58">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7D3213"/>
    <w:multiLevelType w:val="singleLevel"/>
    <w:tmpl w:val="937D3213"/>
    <w:lvl w:ilvl="0" w:tentative="0">
      <w:start w:val="1"/>
      <w:numFmt w:val="chineseCounting"/>
      <w:suff w:val="nothing"/>
      <w:lvlText w:val="（%1）"/>
      <w:lvlJc w:val="left"/>
      <w:rPr>
        <w:rFonts w:hint="eastAsia"/>
      </w:rPr>
    </w:lvl>
  </w:abstractNum>
  <w:abstractNum w:abstractNumId="1">
    <w:nsid w:val="BF959434"/>
    <w:multiLevelType w:val="singleLevel"/>
    <w:tmpl w:val="BF959434"/>
    <w:lvl w:ilvl="0" w:tentative="0">
      <w:start w:val="2"/>
      <w:numFmt w:val="chineseCounting"/>
      <w:suff w:val="nothing"/>
      <w:lvlText w:val="（%1）"/>
      <w:lvlJc w:val="left"/>
      <w:pPr>
        <w:ind w:left="480" w:firstLine="0"/>
      </w:pPr>
      <w:rPr>
        <w:rFonts w:hint="eastAsia"/>
      </w:rPr>
    </w:lvl>
  </w:abstractNum>
  <w:abstractNum w:abstractNumId="2">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3">
    <w:nsid w:val="64006DC9"/>
    <w:multiLevelType w:val="singleLevel"/>
    <w:tmpl w:val="64006DC9"/>
    <w:lvl w:ilvl="0" w:tentative="0">
      <w:start w:val="1"/>
      <w:numFmt w:val="chineseCounting"/>
      <w:suff w:val="nothing"/>
      <w:lvlText w:val="（%1）"/>
      <w:lvlJc w:val="left"/>
      <w:rPr>
        <w:rFonts w:hint="eastAsia"/>
      </w:rPr>
    </w:lvl>
  </w:abstractNum>
  <w:abstractNum w:abstractNumId="4">
    <w:nsid w:val="7C360212"/>
    <w:multiLevelType w:val="singleLevel"/>
    <w:tmpl w:val="7C360212"/>
    <w:lvl w:ilvl="0" w:tentative="0">
      <w:start w:val="2"/>
      <w:numFmt w:val="decimal"/>
      <w:lvlText w:val="%1."/>
      <w:lvlJc w:val="left"/>
      <w:pPr>
        <w:tabs>
          <w:tab w:val="left" w:pos="312"/>
        </w:tabs>
      </w:p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kzNWI3YjQzYTA5ZjhkZGEyMTA0MjQyMTJmZTE0ZjM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07E1A"/>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00F7"/>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0B72"/>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140783E"/>
    <w:rsid w:val="03AD7315"/>
    <w:rsid w:val="05374814"/>
    <w:rsid w:val="05807413"/>
    <w:rsid w:val="05F7203A"/>
    <w:rsid w:val="09B86D0E"/>
    <w:rsid w:val="0C8F0285"/>
    <w:rsid w:val="0F445528"/>
    <w:rsid w:val="0F8F6BFC"/>
    <w:rsid w:val="0FCA0720"/>
    <w:rsid w:val="107166F3"/>
    <w:rsid w:val="133639B0"/>
    <w:rsid w:val="16045EAE"/>
    <w:rsid w:val="1C841DE7"/>
    <w:rsid w:val="24660479"/>
    <w:rsid w:val="25190B82"/>
    <w:rsid w:val="2627614B"/>
    <w:rsid w:val="26551480"/>
    <w:rsid w:val="27673E35"/>
    <w:rsid w:val="28D177B8"/>
    <w:rsid w:val="2A6D10D8"/>
    <w:rsid w:val="2CB54349"/>
    <w:rsid w:val="34BE7C45"/>
    <w:rsid w:val="363463F7"/>
    <w:rsid w:val="3791647A"/>
    <w:rsid w:val="3A5E45B0"/>
    <w:rsid w:val="3D331E88"/>
    <w:rsid w:val="3EA12DD5"/>
    <w:rsid w:val="455969D8"/>
    <w:rsid w:val="476D42F6"/>
    <w:rsid w:val="48725571"/>
    <w:rsid w:val="4BDB04ED"/>
    <w:rsid w:val="526A3656"/>
    <w:rsid w:val="53CD5365"/>
    <w:rsid w:val="5A8B5169"/>
    <w:rsid w:val="5D643D56"/>
    <w:rsid w:val="64283056"/>
    <w:rsid w:val="642D1647"/>
    <w:rsid w:val="65F94543"/>
    <w:rsid w:val="669A6593"/>
    <w:rsid w:val="69BD0A47"/>
    <w:rsid w:val="715B5854"/>
    <w:rsid w:val="71A911C9"/>
    <w:rsid w:val="7793669D"/>
    <w:rsid w:val="7BA27C07"/>
    <w:rsid w:val="7CCC213E"/>
    <w:rsid w:val="7F2257E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 w:type="paragraph" w:customStyle="1" w:styleId="18">
    <w:name w:val="[Normal]"/>
    <w:qFormat/>
    <w:uiPriority w:val="6"/>
    <w:rPr>
      <w:rFonts w:ascii="宋体" w:hAnsi="宋体" w:eastAsia="宋体" w:cs="Times New Roman"/>
      <w:sz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7859</Words>
  <Characters>8261</Characters>
  <Lines>61</Lines>
  <Paragraphs>17</Paragraphs>
  <TotalTime>24</TotalTime>
  <ScaleCrop>false</ScaleCrop>
  <LinksUpToDate>false</LinksUpToDate>
  <CharactersWithSpaces>8347</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NoGroup</cp:lastModifiedBy>
  <cp:lastPrinted>2022-03-17T03:02:00Z</cp:lastPrinted>
  <dcterms:modified xsi:type="dcterms:W3CDTF">2025-05-27T09:23:37Z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975B3B1E33E24BE9BF85D44AD7C1FCF8</vt:lpwstr>
  </property>
  <property fmtid="{D5CDD505-2E9C-101B-9397-08002B2CF9AE}" pid="4" name="KSOTemplateDocerSaveRecord">
    <vt:lpwstr>eyJoZGlkIjoiM2UwNjUwOTNiNjg3MzUwNjlhMjY4ODNhYWUwY2M1NDYiLCJ1c2VySWQiOiI0MTg4NDU2MjIifQ==</vt:lpwstr>
  </property>
</Properties>
</file>