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A852A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隆尧县民政局关于</w:t>
      </w:r>
    </w:p>
    <w:p w14:paraId="4A1E5F2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征集社会救助领域群众身边腐败和作风  问题线索的公告</w:t>
      </w:r>
    </w:p>
    <w:p w14:paraId="3B7E8B7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highlight w:val="none"/>
          <w:lang w:val="en-US" w:eastAsia="zh-CN"/>
        </w:rPr>
      </w:pPr>
    </w:p>
    <w:p w14:paraId="6B1724C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highlight w:val="none"/>
          <w:lang w:val="en-US" w:eastAsia="zh-CN"/>
        </w:rPr>
      </w:pPr>
      <w:r>
        <w:rPr>
          <w:rFonts w:hint="eastAsia" w:ascii="仿宋_GB2312" w:hAnsi="仿宋_GB2312" w:eastAsia="仿宋_GB2312" w:cs="仿宋_GB2312"/>
          <w:sz w:val="32"/>
          <w:highlight w:val="none"/>
          <w:lang w:val="en-US" w:eastAsia="zh-CN"/>
        </w:rPr>
        <w:t>为持续整治社会救助领域群众身边腐败和作风问题，着力解决社会救助领域群众“急难愁盼”问题，切实维护困难群众基本权益。从5月至9月底，在全县开展社会救助领域群众身边腐败和作风问题集中整治工作。特面向社会各界和广大群众征集社会救助不到位问题线索。现将有关事项通告如下：</w:t>
      </w:r>
    </w:p>
    <w:p w14:paraId="4560FE8E">
      <w:pPr>
        <w:pStyle w:val="2"/>
        <w:rPr>
          <w:rFonts w:hint="eastAsia" w:ascii="黑体" w:hAnsi="黑体" w:eastAsia="黑体" w:cs="黑体"/>
          <w:kern w:val="2"/>
          <w:sz w:val="32"/>
          <w:szCs w:val="24"/>
          <w:highlight w:val="none"/>
          <w:lang w:val="en-US" w:eastAsia="zh-CN" w:bidi="ar-SA"/>
        </w:rPr>
      </w:pPr>
      <w:r>
        <w:rPr>
          <w:rFonts w:hint="eastAsia" w:ascii="仿宋_GB2312" w:hAnsi="仿宋_GB2312" w:eastAsia="仿宋_GB2312" w:cs="仿宋_GB2312"/>
          <w:sz w:val="32"/>
          <w:highlight w:val="none"/>
          <w:lang w:val="en-US" w:eastAsia="zh-CN"/>
        </w:rPr>
        <w:t xml:space="preserve">  </w:t>
      </w:r>
      <w:r>
        <w:rPr>
          <w:rFonts w:hint="eastAsia" w:ascii="黑体" w:hAnsi="黑体" w:eastAsia="黑体" w:cs="黑体"/>
          <w:kern w:val="2"/>
          <w:sz w:val="32"/>
          <w:szCs w:val="24"/>
          <w:highlight w:val="none"/>
          <w:lang w:val="en-US" w:eastAsia="zh-CN" w:bidi="ar-SA"/>
        </w:rPr>
        <w:t>一、受理范围</w:t>
      </w:r>
    </w:p>
    <w:p w14:paraId="6F2FAD86">
      <w:pPr>
        <w:pStyle w:val="2"/>
        <w:ind w:firstLine="640" w:firstLineChars="200"/>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（一）在社会救助服务中不担当、不作为、吃拿卡要、优亲厚友等违规违纪行为。</w:t>
      </w:r>
    </w:p>
    <w:p w14:paraId="468558CE">
      <w:pPr>
        <w:pStyle w:val="2"/>
        <w:ind w:firstLine="640" w:firstLineChars="200"/>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（二）将符合条件的在保对象退出社会救助范围问题。</w:t>
      </w:r>
    </w:p>
    <w:p w14:paraId="3E044984">
      <w:pPr>
        <w:pStyle w:val="2"/>
        <w:ind w:firstLine="640" w:firstLineChars="200"/>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（三）申请人家庭整户符合低保条件，但仅将个别家庭成员纳入保障范围的“单人保”代替“整户保”问题。</w:t>
      </w:r>
    </w:p>
    <w:p w14:paraId="0DD95816">
      <w:pPr>
        <w:pStyle w:val="2"/>
        <w:ind w:firstLine="640" w:firstLineChars="200"/>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（四）人为设定当地“低保保障率”或分配低保名额，导致符合条件的困难群众未能纳入保障范围的“下指标”“分名额”问题。</w:t>
      </w:r>
    </w:p>
    <w:p w14:paraId="5280A564">
      <w:pPr>
        <w:pStyle w:val="2"/>
        <w:ind w:firstLine="640" w:firstLineChars="200"/>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（五）执行政策简单化、“一刀切”导致的“漏保”问题。</w:t>
      </w:r>
    </w:p>
    <w:p w14:paraId="16EB3388">
      <w:pPr>
        <w:pStyle w:val="2"/>
        <w:ind w:firstLine="640" w:firstLineChars="200"/>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（六）在低保对象认定过程中随意附加非必要限制性条件或者未经家庭经济状况调查核实直接认定问题。</w:t>
      </w:r>
    </w:p>
    <w:p w14:paraId="6BE3846C">
      <w:pPr>
        <w:pStyle w:val="2"/>
        <w:ind w:firstLine="640" w:firstLineChars="200"/>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（七）我县最低生活保障申请条件：</w:t>
      </w:r>
    </w:p>
    <w:p w14:paraId="10D44913">
      <w:pPr>
        <w:numPr>
          <w:ilvl w:val="0"/>
          <w:numId w:val="0"/>
        </w:num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eastAsia="zh-CN"/>
        </w:rPr>
        <w:t>具</w:t>
      </w:r>
      <w:r>
        <w:rPr>
          <w:rFonts w:hint="eastAsia" w:ascii="仿宋_GB2312" w:hAnsi="仿宋_GB2312" w:eastAsia="仿宋_GB2312" w:cs="仿宋_GB2312"/>
          <w:kern w:val="2"/>
          <w:sz w:val="32"/>
          <w:szCs w:val="24"/>
          <w:highlight w:val="none"/>
          <w:lang w:val="en-US" w:eastAsia="zh-CN" w:bidi="ar-SA"/>
        </w:rPr>
        <w:t>有我县户籍或者持有我县居住证明的</w:t>
      </w:r>
      <w:r>
        <w:rPr>
          <w:rFonts w:hint="eastAsia" w:ascii="仿宋_GB2312" w:hAnsi="仿宋_GB2312" w:eastAsia="仿宋_GB2312" w:cs="仿宋_GB2312"/>
          <w:sz w:val="32"/>
          <w:szCs w:val="32"/>
          <w:lang w:val="en-US" w:eastAsia="zh-CN"/>
        </w:rPr>
        <w:t>本</w:t>
      </w:r>
      <w:r>
        <w:rPr>
          <w:rFonts w:hint="eastAsia" w:ascii="仿宋_GB2312" w:hAnsi="仿宋_GB2312" w:eastAsia="仿宋_GB2312" w:cs="仿宋_GB2312"/>
          <w:sz w:val="32"/>
          <w:szCs w:val="32"/>
          <w:lang w:eastAsia="zh-CN"/>
        </w:rPr>
        <w:t>省人员在居住地申办低保。</w:t>
      </w:r>
    </w:p>
    <w:p w14:paraId="1769CF18">
      <w:pPr>
        <w:numPr>
          <w:ilvl w:val="0"/>
          <w:numId w:val="0"/>
        </w:numPr>
        <w:ind w:firstLine="640" w:firstLineChars="200"/>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eastAsia="zh-CN"/>
        </w:rPr>
        <w:t>共同生活的家庭成员人均收入低于</w:t>
      </w:r>
      <w:r>
        <w:rPr>
          <w:rFonts w:hint="eastAsia" w:ascii="仿宋_GB2312" w:hAnsi="仿宋_GB2312" w:eastAsia="仿宋_GB2312" w:cs="仿宋_GB2312"/>
          <w:sz w:val="32"/>
          <w:szCs w:val="32"/>
          <w:lang w:val="en-US" w:eastAsia="zh-CN"/>
        </w:rPr>
        <w:t>我县</w:t>
      </w:r>
      <w:r>
        <w:rPr>
          <w:rFonts w:hint="eastAsia" w:ascii="仿宋_GB2312" w:hAnsi="仿宋_GB2312" w:eastAsia="仿宋_GB2312" w:cs="仿宋_GB2312"/>
          <w:sz w:val="32"/>
          <w:szCs w:val="32"/>
          <w:lang w:eastAsia="zh-CN"/>
        </w:rPr>
        <w:t>低保标准</w:t>
      </w:r>
      <w:r>
        <w:rPr>
          <w:rFonts w:hint="eastAsia" w:ascii="仿宋_GB2312" w:hAnsi="仿宋_GB2312" w:eastAsia="仿宋_GB2312" w:cs="仿宋_GB2312"/>
          <w:kern w:val="2"/>
          <w:sz w:val="32"/>
          <w:szCs w:val="24"/>
          <w:highlight w:val="none"/>
          <w:lang w:val="en-US" w:eastAsia="zh-CN" w:bidi="ar-SA"/>
        </w:rPr>
        <w:t>（按2025年农村低保标准6744元/年；城镇低保标准7920元/年）。</w:t>
      </w:r>
    </w:p>
    <w:p w14:paraId="57AB198A">
      <w:pPr>
        <w:numPr>
          <w:ilvl w:val="0"/>
          <w:numId w:val="0"/>
        </w:numPr>
        <w:ind w:firstLine="643" w:firstLineChars="200"/>
        <w:rPr>
          <w:rFonts w:hint="eastAsia" w:ascii="仿宋_GB2312" w:hAnsi="仿宋_GB2312" w:eastAsia="仿宋_GB2312" w:cs="仿宋_GB2312"/>
          <w:sz w:val="32"/>
          <w:szCs w:val="32"/>
          <w:lang w:eastAsia="zh-CN"/>
        </w:rPr>
      </w:pPr>
      <w:r>
        <w:rPr>
          <w:rFonts w:hint="default" w:ascii="仿宋_GB2312" w:hAnsi="仿宋_GB2312" w:eastAsia="仿宋_GB2312" w:cs="仿宋_GB2312"/>
          <w:b/>
          <w:bCs/>
          <w:sz w:val="32"/>
          <w:szCs w:val="32"/>
          <w:lang w:eastAsia="zh-CN"/>
        </w:rPr>
        <w:t>①</w:t>
      </w:r>
      <w:r>
        <w:rPr>
          <w:rFonts w:hint="eastAsia" w:ascii="仿宋_GB2312" w:hAnsi="仿宋_GB2312" w:eastAsia="仿宋_GB2312" w:cs="仿宋_GB2312"/>
          <w:b/>
          <w:bCs/>
          <w:sz w:val="32"/>
          <w:szCs w:val="32"/>
          <w:lang w:eastAsia="zh-CN"/>
        </w:rPr>
        <w:t>共同生活的家庭成员包括：</w:t>
      </w:r>
      <w:r>
        <w:rPr>
          <w:rFonts w:hint="eastAsia" w:ascii="仿宋_GB2312" w:hAnsi="仿宋_GB2312" w:eastAsia="仿宋_GB2312" w:cs="仿宋_GB2312"/>
          <w:sz w:val="32"/>
          <w:szCs w:val="32"/>
          <w:lang w:eastAsia="zh-CN"/>
        </w:rPr>
        <w:t>配偶；未成年子女；已成年但不能独立生活的子女（含在校接受全日制本科及以下学历教育的子女）；其他具有法定赡养、扶养、抚养义务关系的人员。</w:t>
      </w:r>
      <w:bookmarkStart w:id="0" w:name="_GoBack"/>
      <w:bookmarkEnd w:id="0"/>
    </w:p>
    <w:p w14:paraId="0D662006">
      <w:pPr>
        <w:ind w:firstLine="643" w:firstLineChars="200"/>
        <w:rPr>
          <w:rFonts w:hint="eastAsia" w:ascii="仿宋_GB2312" w:hAnsi="仿宋_GB2312" w:eastAsia="仿宋_GB2312" w:cs="仿宋_GB2312"/>
          <w:sz w:val="32"/>
          <w:szCs w:val="32"/>
          <w:lang w:eastAsia="zh-CN"/>
        </w:rPr>
      </w:pPr>
      <w:r>
        <w:rPr>
          <w:rFonts w:hint="default" w:ascii="仿宋_GB2312" w:hAnsi="仿宋_GB2312" w:eastAsia="仿宋_GB2312" w:cs="仿宋_GB2312"/>
          <w:b/>
          <w:bCs/>
          <w:sz w:val="32"/>
          <w:szCs w:val="32"/>
          <w:lang w:eastAsia="zh-CN"/>
        </w:rPr>
        <w:t>②</w:t>
      </w:r>
      <w:r>
        <w:rPr>
          <w:rFonts w:hint="eastAsia" w:ascii="仿宋_GB2312" w:hAnsi="仿宋_GB2312" w:eastAsia="仿宋_GB2312" w:cs="仿宋_GB2312"/>
          <w:b/>
          <w:bCs/>
          <w:sz w:val="32"/>
          <w:szCs w:val="32"/>
          <w:lang w:eastAsia="zh-CN"/>
        </w:rPr>
        <w:t>家庭收入（共同生活的家庭成员在规定期限内获得的全部现金及实物净收入）主要包括：</w:t>
      </w:r>
      <w:r>
        <w:rPr>
          <w:rFonts w:hint="eastAsia" w:ascii="仿宋_GB2312" w:hAnsi="仿宋_GB2312" w:eastAsia="仿宋_GB2312" w:cs="仿宋_GB2312"/>
          <w:sz w:val="32"/>
          <w:szCs w:val="32"/>
          <w:lang w:eastAsia="zh-CN"/>
        </w:rPr>
        <w:t>工资性收入、经营净收入、财产净收入、转移净收入等。</w:t>
      </w:r>
    </w:p>
    <w:p w14:paraId="2B3F228E">
      <w:pPr>
        <w:ind w:firstLine="643" w:firstLineChars="200"/>
        <w:rPr>
          <w:rFonts w:hint="eastAsia" w:ascii="仿宋_GB2312" w:hAnsi="仿宋_GB2312" w:eastAsia="仿宋_GB2312" w:cs="仿宋_GB2312"/>
          <w:sz w:val="32"/>
          <w:szCs w:val="32"/>
          <w:lang w:eastAsia="zh-CN"/>
        </w:rPr>
      </w:pPr>
      <w:r>
        <w:rPr>
          <w:rFonts w:hint="default" w:ascii="仿宋_GB2312" w:hAnsi="仿宋_GB2312" w:eastAsia="仿宋_GB2312" w:cs="仿宋_GB2312"/>
          <w:b/>
          <w:bCs/>
          <w:sz w:val="32"/>
          <w:szCs w:val="32"/>
          <w:lang w:eastAsia="zh-CN"/>
        </w:rPr>
        <w:t>③</w:t>
      </w:r>
      <w:r>
        <w:rPr>
          <w:rFonts w:hint="eastAsia" w:ascii="仿宋_GB2312" w:hAnsi="仿宋_GB2312" w:eastAsia="仿宋_GB2312" w:cs="仿宋_GB2312"/>
          <w:b/>
          <w:bCs/>
          <w:sz w:val="32"/>
          <w:szCs w:val="32"/>
          <w:lang w:eastAsia="zh-CN"/>
        </w:rPr>
        <w:t>不计入家庭收入的包括：</w:t>
      </w:r>
      <w:r>
        <w:rPr>
          <w:rFonts w:hint="eastAsia" w:ascii="仿宋_GB2312" w:hAnsi="仿宋_GB2312" w:eastAsia="仿宋_GB2312" w:cs="仿宋_GB2312"/>
          <w:sz w:val="32"/>
          <w:szCs w:val="32"/>
          <w:lang w:eastAsia="zh-CN"/>
        </w:rPr>
        <w:t>国家规定的优待抚恤金、计划生育奖励与扶助金、奖学金、见义勇为等奖励性补助；政府发放的各类社会救助款物；“十四五”期间，中央确定的城乡居民基本养老保险基础养老金；设区市级以上地方人民政府规定的其他收入。</w:t>
      </w:r>
    </w:p>
    <w:p w14:paraId="70E57D01">
      <w:pPr>
        <w:ind w:firstLine="643" w:firstLineChars="200"/>
        <w:rPr>
          <w:rFonts w:hint="eastAsia" w:ascii="仿宋_GB2312" w:hAnsi="仿宋_GB2312" w:eastAsia="仿宋_GB2312" w:cs="仿宋_GB2312"/>
          <w:b/>
          <w:bCs/>
          <w:sz w:val="32"/>
          <w:szCs w:val="32"/>
          <w:lang w:eastAsia="zh-CN"/>
        </w:rPr>
      </w:pPr>
      <w:r>
        <w:rPr>
          <w:rFonts w:hint="eastAsia" w:ascii="仿宋_GB2312" w:hAnsi="仿宋_GB2312" w:eastAsia="仿宋_GB2312" w:cs="仿宋_GB2312"/>
          <w:b/>
          <w:bCs/>
          <w:sz w:val="32"/>
          <w:szCs w:val="32"/>
          <w:lang w:eastAsia="zh-CN"/>
        </w:rPr>
        <w:t>共同生活的家庭成员因残疾、患重病等增加的刚性支出、必要的就业成本等，在核算家庭收入时可适当扣减。</w:t>
      </w:r>
    </w:p>
    <w:p w14:paraId="4E51D21C">
      <w:pPr>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3.家庭财产状况符合当地有关规定。</w:t>
      </w:r>
    </w:p>
    <w:p w14:paraId="1EF08B07">
      <w:pPr>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eastAsia="zh-CN"/>
        </w:rPr>
        <w:t>家庭财产主要包括：</w:t>
      </w:r>
      <w:r>
        <w:rPr>
          <w:rFonts w:hint="eastAsia" w:ascii="仿宋_GB2312" w:hAnsi="仿宋_GB2312" w:eastAsia="仿宋_GB2312" w:cs="仿宋_GB2312"/>
          <w:sz w:val="32"/>
          <w:szCs w:val="32"/>
          <w:lang w:eastAsia="zh-CN"/>
        </w:rPr>
        <w:t>房产；车辆；存款、股票、基金、商业保险等金融性资产；投资情况等。</w:t>
      </w:r>
    </w:p>
    <w:p w14:paraId="5C0DA52E">
      <w:pPr>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lang w:eastAsia="zh-CN"/>
        </w:rPr>
        <w:t>财产标准（家庭人均金融性资产不超过当地同期36个月城市最低生活保障标准）：</w:t>
      </w:r>
      <w:r>
        <w:rPr>
          <w:rFonts w:hint="eastAsia" w:ascii="仿宋_GB2312" w:hAnsi="仿宋_GB2312" w:eastAsia="仿宋_GB2312" w:cs="仿宋_GB2312"/>
          <w:sz w:val="32"/>
          <w:szCs w:val="32"/>
          <w:lang w:eastAsia="zh-CN"/>
        </w:rPr>
        <w:t>共同生活的家庭成员租赁的房屋和私有住房不超过一套；共同生活的家庭成员名下不拥有非居住用途不动产；共同生活的家庭成员不拥有机动车辆（残疾人代步车、生活用二轮摩托车、三轮车和电瓶单车除外）；共同生活的家庭成员未购买使用高档非生活必需品或进行高消费，不存在实际生活水平明显高于当地居民的现象。</w:t>
      </w:r>
    </w:p>
    <w:p w14:paraId="130A74C5">
      <w:pPr>
        <w:ind w:firstLine="643" w:firstLineChars="200"/>
        <w:rPr>
          <w:rFonts w:hint="eastAsia"/>
          <w:lang w:val="en-US" w:eastAsia="zh-CN"/>
        </w:rPr>
      </w:pPr>
      <w:r>
        <w:rPr>
          <w:rFonts w:hint="eastAsia" w:ascii="仿宋_GB2312" w:hAnsi="仿宋_GB2312" w:eastAsia="仿宋_GB2312" w:cs="仿宋_GB2312"/>
          <w:b/>
          <w:bCs/>
          <w:sz w:val="32"/>
          <w:szCs w:val="32"/>
          <w:lang w:eastAsia="zh-CN"/>
        </w:rPr>
        <w:t>以下情况属于财产状况符合条件：</w:t>
      </w:r>
      <w:r>
        <w:rPr>
          <w:rFonts w:hint="eastAsia" w:ascii="仿宋_GB2312" w:hAnsi="仿宋_GB2312" w:eastAsia="仿宋_GB2312" w:cs="仿宋_GB2312"/>
          <w:sz w:val="32"/>
          <w:szCs w:val="32"/>
          <w:lang w:eastAsia="zh-CN"/>
        </w:rPr>
        <w:t>拥有不超过一定金额且用于保障家庭成员治病的车辆的；存款超标但累计持有时间未超过12个月，用于家人治病且能够提供患病相关证明的；有工商登记信息但投资经营规模较小且无雇员，或者属于村民统一参加的当地农村集体合作社、集体所有制企业的；拥有两套以上住房，但累计人均住房面积低于当地人均住房面积的；拥有非居住用途不动产但兼做唯一居住场所的。</w:t>
      </w:r>
    </w:p>
    <w:p w14:paraId="1363158D">
      <w:pPr>
        <w:pStyle w:val="2"/>
        <w:ind w:firstLine="640" w:firstLineChars="200"/>
        <w:rPr>
          <w:rFonts w:hint="eastAsia" w:ascii="黑体" w:hAnsi="黑体" w:eastAsia="黑体" w:cs="黑体"/>
          <w:kern w:val="2"/>
          <w:sz w:val="32"/>
          <w:szCs w:val="24"/>
          <w:highlight w:val="none"/>
          <w:lang w:val="en-US" w:eastAsia="zh-CN" w:bidi="ar-SA"/>
        </w:rPr>
      </w:pPr>
      <w:r>
        <w:rPr>
          <w:rFonts w:hint="eastAsia" w:ascii="黑体" w:hAnsi="黑体" w:eastAsia="黑体" w:cs="黑体"/>
          <w:kern w:val="2"/>
          <w:sz w:val="32"/>
          <w:szCs w:val="24"/>
          <w:highlight w:val="none"/>
          <w:lang w:val="en-US" w:eastAsia="zh-CN" w:bidi="ar-SA"/>
        </w:rPr>
        <w:t>二、举报方式</w:t>
      </w:r>
    </w:p>
    <w:p w14:paraId="6A8187D6">
      <w:pPr>
        <w:pStyle w:val="2"/>
        <w:ind w:firstLine="640" w:firstLineChars="200"/>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社会各界和广大人民群众可通过电话等方式进行实名举报或者匿名举报，实名举报应提供本人姓名、身份证和联系方式等，电话举报和上门举报受理时间为国家法定工作日，上午8：30—12:00，下午13:30—17:30（夏季14:30—17:30）。</w:t>
      </w:r>
    </w:p>
    <w:p w14:paraId="69E021EB">
      <w:pPr>
        <w:pStyle w:val="2"/>
        <w:ind w:firstLine="640" w:firstLineChars="200"/>
        <w:rPr>
          <w:rFonts w:hint="default"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举报电话：0319-6691092  6691109</w:t>
      </w:r>
    </w:p>
    <w:p w14:paraId="58035AF6">
      <w:pPr>
        <w:pStyle w:val="2"/>
        <w:ind w:firstLine="640" w:firstLineChars="200"/>
        <w:rPr>
          <w:rFonts w:hint="default"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举报地址：隆尧县象城街165号（民政局一楼社会救助股）</w:t>
      </w:r>
    </w:p>
    <w:p w14:paraId="7BAC4464">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jc w:val="both"/>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 欢迎社会各界、广大人民群众如实反映、提供相关问题线索。我们将按照有关规定及时受理查处，并将依法保护举报人个人信息和合法权益。</w:t>
      </w:r>
    </w:p>
    <w:p w14:paraId="06893BA5">
      <w:pPr>
        <w:pStyle w:val="4"/>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396" w:lineRule="atLeast"/>
        <w:ind w:left="0" w:right="0" w:firstLine="336"/>
        <w:jc w:val="both"/>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 特此公告！</w:t>
      </w:r>
    </w:p>
    <w:p w14:paraId="652D305C">
      <w:pPr>
        <w:pStyle w:val="2"/>
        <w:ind w:firstLine="640" w:firstLineChars="200"/>
        <w:rPr>
          <w:rFonts w:hint="default" w:ascii="仿宋_GB2312" w:hAnsi="仿宋_GB2312" w:eastAsia="仿宋_GB2312" w:cs="仿宋_GB2312"/>
          <w:kern w:val="2"/>
          <w:sz w:val="32"/>
          <w:szCs w:val="24"/>
          <w:highlight w:val="none"/>
          <w:lang w:val="en-US" w:eastAsia="zh-CN" w:bidi="ar-SA"/>
        </w:rPr>
      </w:pPr>
    </w:p>
    <w:p w14:paraId="53BBCC4D">
      <w:pPr>
        <w:pStyle w:val="2"/>
        <w:ind w:firstLine="640" w:firstLineChars="200"/>
        <w:jc w:val="center"/>
        <w:rPr>
          <w:rFonts w:hint="eastAsia"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 xml:space="preserve">                               隆尧县民政局</w:t>
      </w:r>
    </w:p>
    <w:p w14:paraId="07DCC551">
      <w:pPr>
        <w:pStyle w:val="2"/>
        <w:ind w:firstLine="640" w:firstLineChars="200"/>
        <w:jc w:val="right"/>
        <w:rPr>
          <w:rFonts w:hint="default" w:ascii="仿宋_GB2312" w:hAnsi="仿宋_GB2312" w:eastAsia="仿宋_GB2312" w:cs="仿宋_GB2312"/>
          <w:kern w:val="2"/>
          <w:sz w:val="32"/>
          <w:szCs w:val="24"/>
          <w:highlight w:val="none"/>
          <w:lang w:val="en-US" w:eastAsia="zh-CN" w:bidi="ar-SA"/>
        </w:rPr>
      </w:pPr>
      <w:r>
        <w:rPr>
          <w:rFonts w:hint="eastAsia" w:ascii="仿宋_GB2312" w:hAnsi="仿宋_GB2312" w:eastAsia="仿宋_GB2312" w:cs="仿宋_GB2312"/>
          <w:kern w:val="2"/>
          <w:sz w:val="32"/>
          <w:szCs w:val="24"/>
          <w:highlight w:val="none"/>
          <w:lang w:val="en-US" w:eastAsia="zh-CN" w:bidi="ar-SA"/>
        </w:rPr>
        <w:t>2025年5月20日</w:t>
      </w:r>
    </w:p>
    <w:p w14:paraId="11CD066B">
      <w:pPr>
        <w:pStyle w:val="2"/>
        <w:ind w:firstLine="640" w:firstLineChars="200"/>
        <w:rPr>
          <w:rFonts w:hint="default" w:ascii="仿宋_GB2312" w:hAnsi="仿宋_GB2312" w:eastAsia="仿宋_GB2312" w:cs="仿宋_GB2312"/>
          <w:kern w:val="2"/>
          <w:sz w:val="32"/>
          <w:szCs w:val="24"/>
          <w:highlight w:val="none"/>
          <w:lang w:val="en-US" w:eastAsia="zh-CN" w:bidi="ar-SA"/>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auto"/>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B81B37"/>
    <w:rsid w:val="04DF231C"/>
    <w:rsid w:val="15983906"/>
    <w:rsid w:val="1AB81B37"/>
    <w:rsid w:val="3D362BD2"/>
    <w:rsid w:val="3E337BBB"/>
    <w:rsid w:val="4A23512D"/>
    <w:rsid w:val="64275777"/>
    <w:rsid w:val="687F76D2"/>
    <w:rsid w:val="6D162FB8"/>
    <w:rsid w:val="71142A44"/>
    <w:rsid w:val="71AF64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627</Words>
  <Characters>671</Characters>
  <Lines>0</Lines>
  <Paragraphs>0</Paragraphs>
  <TotalTime>19</TotalTime>
  <ScaleCrop>false</ScaleCrop>
  <LinksUpToDate>false</LinksUpToDate>
  <CharactersWithSpaces>708</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2025-05-20T02:24:00Z</dcterms:created>
  <dc:creator>huawei</dc:creator>
  <cp:lastModifiedBy>huawei</cp:lastModifiedBy>
  <cp:lastPrinted>2025-05-21T01:31:55Z</cp:lastPrinted>
  <dcterms:modified xsi:type="dcterms:W3CDTF">2025-05-21T01:38:34Z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BA0F7F1471F247D4A600A47FB49BA1BB_13</vt:lpwstr>
  </property>
  <property fmtid="{D5CDD505-2E9C-101B-9397-08002B2CF9AE}" pid="4" name="KSOTemplateDocerSaveRecord">
    <vt:lpwstr>eyJoZGlkIjoiN2YzNjBkOTgyNWQ1YTMxYzM3MzMwNWFiODNmOWIzYWMifQ==</vt:lpwstr>
  </property>
</Properties>
</file>