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B23F7F">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19A92EA">
      <w:pPr>
        <w:spacing w:line="480" w:lineRule="exact"/>
        <w:jc w:val="center"/>
        <w:rPr>
          <w:rFonts w:ascii="宋体" w:hAnsi="宋体"/>
          <w:b/>
          <w:sz w:val="44"/>
          <w:szCs w:val="44"/>
        </w:rPr>
      </w:pPr>
      <w:r>
        <w:rPr>
          <w:rFonts w:hint="eastAsia" w:ascii="宋体" w:hAnsi="宋体"/>
          <w:b/>
          <w:sz w:val="44"/>
          <w:szCs w:val="44"/>
        </w:rPr>
        <w:t>隆尧县魏家庄镇人民政府2021年</w:t>
      </w:r>
    </w:p>
    <w:p w14:paraId="1D9B46DA">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2070FEC2">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隆尧县魏家庄镇人民政府(公章)         单位负责人:魏树彬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3225BD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79E6439">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A57B04F">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3861ADE4">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4B01DFF3">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032CD2BE">
            <w:pPr>
              <w:widowControl/>
              <w:spacing w:line="240" w:lineRule="exact"/>
              <w:jc w:val="left"/>
              <w:rPr>
                <w:b/>
              </w:rPr>
            </w:pPr>
            <w:r>
              <w:rPr>
                <w:rFonts w:ascii="仿宋_GB2312" w:hAnsi="新宋体" w:eastAsia="仿宋_GB2312" w:cs="仿宋_GB2312"/>
                <w:b/>
                <w:kern w:val="0"/>
                <w:sz w:val="24"/>
                <w:szCs w:val="24"/>
              </w:rPr>
              <w:t>得分</w:t>
            </w:r>
          </w:p>
        </w:tc>
      </w:tr>
      <w:tr w14:paraId="42652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CC5905E">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D57CEC8">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207F856">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798C6BCE">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2A07DED4">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3B960E41">
            <w:pPr>
              <w:rPr>
                <w:rFonts w:ascii="宋体"/>
                <w:szCs w:val="21"/>
              </w:rPr>
            </w:pPr>
          </w:p>
        </w:tc>
      </w:tr>
      <w:tr w14:paraId="6E2947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1633012C">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1CB938C2">
            <w:pPr>
              <w:widowControl/>
              <w:spacing w:line="240" w:lineRule="exact"/>
              <w:jc w:val="center"/>
              <w:rPr>
                <w:szCs w:val="21"/>
              </w:rPr>
            </w:pPr>
            <w:r>
              <w:rPr>
                <w:rFonts w:hint="eastAsia"/>
                <w:szCs w:val="21"/>
              </w:rPr>
              <w:t>9</w:t>
            </w:r>
            <w:r>
              <w:rPr>
                <w:szCs w:val="21"/>
              </w:rPr>
              <w:t>8</w:t>
            </w:r>
          </w:p>
        </w:tc>
      </w:tr>
      <w:tr w14:paraId="7D303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6D732A4">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4D2771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164A49FB">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EC5C507">
            <w:pPr>
              <w:widowControl/>
              <w:spacing w:line="240" w:lineRule="exact"/>
              <w:jc w:val="left"/>
              <w:rPr>
                <w:rFonts w:ascii="仿宋_GB2312" w:hAnsi="新宋体" w:eastAsia="仿宋_GB2312" w:cs="仿宋_GB2312"/>
                <w:kern w:val="0"/>
                <w:szCs w:val="21"/>
              </w:rPr>
            </w:pPr>
          </w:p>
          <w:p w14:paraId="414E7A8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4A8B0A69">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C97FECD">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02E92143">
            <w:pPr>
              <w:widowControl/>
              <w:spacing w:line="240" w:lineRule="exact"/>
              <w:jc w:val="left"/>
              <w:rPr>
                <w:szCs w:val="21"/>
              </w:rPr>
            </w:pPr>
            <w:r>
              <w:rPr>
                <w:rFonts w:ascii="仿宋_GB2312" w:hAnsi="新宋体" w:eastAsia="仿宋_GB2312" w:cs="仿宋_GB2312"/>
                <w:kern w:val="0"/>
                <w:szCs w:val="21"/>
              </w:rPr>
              <w:t>符合（1）；</w:t>
            </w:r>
          </w:p>
          <w:p w14:paraId="79ABED84">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945A673">
            <w:pPr>
              <w:widowControl/>
              <w:spacing w:line="240" w:lineRule="exact"/>
              <w:jc w:val="center"/>
              <w:rPr>
                <w:szCs w:val="21"/>
              </w:rPr>
            </w:pPr>
            <w:r>
              <w:rPr>
                <w:rFonts w:hint="eastAsia"/>
                <w:szCs w:val="21"/>
              </w:rPr>
              <w:t>1</w:t>
            </w:r>
          </w:p>
        </w:tc>
      </w:tr>
      <w:tr w14:paraId="646B0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865635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3A2A00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583EC91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69D8B915">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79D05BD">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19C6CA1E">
            <w:pPr>
              <w:widowControl/>
              <w:spacing w:line="240" w:lineRule="exact"/>
              <w:jc w:val="left"/>
              <w:rPr>
                <w:szCs w:val="21"/>
              </w:rPr>
            </w:pPr>
            <w:r>
              <w:rPr>
                <w:rFonts w:ascii="仿宋_GB2312" w:hAnsi="新宋体" w:eastAsia="仿宋_GB2312" w:cs="仿宋_GB2312"/>
                <w:kern w:val="0"/>
                <w:szCs w:val="21"/>
              </w:rPr>
              <w:t>评价要点：</w:t>
            </w:r>
          </w:p>
          <w:p w14:paraId="4171F710">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67EF51F9">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51342310">
            <w:pPr>
              <w:widowControl/>
              <w:spacing w:line="240" w:lineRule="exact"/>
              <w:jc w:val="left"/>
              <w:rPr>
                <w:szCs w:val="21"/>
              </w:rPr>
            </w:pPr>
            <w:r>
              <w:rPr>
                <w:rFonts w:ascii="仿宋_GB2312" w:hAnsi="新宋体" w:eastAsia="仿宋_GB2312" w:cs="仿宋_GB2312"/>
                <w:kern w:val="0"/>
                <w:szCs w:val="21"/>
              </w:rPr>
              <w:t>全部符合（2）；</w:t>
            </w:r>
          </w:p>
          <w:p w14:paraId="53BFA3D6">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5C63637">
            <w:pPr>
              <w:widowControl/>
              <w:spacing w:line="240" w:lineRule="exact"/>
              <w:jc w:val="center"/>
              <w:rPr>
                <w:szCs w:val="21"/>
              </w:rPr>
            </w:pPr>
            <w:r>
              <w:rPr>
                <w:rFonts w:hint="eastAsia"/>
                <w:szCs w:val="21"/>
              </w:rPr>
              <w:t>2</w:t>
            </w:r>
          </w:p>
        </w:tc>
      </w:tr>
      <w:tr w14:paraId="1421B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2832EF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E37F19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48E092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18628046">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AB294D0">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3D42158">
            <w:pPr>
              <w:widowControl/>
              <w:spacing w:line="240" w:lineRule="exact"/>
              <w:jc w:val="left"/>
              <w:rPr>
                <w:szCs w:val="21"/>
              </w:rPr>
            </w:pPr>
            <w:r>
              <w:rPr>
                <w:rFonts w:ascii="仿宋_GB2312" w:hAnsi="新宋体" w:eastAsia="仿宋_GB2312" w:cs="仿宋_GB2312"/>
                <w:kern w:val="0"/>
                <w:szCs w:val="21"/>
              </w:rPr>
              <w:t>评价要点：</w:t>
            </w:r>
          </w:p>
          <w:p w14:paraId="336CC908">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0F57255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BC8B579">
            <w:pPr>
              <w:widowControl/>
              <w:spacing w:line="240" w:lineRule="exact"/>
              <w:jc w:val="left"/>
              <w:rPr>
                <w:szCs w:val="21"/>
              </w:rPr>
            </w:pPr>
            <w:r>
              <w:rPr>
                <w:rFonts w:ascii="仿宋_GB2312" w:hAnsi="新宋体" w:eastAsia="仿宋_GB2312" w:cs="仿宋_GB2312"/>
                <w:kern w:val="0"/>
                <w:szCs w:val="21"/>
              </w:rPr>
              <w:t>全部符合（2）；</w:t>
            </w:r>
          </w:p>
          <w:p w14:paraId="064921E9">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23535FF">
            <w:pPr>
              <w:widowControl/>
              <w:spacing w:line="240" w:lineRule="exact"/>
              <w:jc w:val="center"/>
              <w:rPr>
                <w:szCs w:val="21"/>
              </w:rPr>
            </w:pPr>
            <w:r>
              <w:rPr>
                <w:rFonts w:hint="eastAsia"/>
                <w:szCs w:val="21"/>
              </w:rPr>
              <w:t>2</w:t>
            </w:r>
          </w:p>
        </w:tc>
      </w:tr>
      <w:tr w14:paraId="1EDEA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F79093A">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79FECA17">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63EF84D7">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720ABB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1EC63E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6BD4A1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67F40BC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39C190A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0837C0C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6038649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6E342A9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2059ADB5">
            <w:pPr>
              <w:widowControl/>
              <w:spacing w:line="240" w:lineRule="exact"/>
              <w:jc w:val="center"/>
              <w:rPr>
                <w:szCs w:val="21"/>
              </w:rPr>
            </w:pPr>
            <w:r>
              <w:rPr>
                <w:rFonts w:hint="eastAsia"/>
                <w:szCs w:val="21"/>
              </w:rPr>
              <w:t>1</w:t>
            </w:r>
          </w:p>
        </w:tc>
      </w:tr>
      <w:tr w14:paraId="4931E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3046373">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F25B7C8">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279A83C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585D716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7D7F0D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448A9C7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208EFB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36F4932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799AE63">
            <w:pPr>
              <w:widowControl/>
              <w:spacing w:line="240" w:lineRule="exact"/>
              <w:jc w:val="center"/>
              <w:rPr>
                <w:szCs w:val="21"/>
              </w:rPr>
            </w:pPr>
            <w:r>
              <w:rPr>
                <w:rFonts w:hint="eastAsia"/>
                <w:szCs w:val="21"/>
              </w:rPr>
              <w:t>1</w:t>
            </w:r>
          </w:p>
        </w:tc>
      </w:tr>
      <w:tr w14:paraId="6D8EF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1E82BE14">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62A4C4BA">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359BF64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18B2C8C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5D8DE29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1439ED5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3E4BAF9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4923737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0BD9822">
            <w:pPr>
              <w:widowControl/>
              <w:spacing w:line="240" w:lineRule="exact"/>
              <w:jc w:val="center"/>
              <w:rPr>
                <w:szCs w:val="21"/>
              </w:rPr>
            </w:pPr>
            <w:r>
              <w:rPr>
                <w:szCs w:val="21"/>
              </w:rPr>
              <w:t>2</w:t>
            </w:r>
          </w:p>
        </w:tc>
      </w:tr>
      <w:tr w14:paraId="58577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DA382C1">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BEE6F84">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23B001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2B22DB4F">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0CB03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0F8CA3E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4EEF66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1F40A28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1FD7ECB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D1F04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518E69F">
            <w:pPr>
              <w:widowControl/>
              <w:spacing w:line="240" w:lineRule="exact"/>
              <w:jc w:val="center"/>
              <w:rPr>
                <w:szCs w:val="21"/>
              </w:rPr>
            </w:pPr>
            <w:r>
              <w:rPr>
                <w:rFonts w:hint="eastAsia"/>
                <w:szCs w:val="21"/>
              </w:rPr>
              <w:t>5</w:t>
            </w:r>
          </w:p>
        </w:tc>
      </w:tr>
      <w:tr w14:paraId="5EC06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18E23C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ABCE40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AC95CC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5AC5A0E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D112781">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A84932C">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DFF4AE1">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34849A83">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732E98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6EDF3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1D333A0">
            <w:pPr>
              <w:widowControl/>
              <w:spacing w:line="240" w:lineRule="exact"/>
              <w:jc w:val="center"/>
              <w:rPr>
                <w:szCs w:val="21"/>
              </w:rPr>
            </w:pPr>
            <w:r>
              <w:rPr>
                <w:szCs w:val="21"/>
              </w:rPr>
              <w:t>2</w:t>
            </w:r>
          </w:p>
        </w:tc>
      </w:tr>
      <w:tr w14:paraId="4BB53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A8E389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EBD9EE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143C2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70C2078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932B9E6">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B168E4C">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6B074BB">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7C38BAB5">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22DA567">
            <w:pPr>
              <w:widowControl/>
              <w:spacing w:line="240" w:lineRule="exact"/>
              <w:jc w:val="center"/>
              <w:rPr>
                <w:szCs w:val="21"/>
              </w:rPr>
            </w:pPr>
            <w:r>
              <w:rPr>
                <w:rFonts w:hint="eastAsia"/>
                <w:szCs w:val="21"/>
              </w:rPr>
              <w:t>5</w:t>
            </w:r>
          </w:p>
        </w:tc>
      </w:tr>
      <w:tr w14:paraId="19DD1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08CB5D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46FBBA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534AF2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390FEB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1463A680">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B8460C2">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24AF4093">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C740F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443584D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5D62D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BD88A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B8F220D">
            <w:pPr>
              <w:widowControl/>
              <w:spacing w:line="240" w:lineRule="exact"/>
              <w:jc w:val="center"/>
              <w:rPr>
                <w:szCs w:val="21"/>
              </w:rPr>
            </w:pPr>
            <w:r>
              <w:rPr>
                <w:rFonts w:hint="eastAsia"/>
                <w:szCs w:val="21"/>
              </w:rPr>
              <w:t>4</w:t>
            </w:r>
          </w:p>
        </w:tc>
      </w:tr>
      <w:tr w14:paraId="56C7D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28FCC6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63FECE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9F50EA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46ED83B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7C87B77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60520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1F7BBC6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51621B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5DCBC5B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B0B88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3E6C78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6062AE3">
            <w:pPr>
              <w:widowControl/>
              <w:spacing w:line="240" w:lineRule="exact"/>
              <w:jc w:val="center"/>
              <w:rPr>
                <w:szCs w:val="21"/>
              </w:rPr>
            </w:pPr>
            <w:r>
              <w:rPr>
                <w:rFonts w:hint="eastAsia"/>
                <w:szCs w:val="21"/>
              </w:rPr>
              <w:t>4</w:t>
            </w:r>
          </w:p>
        </w:tc>
      </w:tr>
      <w:tr w14:paraId="0DF348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C2736B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049D17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235427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5E5C950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527DAEF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96430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5F3AAA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1AE59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45C9F2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540F774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2DC8F7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1182429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63C57A9">
            <w:pPr>
              <w:widowControl/>
              <w:spacing w:line="240" w:lineRule="exact"/>
              <w:jc w:val="center"/>
              <w:rPr>
                <w:szCs w:val="21"/>
              </w:rPr>
            </w:pPr>
            <w:r>
              <w:rPr>
                <w:rFonts w:hint="eastAsia"/>
                <w:szCs w:val="21"/>
              </w:rPr>
              <w:t>4</w:t>
            </w:r>
          </w:p>
        </w:tc>
      </w:tr>
      <w:tr w14:paraId="197CE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91D37A2">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0598A8C">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24021DB0">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64AD630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586B9FA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372011A9">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8B17E2E">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6E8E4D87">
            <w:pPr>
              <w:widowControl/>
              <w:spacing w:line="240" w:lineRule="exact"/>
              <w:jc w:val="left"/>
              <w:rPr>
                <w:szCs w:val="21"/>
              </w:rPr>
            </w:pPr>
            <w:r>
              <w:rPr>
                <w:rFonts w:ascii="仿宋_GB2312" w:hAnsi="新宋体" w:eastAsia="仿宋_GB2312" w:cs="仿宋_GB2312"/>
                <w:kern w:val="0"/>
                <w:szCs w:val="21"/>
              </w:rPr>
              <w:t>评价要点：</w:t>
            </w:r>
          </w:p>
          <w:p w14:paraId="3A66102E">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382B765D">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BC91ED2">
            <w:pPr>
              <w:widowControl/>
              <w:spacing w:line="240" w:lineRule="exact"/>
              <w:jc w:val="left"/>
              <w:rPr>
                <w:szCs w:val="21"/>
              </w:rPr>
            </w:pPr>
            <w:r>
              <w:rPr>
                <w:rFonts w:ascii="仿宋_GB2312" w:hAnsi="新宋体" w:eastAsia="仿宋_GB2312" w:cs="仿宋_GB2312"/>
                <w:kern w:val="0"/>
                <w:szCs w:val="21"/>
              </w:rPr>
              <w:t>3.项目的重大开支经过评估论证；</w:t>
            </w:r>
          </w:p>
          <w:p w14:paraId="59A20C99">
            <w:pPr>
              <w:widowControl/>
              <w:spacing w:line="240" w:lineRule="exact"/>
              <w:jc w:val="left"/>
              <w:rPr>
                <w:szCs w:val="21"/>
              </w:rPr>
            </w:pPr>
            <w:r>
              <w:rPr>
                <w:rFonts w:ascii="仿宋_GB2312" w:hAnsi="新宋体" w:eastAsia="仿宋_GB2312" w:cs="仿宋_GB2312"/>
                <w:kern w:val="0"/>
                <w:szCs w:val="21"/>
              </w:rPr>
              <w:t>4.符合部门预算批复的用途；</w:t>
            </w:r>
          </w:p>
          <w:p w14:paraId="62C35BD6">
            <w:pPr>
              <w:widowControl/>
              <w:spacing w:line="240" w:lineRule="exact"/>
              <w:jc w:val="left"/>
              <w:rPr>
                <w:szCs w:val="21"/>
              </w:rPr>
            </w:pPr>
            <w:r>
              <w:rPr>
                <w:rFonts w:ascii="仿宋_GB2312" w:hAnsi="新宋体" w:eastAsia="仿宋_GB2312" w:cs="仿宋_GB2312"/>
                <w:kern w:val="0"/>
                <w:szCs w:val="21"/>
              </w:rPr>
              <w:t>5.不存在截留情况；</w:t>
            </w:r>
          </w:p>
          <w:p w14:paraId="14F4F3D4">
            <w:pPr>
              <w:widowControl/>
              <w:spacing w:line="240" w:lineRule="exact"/>
              <w:jc w:val="left"/>
              <w:rPr>
                <w:szCs w:val="21"/>
              </w:rPr>
            </w:pPr>
            <w:r>
              <w:rPr>
                <w:rFonts w:ascii="仿宋_GB2312" w:hAnsi="新宋体" w:eastAsia="仿宋_GB2312" w:cs="仿宋_GB2312"/>
                <w:kern w:val="0"/>
                <w:szCs w:val="21"/>
              </w:rPr>
              <w:t>6.不存在挤占情况；</w:t>
            </w:r>
          </w:p>
          <w:p w14:paraId="13BBF3E0">
            <w:pPr>
              <w:widowControl/>
              <w:spacing w:line="240" w:lineRule="exact"/>
              <w:jc w:val="left"/>
              <w:rPr>
                <w:szCs w:val="21"/>
              </w:rPr>
            </w:pPr>
            <w:r>
              <w:rPr>
                <w:rFonts w:ascii="仿宋_GB2312" w:hAnsi="新宋体" w:eastAsia="仿宋_GB2312" w:cs="仿宋_GB2312"/>
                <w:kern w:val="0"/>
                <w:szCs w:val="21"/>
              </w:rPr>
              <w:t>7.不存在挪用情况；</w:t>
            </w:r>
          </w:p>
          <w:p w14:paraId="62928C0B">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7BB5E3AC">
            <w:pPr>
              <w:widowControl/>
              <w:spacing w:line="240" w:lineRule="exact"/>
              <w:jc w:val="left"/>
              <w:rPr>
                <w:szCs w:val="21"/>
              </w:rPr>
            </w:pPr>
            <w:r>
              <w:rPr>
                <w:rFonts w:ascii="仿宋_GB2312" w:hAnsi="新宋体" w:eastAsia="仿宋_GB2312" w:cs="仿宋_GB2312"/>
                <w:kern w:val="0"/>
                <w:szCs w:val="21"/>
              </w:rPr>
              <w:t>全部符合（8）；</w:t>
            </w:r>
          </w:p>
          <w:p w14:paraId="42429F0F">
            <w:pPr>
              <w:widowControl/>
              <w:spacing w:line="240" w:lineRule="exact"/>
              <w:jc w:val="left"/>
              <w:rPr>
                <w:szCs w:val="21"/>
              </w:rPr>
            </w:pPr>
            <w:r>
              <w:rPr>
                <w:rFonts w:ascii="仿宋_GB2312" w:hAnsi="新宋体" w:eastAsia="仿宋_GB2312" w:cs="仿宋_GB2312"/>
                <w:kern w:val="0"/>
                <w:szCs w:val="21"/>
              </w:rPr>
              <w:t>符合其中七项（6）；</w:t>
            </w:r>
          </w:p>
          <w:p w14:paraId="2E83609C">
            <w:pPr>
              <w:widowControl/>
              <w:spacing w:line="240" w:lineRule="exact"/>
              <w:jc w:val="left"/>
              <w:rPr>
                <w:szCs w:val="21"/>
              </w:rPr>
            </w:pPr>
            <w:r>
              <w:rPr>
                <w:rFonts w:ascii="仿宋_GB2312" w:hAnsi="新宋体" w:eastAsia="仿宋_GB2312" w:cs="仿宋_GB2312"/>
                <w:kern w:val="0"/>
                <w:szCs w:val="21"/>
              </w:rPr>
              <w:t>符合其中六项（4）；</w:t>
            </w:r>
          </w:p>
          <w:p w14:paraId="5FF0EA41">
            <w:pPr>
              <w:widowControl/>
              <w:spacing w:line="240" w:lineRule="exact"/>
              <w:jc w:val="left"/>
              <w:rPr>
                <w:szCs w:val="21"/>
              </w:rPr>
            </w:pPr>
            <w:r>
              <w:rPr>
                <w:rFonts w:ascii="仿宋_GB2312" w:hAnsi="新宋体" w:eastAsia="仿宋_GB2312" w:cs="仿宋_GB2312"/>
                <w:kern w:val="0"/>
                <w:szCs w:val="21"/>
              </w:rPr>
              <w:t>符合其中五项（2）；</w:t>
            </w:r>
          </w:p>
          <w:p w14:paraId="3C45DBAE">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8945889">
            <w:pPr>
              <w:widowControl/>
              <w:spacing w:line="240" w:lineRule="exact"/>
              <w:jc w:val="center"/>
              <w:rPr>
                <w:szCs w:val="21"/>
              </w:rPr>
            </w:pPr>
            <w:r>
              <w:rPr>
                <w:rFonts w:hint="eastAsia"/>
                <w:szCs w:val="21"/>
              </w:rPr>
              <w:t>8</w:t>
            </w:r>
          </w:p>
        </w:tc>
      </w:tr>
      <w:tr w14:paraId="26888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ADEF3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528BEF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FA49B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3DBAC5D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4FC8BA23">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2F47935">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40DD1B21">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19476CB0">
            <w:pPr>
              <w:widowControl/>
              <w:spacing w:line="240" w:lineRule="exact"/>
              <w:jc w:val="left"/>
              <w:rPr>
                <w:szCs w:val="21"/>
              </w:rPr>
            </w:pPr>
            <w:r>
              <w:rPr>
                <w:rFonts w:ascii="仿宋_GB2312" w:hAnsi="新宋体" w:eastAsia="仿宋_GB2312" w:cs="仿宋_GB2312"/>
                <w:kern w:val="0"/>
                <w:szCs w:val="21"/>
              </w:rPr>
              <w:t>评价要点：</w:t>
            </w:r>
          </w:p>
          <w:p w14:paraId="4B05C1EB">
            <w:pPr>
              <w:widowControl/>
              <w:spacing w:line="240" w:lineRule="exact"/>
              <w:jc w:val="left"/>
              <w:rPr>
                <w:szCs w:val="21"/>
              </w:rPr>
            </w:pPr>
            <w:r>
              <w:rPr>
                <w:rFonts w:ascii="仿宋_GB2312" w:hAnsi="新宋体" w:eastAsia="仿宋_GB2312" w:cs="仿宋_GB2312"/>
                <w:kern w:val="0"/>
                <w:szCs w:val="21"/>
              </w:rPr>
              <w:t>1.公开预决算信息；</w:t>
            </w:r>
          </w:p>
          <w:p w14:paraId="2B3FF050">
            <w:pPr>
              <w:widowControl/>
              <w:spacing w:line="240" w:lineRule="exact"/>
              <w:jc w:val="left"/>
              <w:rPr>
                <w:szCs w:val="21"/>
              </w:rPr>
            </w:pPr>
            <w:r>
              <w:rPr>
                <w:rFonts w:ascii="仿宋_GB2312" w:hAnsi="新宋体" w:eastAsia="仿宋_GB2312" w:cs="仿宋_GB2312"/>
                <w:kern w:val="0"/>
                <w:szCs w:val="21"/>
              </w:rPr>
              <w:t>2.按规定内容公开预决算信息；</w:t>
            </w:r>
          </w:p>
          <w:p w14:paraId="69D1849C">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5BD17782">
            <w:pPr>
              <w:widowControl/>
              <w:spacing w:line="240" w:lineRule="exact"/>
              <w:jc w:val="left"/>
              <w:rPr>
                <w:szCs w:val="21"/>
              </w:rPr>
            </w:pPr>
            <w:r>
              <w:rPr>
                <w:rFonts w:ascii="仿宋_GB2312" w:hAnsi="新宋体" w:eastAsia="仿宋_GB2312" w:cs="仿宋_GB2312"/>
                <w:kern w:val="0"/>
                <w:szCs w:val="21"/>
              </w:rPr>
              <w:t>全部符合（3）；</w:t>
            </w:r>
          </w:p>
          <w:p w14:paraId="42EA282D">
            <w:pPr>
              <w:widowControl/>
              <w:spacing w:line="240" w:lineRule="exact"/>
              <w:jc w:val="left"/>
              <w:rPr>
                <w:szCs w:val="21"/>
              </w:rPr>
            </w:pPr>
            <w:r>
              <w:rPr>
                <w:rFonts w:ascii="仿宋_GB2312" w:hAnsi="新宋体" w:eastAsia="仿宋_GB2312" w:cs="仿宋_GB2312"/>
                <w:kern w:val="0"/>
                <w:szCs w:val="21"/>
              </w:rPr>
              <w:t>符合其中两项（2）</w:t>
            </w:r>
          </w:p>
          <w:p w14:paraId="676EA98F">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F0CB2DC">
            <w:pPr>
              <w:widowControl/>
              <w:spacing w:line="240" w:lineRule="exact"/>
              <w:jc w:val="center"/>
              <w:rPr>
                <w:szCs w:val="21"/>
              </w:rPr>
            </w:pPr>
            <w:r>
              <w:rPr>
                <w:rFonts w:hint="eastAsia"/>
                <w:szCs w:val="21"/>
              </w:rPr>
              <w:t>3</w:t>
            </w:r>
          </w:p>
        </w:tc>
      </w:tr>
      <w:tr w14:paraId="3AB4F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872AD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6AAB83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5F212DD">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745D4546">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1D1C1E5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19F0414">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979D125">
            <w:pPr>
              <w:widowControl/>
              <w:spacing w:line="240" w:lineRule="exact"/>
              <w:jc w:val="left"/>
              <w:rPr>
                <w:szCs w:val="21"/>
              </w:rPr>
            </w:pPr>
            <w:r>
              <w:rPr>
                <w:rFonts w:ascii="仿宋_GB2312" w:hAnsi="新宋体" w:eastAsia="仿宋_GB2312" w:cs="仿宋_GB2312"/>
                <w:kern w:val="0"/>
                <w:szCs w:val="21"/>
              </w:rPr>
              <w:t>评价要点：</w:t>
            </w:r>
          </w:p>
          <w:p w14:paraId="04733268">
            <w:pPr>
              <w:widowControl/>
              <w:spacing w:line="240" w:lineRule="exact"/>
              <w:jc w:val="left"/>
              <w:rPr>
                <w:szCs w:val="21"/>
              </w:rPr>
            </w:pPr>
            <w:r>
              <w:rPr>
                <w:rFonts w:ascii="仿宋_GB2312" w:hAnsi="新宋体" w:eastAsia="仿宋_GB2312" w:cs="仿宋_GB2312"/>
                <w:kern w:val="0"/>
                <w:szCs w:val="21"/>
              </w:rPr>
              <w:t>1.基本财务管理制度健全；</w:t>
            </w:r>
          </w:p>
          <w:p w14:paraId="70706449">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5FA2134">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D1D8F86">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DFD67AD">
            <w:pPr>
              <w:widowControl/>
              <w:spacing w:line="240" w:lineRule="exact"/>
              <w:jc w:val="left"/>
              <w:rPr>
                <w:szCs w:val="21"/>
              </w:rPr>
            </w:pPr>
            <w:r>
              <w:rPr>
                <w:rFonts w:ascii="仿宋_GB2312" w:hAnsi="新宋体" w:eastAsia="仿宋_GB2312" w:cs="仿宋_GB2312"/>
                <w:kern w:val="0"/>
                <w:szCs w:val="21"/>
              </w:rPr>
              <w:t>符合全部四项（4）；</w:t>
            </w:r>
          </w:p>
          <w:p w14:paraId="40ED1BB1">
            <w:pPr>
              <w:widowControl/>
              <w:spacing w:line="240" w:lineRule="exact"/>
              <w:jc w:val="left"/>
              <w:rPr>
                <w:szCs w:val="21"/>
              </w:rPr>
            </w:pPr>
            <w:r>
              <w:rPr>
                <w:rFonts w:ascii="仿宋_GB2312" w:hAnsi="新宋体" w:eastAsia="仿宋_GB2312" w:cs="仿宋_GB2312"/>
                <w:kern w:val="0"/>
                <w:szCs w:val="21"/>
              </w:rPr>
              <w:t>符合其中三项（2）；</w:t>
            </w:r>
          </w:p>
          <w:p w14:paraId="5047732C">
            <w:pPr>
              <w:widowControl/>
              <w:spacing w:line="240" w:lineRule="exact"/>
              <w:jc w:val="left"/>
              <w:rPr>
                <w:szCs w:val="21"/>
              </w:rPr>
            </w:pPr>
            <w:r>
              <w:rPr>
                <w:rFonts w:ascii="仿宋_GB2312" w:hAnsi="新宋体" w:eastAsia="仿宋_GB2312" w:cs="仿宋_GB2312"/>
                <w:kern w:val="0"/>
                <w:szCs w:val="21"/>
              </w:rPr>
              <w:t>符合其中两项（1）；</w:t>
            </w:r>
          </w:p>
          <w:p w14:paraId="5A57E749">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59C4079">
            <w:pPr>
              <w:widowControl/>
              <w:spacing w:line="240" w:lineRule="exact"/>
              <w:jc w:val="center"/>
              <w:rPr>
                <w:szCs w:val="21"/>
              </w:rPr>
            </w:pPr>
            <w:r>
              <w:rPr>
                <w:rFonts w:hint="eastAsia"/>
                <w:szCs w:val="21"/>
              </w:rPr>
              <w:t>4</w:t>
            </w:r>
          </w:p>
        </w:tc>
      </w:tr>
      <w:tr w14:paraId="23985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57846CB">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82F9CFF">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39FACAB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5C6DB6E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749DF4A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81344E1">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786D169">
            <w:pPr>
              <w:widowControl/>
              <w:spacing w:line="240" w:lineRule="exact"/>
              <w:jc w:val="left"/>
              <w:rPr>
                <w:szCs w:val="21"/>
              </w:rPr>
            </w:pPr>
            <w:r>
              <w:rPr>
                <w:rFonts w:ascii="仿宋_GB2312" w:hAnsi="新宋体" w:eastAsia="仿宋_GB2312" w:cs="仿宋_GB2312"/>
                <w:kern w:val="0"/>
                <w:szCs w:val="21"/>
              </w:rPr>
              <w:t>评价要点：</w:t>
            </w:r>
          </w:p>
          <w:p w14:paraId="29307C76">
            <w:pPr>
              <w:widowControl/>
              <w:spacing w:line="240" w:lineRule="exact"/>
              <w:jc w:val="left"/>
              <w:rPr>
                <w:szCs w:val="21"/>
              </w:rPr>
            </w:pPr>
            <w:r>
              <w:rPr>
                <w:rFonts w:ascii="仿宋_GB2312" w:hAnsi="新宋体" w:eastAsia="仿宋_GB2312" w:cs="仿宋_GB2312"/>
                <w:kern w:val="0"/>
                <w:szCs w:val="21"/>
              </w:rPr>
              <w:t>1.资产保存完整；</w:t>
            </w:r>
          </w:p>
          <w:p w14:paraId="646B0AFE">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val="en-US" w:eastAsia="zh-CN"/>
              </w:rPr>
              <w:t>账</w:t>
            </w:r>
            <w:bookmarkStart w:id="0" w:name="_GoBack"/>
            <w:bookmarkEnd w:id="0"/>
            <w:r>
              <w:rPr>
                <w:rFonts w:ascii="仿宋_GB2312" w:hAnsi="新宋体" w:eastAsia="仿宋_GB2312" w:cs="仿宋_GB2312"/>
                <w:kern w:val="0"/>
                <w:szCs w:val="21"/>
              </w:rPr>
              <w:t>实相符；</w:t>
            </w:r>
          </w:p>
          <w:p w14:paraId="461FBC99">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5F5F09C4">
            <w:pPr>
              <w:widowControl/>
              <w:spacing w:line="240" w:lineRule="exact"/>
              <w:jc w:val="left"/>
              <w:rPr>
                <w:szCs w:val="21"/>
              </w:rPr>
            </w:pPr>
            <w:r>
              <w:rPr>
                <w:rFonts w:ascii="仿宋_GB2312" w:hAnsi="新宋体" w:eastAsia="仿宋_GB2312" w:cs="仿宋_GB2312"/>
                <w:kern w:val="0"/>
                <w:szCs w:val="21"/>
              </w:rPr>
              <w:t>符合全部三项（3）；</w:t>
            </w:r>
          </w:p>
          <w:p w14:paraId="073290CD">
            <w:pPr>
              <w:widowControl/>
              <w:spacing w:line="240" w:lineRule="exact"/>
              <w:jc w:val="left"/>
              <w:rPr>
                <w:szCs w:val="21"/>
              </w:rPr>
            </w:pPr>
            <w:r>
              <w:rPr>
                <w:rFonts w:ascii="仿宋_GB2312" w:hAnsi="新宋体" w:eastAsia="仿宋_GB2312" w:cs="仿宋_GB2312"/>
                <w:kern w:val="0"/>
                <w:szCs w:val="21"/>
              </w:rPr>
              <w:t>符合其中两项（2）；</w:t>
            </w:r>
          </w:p>
          <w:p w14:paraId="68AC04D2">
            <w:pPr>
              <w:widowControl/>
              <w:spacing w:line="240" w:lineRule="exact"/>
              <w:jc w:val="left"/>
              <w:rPr>
                <w:szCs w:val="21"/>
              </w:rPr>
            </w:pPr>
            <w:r>
              <w:rPr>
                <w:rFonts w:ascii="仿宋_GB2312" w:hAnsi="新宋体" w:eastAsia="仿宋_GB2312" w:cs="仿宋_GB2312"/>
                <w:kern w:val="0"/>
                <w:szCs w:val="21"/>
              </w:rPr>
              <w:t>符合其中一项（1）；</w:t>
            </w:r>
          </w:p>
          <w:p w14:paraId="03F1E5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57599065">
            <w:pPr>
              <w:widowControl/>
              <w:spacing w:line="240" w:lineRule="exact"/>
              <w:jc w:val="center"/>
              <w:rPr>
                <w:szCs w:val="21"/>
              </w:rPr>
            </w:pPr>
            <w:r>
              <w:rPr>
                <w:rFonts w:hint="eastAsia"/>
                <w:szCs w:val="21"/>
              </w:rPr>
              <w:t>2</w:t>
            </w:r>
          </w:p>
        </w:tc>
      </w:tr>
      <w:tr w14:paraId="51753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57C442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A038792">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20DF109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A661D3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081069E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4363BA79">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5E238FCE">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0281C8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50E64E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71DE465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12C67EC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2A5915DC">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76AC5120">
            <w:pPr>
              <w:widowControl/>
              <w:spacing w:line="240" w:lineRule="exact"/>
              <w:jc w:val="center"/>
              <w:rPr>
                <w:szCs w:val="21"/>
              </w:rPr>
            </w:pPr>
            <w:r>
              <w:rPr>
                <w:rFonts w:hint="eastAsia"/>
                <w:szCs w:val="21"/>
              </w:rPr>
              <w:t>3</w:t>
            </w:r>
          </w:p>
        </w:tc>
      </w:tr>
      <w:tr w14:paraId="4C7BFF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9B8C1F6">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D0D0CCC">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FEB8C2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47CF4F9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521BBE0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61FE21A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507B644">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474F1EE4">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7C701E17">
            <w:pPr>
              <w:widowControl/>
              <w:spacing w:line="240" w:lineRule="exact"/>
              <w:jc w:val="center"/>
              <w:rPr>
                <w:szCs w:val="21"/>
              </w:rPr>
            </w:pPr>
            <w:r>
              <w:rPr>
                <w:rFonts w:hint="eastAsia"/>
                <w:szCs w:val="21"/>
              </w:rPr>
              <w:t>1</w:t>
            </w:r>
            <w:r>
              <w:rPr>
                <w:szCs w:val="21"/>
              </w:rPr>
              <w:t>0</w:t>
            </w:r>
          </w:p>
        </w:tc>
      </w:tr>
      <w:tr w14:paraId="623840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DEB99A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5CE4299">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42A94B7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25B103A3">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122DC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36E3901B">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3A3722D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425ACEC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077F4F7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55DCAB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36AF15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ADAE5E2">
            <w:pPr>
              <w:widowControl/>
              <w:spacing w:line="240" w:lineRule="exact"/>
              <w:jc w:val="center"/>
              <w:rPr>
                <w:szCs w:val="21"/>
              </w:rPr>
            </w:pPr>
            <w:r>
              <w:rPr>
                <w:rFonts w:hint="eastAsia"/>
                <w:szCs w:val="21"/>
              </w:rPr>
              <w:t>1</w:t>
            </w:r>
            <w:r>
              <w:rPr>
                <w:szCs w:val="21"/>
              </w:rPr>
              <w:t>5</w:t>
            </w:r>
          </w:p>
        </w:tc>
      </w:tr>
      <w:tr w14:paraId="244E3F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90D4FC8">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65F65770">
            <w:pPr>
              <w:widowControl/>
              <w:spacing w:line="240" w:lineRule="exact"/>
              <w:jc w:val="left"/>
              <w:rPr>
                <w:rFonts w:ascii="仿宋_GB2312" w:hAnsi="新宋体" w:eastAsia="仿宋_GB2312" w:cs="仿宋_GB2312"/>
                <w:kern w:val="0"/>
                <w:szCs w:val="21"/>
              </w:rPr>
            </w:pPr>
          </w:p>
          <w:p w14:paraId="6C7B061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439D8092">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D75A86F">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0CB814D6">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F35DA3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096EF401">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363134AB">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DDDEA14">
            <w:pPr>
              <w:widowControl/>
              <w:spacing w:line="240" w:lineRule="exact"/>
              <w:jc w:val="center"/>
              <w:rPr>
                <w:szCs w:val="21"/>
              </w:rPr>
            </w:pPr>
            <w:r>
              <w:rPr>
                <w:rFonts w:hint="eastAsia"/>
                <w:szCs w:val="21"/>
              </w:rPr>
              <w:t>5</w:t>
            </w:r>
          </w:p>
        </w:tc>
      </w:tr>
      <w:tr w14:paraId="13A9FF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268F778">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478A03DD">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1CB6A2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17EC444B">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2EDFE83">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0180237">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6B4AF305">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AC79003">
            <w:pPr>
              <w:widowControl/>
              <w:spacing w:line="240" w:lineRule="exact"/>
              <w:jc w:val="center"/>
              <w:rPr>
                <w:szCs w:val="21"/>
              </w:rPr>
            </w:pPr>
            <w:r>
              <w:rPr>
                <w:rFonts w:hint="eastAsia"/>
                <w:szCs w:val="21"/>
              </w:rPr>
              <w:t>5</w:t>
            </w:r>
          </w:p>
        </w:tc>
      </w:tr>
      <w:tr w14:paraId="3F330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26C13D8">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0561D035">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20FC7A9">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CB596B4">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38F758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4C13F90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6B004B5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781B15A">
            <w:pPr>
              <w:widowControl/>
              <w:spacing w:line="240" w:lineRule="exact"/>
              <w:jc w:val="center"/>
              <w:rPr>
                <w:szCs w:val="21"/>
              </w:rPr>
            </w:pPr>
            <w:r>
              <w:rPr>
                <w:rFonts w:hint="eastAsia"/>
                <w:szCs w:val="21"/>
              </w:rPr>
              <w:t>5</w:t>
            </w:r>
          </w:p>
        </w:tc>
      </w:tr>
      <w:tr w14:paraId="029FF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477E5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37FA2F45">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1E5B0EF">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5A79794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7D690912">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3AE6E6B6">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14666C64">
            <w:pPr>
              <w:widowControl/>
              <w:spacing w:line="240" w:lineRule="exact"/>
              <w:jc w:val="center"/>
              <w:rPr>
                <w:szCs w:val="21"/>
              </w:rPr>
            </w:pPr>
            <w:r>
              <w:rPr>
                <w:rFonts w:hint="eastAsia"/>
                <w:szCs w:val="21"/>
              </w:rPr>
              <w:t>5</w:t>
            </w:r>
          </w:p>
        </w:tc>
      </w:tr>
    </w:tbl>
    <w:p w14:paraId="0F9F565A">
      <w:pPr>
        <w:widowControl/>
        <w:spacing w:line="480" w:lineRule="exact"/>
        <w:jc w:val="left"/>
        <w:rPr>
          <w:rFonts w:ascii="仿宋" w:hAnsi="仿宋" w:eastAsia="仿宋" w:cs="仿宋"/>
          <w:kern w:val="0"/>
          <w:sz w:val="32"/>
          <w:szCs w:val="32"/>
          <w:shd w:val="clear" w:color="auto" w:fill="FFFFFF"/>
        </w:rPr>
      </w:pPr>
    </w:p>
    <w:p w14:paraId="28CF4A74">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隆尧县魏家庄镇人民政府</w:t>
      </w:r>
    </w:p>
    <w:p w14:paraId="3CA40208">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19FE3758">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24EA5D72">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14:paraId="2526BF5F">
      <w:pPr>
        <w:adjustRightInd w:val="0"/>
        <w:ind w:firstLine="640" w:firstLineChars="200"/>
        <w:rPr>
          <w:rFonts w:ascii="仿宋" w:hAnsi="仿宋" w:eastAsia="仿宋" w:cs="仿宋"/>
          <w:sz w:val="32"/>
          <w:szCs w:val="32"/>
        </w:rPr>
      </w:pPr>
      <w:r>
        <w:rPr>
          <w:rFonts w:hint="eastAsia" w:ascii="仿宋" w:hAnsi="仿宋" w:eastAsia="仿宋" w:cs="仿宋"/>
          <w:sz w:val="32"/>
          <w:szCs w:val="32"/>
        </w:rPr>
        <w:t>隆尧县魏家庄镇人民政府位于隆尧县魏家庄镇魏家庄村，行政单位，经费为全额拨款。部门主要职责职能如下：</w:t>
      </w:r>
    </w:p>
    <w:p w14:paraId="68A963C0">
      <w:pPr>
        <w:adjustRightInd w:val="0"/>
        <w:ind w:firstLine="640" w:firstLineChars="200"/>
        <w:rPr>
          <w:rFonts w:ascii="仿宋" w:hAnsi="仿宋" w:eastAsia="仿宋" w:cs="仿宋"/>
          <w:sz w:val="32"/>
          <w:szCs w:val="32"/>
        </w:rPr>
      </w:pPr>
      <w:r>
        <w:rPr>
          <w:rFonts w:hint="eastAsia" w:ascii="仿宋" w:hAnsi="仿宋" w:eastAsia="仿宋" w:cs="仿宋"/>
          <w:sz w:val="32"/>
          <w:szCs w:val="32"/>
        </w:rPr>
        <w:t>1、组织推进依法行政</w:t>
      </w:r>
    </w:p>
    <w:p w14:paraId="7097EAF0">
      <w:pPr>
        <w:adjustRightInd w:val="0"/>
        <w:rPr>
          <w:rFonts w:ascii="仿宋" w:hAnsi="仿宋" w:eastAsia="仿宋" w:cs="仿宋"/>
          <w:sz w:val="32"/>
          <w:szCs w:val="32"/>
        </w:rPr>
      </w:pPr>
      <w:r>
        <w:rPr>
          <w:rFonts w:hint="eastAsia" w:ascii="仿宋" w:hAnsi="仿宋" w:eastAsia="仿宋" w:cs="仿宋"/>
          <w:sz w:val="32"/>
          <w:szCs w:val="32"/>
        </w:rPr>
        <w:t xml:space="preserve">    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14:paraId="5255F600">
      <w:pPr>
        <w:adjustRightInd w:val="0"/>
        <w:ind w:firstLine="640" w:firstLineChars="200"/>
        <w:rPr>
          <w:rFonts w:ascii="仿宋" w:hAnsi="仿宋" w:eastAsia="仿宋" w:cs="仿宋"/>
          <w:sz w:val="32"/>
          <w:szCs w:val="32"/>
        </w:rPr>
      </w:pPr>
      <w:r>
        <w:rPr>
          <w:rFonts w:hint="eastAsia" w:ascii="仿宋" w:hAnsi="仿宋" w:eastAsia="仿宋" w:cs="仿宋"/>
          <w:sz w:val="32"/>
          <w:szCs w:val="32"/>
        </w:rPr>
        <w:t>2、参谋协调运转</w:t>
      </w:r>
    </w:p>
    <w:p w14:paraId="30F7A436">
      <w:pPr>
        <w:adjustRightInd w:val="0"/>
        <w:rPr>
          <w:rFonts w:ascii="仿宋" w:hAnsi="仿宋" w:eastAsia="仿宋" w:cs="仿宋"/>
          <w:sz w:val="32"/>
          <w:szCs w:val="32"/>
        </w:rPr>
      </w:pPr>
      <w:r>
        <w:rPr>
          <w:rFonts w:hint="eastAsia" w:ascii="仿宋" w:hAnsi="仿宋" w:eastAsia="仿宋" w:cs="仿宋"/>
          <w:sz w:val="32"/>
          <w:szCs w:val="32"/>
        </w:rPr>
        <w:t xml:space="preserve">    镇党委、政府公文运转，大型会议和组织活动安排、公务接待等。</w:t>
      </w:r>
    </w:p>
    <w:p w14:paraId="45E9D8EB">
      <w:pPr>
        <w:adjustRightInd w:val="0"/>
        <w:ind w:firstLine="640" w:firstLineChars="200"/>
        <w:rPr>
          <w:rFonts w:ascii="仿宋" w:hAnsi="仿宋" w:eastAsia="仿宋" w:cs="仿宋"/>
          <w:sz w:val="32"/>
          <w:szCs w:val="32"/>
        </w:rPr>
      </w:pPr>
      <w:r>
        <w:rPr>
          <w:rFonts w:hint="eastAsia" w:ascii="仿宋" w:hAnsi="仿宋" w:eastAsia="仿宋" w:cs="仿宋"/>
          <w:sz w:val="32"/>
          <w:szCs w:val="32"/>
        </w:rPr>
        <w:t>3、医疗保障</w:t>
      </w:r>
    </w:p>
    <w:p w14:paraId="35863B4C">
      <w:pPr>
        <w:adjustRightInd w:val="0"/>
        <w:rPr>
          <w:rFonts w:ascii="仿宋" w:hAnsi="仿宋" w:eastAsia="仿宋" w:cs="仿宋"/>
          <w:sz w:val="32"/>
          <w:szCs w:val="32"/>
        </w:rPr>
      </w:pPr>
      <w:r>
        <w:rPr>
          <w:rFonts w:hint="eastAsia" w:ascii="仿宋" w:hAnsi="仿宋" w:eastAsia="仿宋" w:cs="仿宋"/>
          <w:sz w:val="32"/>
          <w:szCs w:val="32"/>
        </w:rPr>
        <w:t xml:space="preserve">    通过建立和实施新型农村合作医疗等制度，保障人民群众公平享有所需医疗服务权益。</w:t>
      </w:r>
    </w:p>
    <w:p w14:paraId="604993BA">
      <w:pPr>
        <w:adjustRightInd w:val="0"/>
        <w:ind w:firstLine="640" w:firstLineChars="200"/>
        <w:rPr>
          <w:rFonts w:ascii="仿宋" w:hAnsi="仿宋" w:eastAsia="仿宋" w:cs="仿宋"/>
          <w:sz w:val="32"/>
          <w:szCs w:val="32"/>
        </w:rPr>
      </w:pPr>
      <w:r>
        <w:rPr>
          <w:rFonts w:hint="eastAsia" w:ascii="仿宋" w:hAnsi="仿宋" w:eastAsia="仿宋" w:cs="仿宋"/>
          <w:sz w:val="32"/>
          <w:szCs w:val="32"/>
        </w:rPr>
        <w:t>4、社会救助、福利政策及管理</w:t>
      </w:r>
    </w:p>
    <w:p w14:paraId="27068088">
      <w:pPr>
        <w:adjustRightInd w:val="0"/>
        <w:rPr>
          <w:rFonts w:ascii="仿宋" w:hAnsi="仿宋" w:eastAsia="仿宋" w:cs="仿宋"/>
          <w:sz w:val="32"/>
          <w:szCs w:val="32"/>
        </w:rPr>
      </w:pPr>
      <w:r>
        <w:rPr>
          <w:rFonts w:hint="eastAsia" w:ascii="仿宋" w:hAnsi="仿宋" w:eastAsia="仿宋" w:cs="仿宋"/>
          <w:sz w:val="32"/>
          <w:szCs w:val="32"/>
        </w:rPr>
        <w:t xml:space="preserve">    承担社会救助体系建设，负责城乡居民最低生活保障、五保供养、医疗救助。</w:t>
      </w:r>
    </w:p>
    <w:p w14:paraId="11A1720C">
      <w:pPr>
        <w:adjustRightInd w:val="0"/>
        <w:ind w:firstLine="640" w:firstLineChars="200"/>
        <w:rPr>
          <w:rFonts w:ascii="仿宋" w:hAnsi="仿宋" w:eastAsia="仿宋" w:cs="仿宋"/>
          <w:sz w:val="32"/>
          <w:szCs w:val="32"/>
        </w:rPr>
      </w:pPr>
      <w:r>
        <w:rPr>
          <w:rFonts w:hint="eastAsia" w:ascii="仿宋" w:hAnsi="仿宋" w:eastAsia="仿宋" w:cs="仿宋"/>
          <w:sz w:val="32"/>
          <w:szCs w:val="32"/>
        </w:rPr>
        <w:t>5、双拥优抚安置政策及管理</w:t>
      </w:r>
    </w:p>
    <w:p w14:paraId="4F7C5EE7">
      <w:pPr>
        <w:adjustRightInd w:val="0"/>
        <w:rPr>
          <w:rFonts w:ascii="仿宋" w:hAnsi="仿宋" w:eastAsia="仿宋" w:cs="仿宋"/>
          <w:sz w:val="32"/>
          <w:szCs w:val="32"/>
        </w:rPr>
      </w:pPr>
      <w:r>
        <w:rPr>
          <w:rFonts w:hint="eastAsia" w:ascii="仿宋" w:hAnsi="仿宋" w:eastAsia="仿宋" w:cs="仿宋"/>
          <w:sz w:val="32"/>
          <w:szCs w:val="32"/>
        </w:rPr>
        <w:t xml:space="preserve">    组织乡级拥军优属活动。组织对优抚对象的优待、抚恤的政策落实。</w:t>
      </w:r>
    </w:p>
    <w:p w14:paraId="0423DF33">
      <w:pPr>
        <w:adjustRightInd w:val="0"/>
        <w:ind w:firstLine="640" w:firstLineChars="200"/>
        <w:rPr>
          <w:rFonts w:ascii="仿宋" w:hAnsi="仿宋" w:eastAsia="仿宋" w:cs="仿宋"/>
          <w:sz w:val="32"/>
          <w:szCs w:val="32"/>
        </w:rPr>
      </w:pPr>
      <w:r>
        <w:rPr>
          <w:rFonts w:hint="eastAsia" w:ascii="仿宋" w:hAnsi="仿宋" w:eastAsia="仿宋" w:cs="仿宋"/>
          <w:sz w:val="32"/>
          <w:szCs w:val="32"/>
        </w:rPr>
        <w:t>6、社会管理与服务</w:t>
      </w:r>
    </w:p>
    <w:p w14:paraId="09405BCB">
      <w:pPr>
        <w:adjustRightInd w:val="0"/>
        <w:rPr>
          <w:rFonts w:ascii="仿宋" w:hAnsi="仿宋" w:eastAsia="仿宋" w:cs="仿宋"/>
          <w:sz w:val="32"/>
          <w:szCs w:val="32"/>
        </w:rPr>
      </w:pPr>
      <w:r>
        <w:rPr>
          <w:rFonts w:hint="eastAsia" w:ascii="仿宋" w:hAnsi="仿宋" w:eastAsia="仿宋" w:cs="仿宋"/>
          <w:sz w:val="32"/>
          <w:szCs w:val="32"/>
        </w:rPr>
        <w:t xml:space="preserve">    承担对社会组织的登记管理；负责乡级行政区划、行政区域界线和地名管理工作；组织指导基层政权和社区建设；推进社会工作人员队伍建设。</w:t>
      </w:r>
    </w:p>
    <w:p w14:paraId="1D58636A">
      <w:pPr>
        <w:adjustRightInd w:val="0"/>
        <w:ind w:firstLine="640" w:firstLineChars="200"/>
        <w:rPr>
          <w:rFonts w:ascii="仿宋" w:hAnsi="仿宋" w:eastAsia="仿宋" w:cs="仿宋"/>
          <w:sz w:val="32"/>
          <w:szCs w:val="32"/>
        </w:rPr>
      </w:pPr>
      <w:r>
        <w:rPr>
          <w:rFonts w:hint="eastAsia" w:ascii="仿宋" w:hAnsi="仿宋" w:eastAsia="仿宋" w:cs="仿宋"/>
          <w:sz w:val="32"/>
          <w:szCs w:val="32"/>
        </w:rPr>
        <w:t>7、城乡规划</w:t>
      </w:r>
    </w:p>
    <w:p w14:paraId="55B7C64E">
      <w:pPr>
        <w:adjustRightInd w:val="0"/>
        <w:rPr>
          <w:rFonts w:ascii="仿宋" w:hAnsi="仿宋" w:eastAsia="仿宋" w:cs="仿宋"/>
          <w:sz w:val="32"/>
          <w:szCs w:val="32"/>
        </w:rPr>
      </w:pPr>
      <w:r>
        <w:rPr>
          <w:rFonts w:hint="eastAsia" w:ascii="仿宋" w:hAnsi="仿宋" w:eastAsia="仿宋" w:cs="仿宋"/>
          <w:sz w:val="32"/>
          <w:szCs w:val="32"/>
        </w:rPr>
        <w:t xml:space="preserve">    制定城乡规划技术管理标准和导则。组织城镇体系规划等层面规划编制，组织参与层面规划编制，督导各地依法编制总体规划、专项规划、控制性详细规划等。对由政府审批的规划进行监督实施。</w:t>
      </w:r>
    </w:p>
    <w:p w14:paraId="17EDF707">
      <w:pPr>
        <w:adjustRightInd w:val="0"/>
        <w:ind w:firstLine="640" w:firstLineChars="200"/>
        <w:rPr>
          <w:rFonts w:ascii="仿宋" w:hAnsi="仿宋" w:eastAsia="仿宋" w:cs="仿宋"/>
          <w:sz w:val="32"/>
          <w:szCs w:val="32"/>
        </w:rPr>
      </w:pPr>
      <w:r>
        <w:rPr>
          <w:rFonts w:hint="eastAsia" w:ascii="仿宋" w:hAnsi="仿宋" w:eastAsia="仿宋" w:cs="仿宋"/>
          <w:sz w:val="32"/>
          <w:szCs w:val="32"/>
        </w:rPr>
        <w:t>8、城乡居民养老保险</w:t>
      </w:r>
    </w:p>
    <w:p w14:paraId="7122C32A">
      <w:pPr>
        <w:adjustRightInd w:val="0"/>
        <w:rPr>
          <w:rFonts w:ascii="仿宋" w:hAnsi="仿宋" w:eastAsia="仿宋" w:cs="仿宋"/>
          <w:sz w:val="32"/>
          <w:szCs w:val="32"/>
        </w:rPr>
      </w:pPr>
      <w:r>
        <w:rPr>
          <w:rFonts w:hint="eastAsia" w:ascii="仿宋" w:hAnsi="仿宋" w:eastAsia="仿宋" w:cs="仿宋"/>
          <w:sz w:val="32"/>
          <w:szCs w:val="32"/>
        </w:rPr>
        <w:t xml:space="preserve">    城乡居民养老保险收缴工作。</w:t>
      </w:r>
    </w:p>
    <w:p w14:paraId="6E25AD8D">
      <w:pPr>
        <w:adjustRightInd w:val="0"/>
        <w:ind w:firstLine="640" w:firstLineChars="200"/>
        <w:rPr>
          <w:rFonts w:ascii="仿宋" w:hAnsi="仿宋" w:eastAsia="仿宋" w:cs="仿宋"/>
          <w:sz w:val="32"/>
          <w:szCs w:val="32"/>
        </w:rPr>
      </w:pPr>
      <w:r>
        <w:rPr>
          <w:rFonts w:hint="eastAsia" w:ascii="仿宋" w:hAnsi="仿宋" w:eastAsia="仿宋" w:cs="仿宋"/>
          <w:sz w:val="32"/>
          <w:szCs w:val="32"/>
        </w:rPr>
        <w:t>9、文化艺术管理</w:t>
      </w:r>
    </w:p>
    <w:p w14:paraId="01AA1DCC">
      <w:pPr>
        <w:adjustRightInd w:val="0"/>
        <w:rPr>
          <w:rFonts w:ascii="仿宋" w:hAnsi="仿宋" w:eastAsia="仿宋" w:cs="仿宋"/>
          <w:sz w:val="32"/>
          <w:szCs w:val="32"/>
        </w:rPr>
      </w:pPr>
      <w:r>
        <w:rPr>
          <w:rFonts w:hint="eastAsia" w:ascii="仿宋" w:hAnsi="仿宋" w:eastAsia="仿宋" w:cs="仿宋"/>
          <w:sz w:val="32"/>
          <w:szCs w:val="32"/>
        </w:rPr>
        <w:t xml:space="preserve">    管理和指导全镇文化建设，推进文化发展环境能力建设，提供公共文化服务、文化艺术资源建设和文化艺术生产。</w:t>
      </w:r>
    </w:p>
    <w:p w14:paraId="4B1C2345">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0</w:t>
      </w:r>
      <w:r>
        <w:rPr>
          <w:rFonts w:hint="eastAsia" w:ascii="仿宋" w:hAnsi="仿宋" w:eastAsia="仿宋" w:cs="仿宋"/>
          <w:sz w:val="32"/>
          <w:szCs w:val="32"/>
        </w:rPr>
        <w:t>、党政建设</w:t>
      </w:r>
    </w:p>
    <w:p w14:paraId="1B683A95">
      <w:pPr>
        <w:adjustRightInd w:val="0"/>
        <w:rPr>
          <w:rFonts w:ascii="仿宋" w:hAnsi="仿宋" w:eastAsia="仿宋" w:cs="仿宋"/>
          <w:sz w:val="32"/>
          <w:szCs w:val="32"/>
        </w:rPr>
      </w:pPr>
      <w:r>
        <w:rPr>
          <w:rFonts w:hint="eastAsia" w:ascii="仿宋" w:hAnsi="仿宋" w:eastAsia="仿宋" w:cs="仿宋"/>
          <w:sz w:val="32"/>
          <w:szCs w:val="32"/>
        </w:rPr>
        <w:t xml:space="preserve">    执行党和国家及上级方针政策； 讨论决定本镇重大事务； 领导政府依法行政；加强镇党委及党员的自身建设；发挥组织领导作用；组织领导社会建设。</w:t>
      </w:r>
    </w:p>
    <w:p w14:paraId="49559264">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1</w:t>
      </w:r>
      <w:r>
        <w:rPr>
          <w:rFonts w:hint="eastAsia" w:ascii="仿宋" w:hAnsi="仿宋" w:eastAsia="仿宋" w:cs="仿宋"/>
          <w:sz w:val="32"/>
          <w:szCs w:val="32"/>
        </w:rPr>
        <w:t>、党员和党组织建设</w:t>
      </w:r>
    </w:p>
    <w:p w14:paraId="13221066">
      <w:pPr>
        <w:adjustRightInd w:val="0"/>
        <w:rPr>
          <w:rFonts w:ascii="仿宋" w:hAnsi="仿宋" w:eastAsia="仿宋" w:cs="仿宋"/>
          <w:sz w:val="32"/>
          <w:szCs w:val="32"/>
        </w:rPr>
      </w:pPr>
      <w:r>
        <w:rPr>
          <w:rFonts w:hint="eastAsia" w:ascii="仿宋" w:hAnsi="仿宋" w:eastAsia="仿宋" w:cs="仿宋"/>
          <w:sz w:val="32"/>
          <w:szCs w:val="32"/>
        </w:rPr>
        <w:t xml:space="preserve">    负责全镇党组织建设；负责镇党委基层组织建设；指导全镇党员教育工作；主管党员的管理和发展工作。</w:t>
      </w:r>
    </w:p>
    <w:p w14:paraId="21F53FD6">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2</w:t>
      </w:r>
      <w:r>
        <w:rPr>
          <w:rFonts w:hint="eastAsia" w:ascii="仿宋" w:hAnsi="仿宋" w:eastAsia="仿宋" w:cs="仿宋"/>
          <w:sz w:val="32"/>
          <w:szCs w:val="32"/>
        </w:rPr>
        <w:t>、公共卫生服务</w:t>
      </w:r>
    </w:p>
    <w:p w14:paraId="12F9E147">
      <w:pPr>
        <w:adjustRightInd w:val="0"/>
        <w:rPr>
          <w:rFonts w:ascii="仿宋" w:hAnsi="仿宋" w:eastAsia="仿宋" w:cs="仿宋"/>
          <w:sz w:val="32"/>
          <w:szCs w:val="32"/>
        </w:rPr>
      </w:pPr>
      <w:r>
        <w:rPr>
          <w:rFonts w:hint="eastAsia" w:ascii="仿宋" w:hAnsi="仿宋" w:eastAsia="仿宋" w:cs="仿宋"/>
          <w:sz w:val="32"/>
          <w:szCs w:val="32"/>
        </w:rPr>
        <w:t xml:space="preserve">    负责人口和计划生育政策法规的宣传工作；负责优生、优育、节育服务；负责育龄妇女定期检查，必备药品发放工作；负责人口和计划生育协会等工作；负责排查管理本辖区流动人口计划生育工作。</w:t>
      </w:r>
    </w:p>
    <w:p w14:paraId="235B1247">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3</w:t>
      </w:r>
      <w:r>
        <w:rPr>
          <w:rFonts w:hint="eastAsia" w:ascii="仿宋" w:hAnsi="仿宋" w:eastAsia="仿宋" w:cs="仿宋"/>
          <w:sz w:val="32"/>
          <w:szCs w:val="32"/>
        </w:rPr>
        <w:t>、管理乡镇财政收入与支出</w:t>
      </w:r>
    </w:p>
    <w:p w14:paraId="1F470D28">
      <w:pPr>
        <w:adjustRightInd w:val="0"/>
        <w:rPr>
          <w:rFonts w:ascii="仿宋" w:hAnsi="仿宋" w:eastAsia="仿宋" w:cs="仿宋"/>
          <w:sz w:val="32"/>
          <w:szCs w:val="32"/>
        </w:rPr>
      </w:pPr>
      <w:r>
        <w:rPr>
          <w:rFonts w:hint="eastAsia" w:ascii="仿宋" w:hAnsi="仿宋" w:eastAsia="仿宋" w:cs="仿宋"/>
          <w:sz w:val="32"/>
          <w:szCs w:val="32"/>
        </w:rPr>
        <w:t xml:space="preserve">    财政预算与决算；征税；各项兑付；代理村级财务；监管国有资产；代管专项资金使用；管理本镇财务。</w:t>
      </w:r>
    </w:p>
    <w:p w14:paraId="01CAEF71">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4</w:t>
      </w:r>
      <w:r>
        <w:rPr>
          <w:rFonts w:hint="eastAsia" w:ascii="仿宋" w:hAnsi="仿宋" w:eastAsia="仿宋" w:cs="仿宋"/>
          <w:sz w:val="32"/>
          <w:szCs w:val="32"/>
        </w:rPr>
        <w:t>、村级财务管理</w:t>
      </w:r>
    </w:p>
    <w:p w14:paraId="692CE6EC">
      <w:pPr>
        <w:adjustRightInd w:val="0"/>
        <w:rPr>
          <w:rFonts w:ascii="仿宋" w:hAnsi="仿宋" w:eastAsia="仿宋" w:cs="仿宋"/>
          <w:sz w:val="32"/>
          <w:szCs w:val="32"/>
        </w:rPr>
      </w:pPr>
      <w:r>
        <w:rPr>
          <w:rFonts w:hint="eastAsia" w:ascii="仿宋" w:hAnsi="仿宋" w:eastAsia="仿宋" w:cs="仿宋"/>
          <w:sz w:val="32"/>
          <w:szCs w:val="32"/>
        </w:rPr>
        <w:t xml:space="preserve">    负责村组财务管理工作。</w:t>
      </w:r>
    </w:p>
    <w:p w14:paraId="012591CF">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5</w:t>
      </w:r>
      <w:r>
        <w:rPr>
          <w:rFonts w:hint="eastAsia" w:ascii="仿宋" w:hAnsi="仿宋" w:eastAsia="仿宋" w:cs="仿宋"/>
          <w:sz w:val="32"/>
          <w:szCs w:val="32"/>
        </w:rPr>
        <w:t>、完善农村经营管理体制</w:t>
      </w:r>
    </w:p>
    <w:p w14:paraId="6748D713">
      <w:pPr>
        <w:adjustRightInd w:val="0"/>
        <w:rPr>
          <w:rFonts w:ascii="仿宋" w:hAnsi="仿宋" w:eastAsia="仿宋" w:cs="仿宋"/>
          <w:sz w:val="32"/>
          <w:szCs w:val="32"/>
        </w:rPr>
      </w:pPr>
      <w:r>
        <w:rPr>
          <w:rFonts w:hint="eastAsia" w:ascii="仿宋" w:hAnsi="仿宋" w:eastAsia="仿宋" w:cs="仿宋"/>
          <w:sz w:val="32"/>
          <w:szCs w:val="32"/>
        </w:rPr>
        <w:t xml:space="preserve">    推进农村集体产权制度改革，完善农村土地承包制度，引导农村土地合理流转。创新农业经营主体。</w:t>
      </w:r>
    </w:p>
    <w:p w14:paraId="3ED3689B">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6</w:t>
      </w:r>
      <w:r>
        <w:rPr>
          <w:rFonts w:hint="eastAsia" w:ascii="仿宋" w:hAnsi="仿宋" w:eastAsia="仿宋" w:cs="仿宋"/>
          <w:sz w:val="32"/>
          <w:szCs w:val="32"/>
        </w:rPr>
        <w:t>、扶持农产品生产；农业科技支撑和公共服务</w:t>
      </w:r>
    </w:p>
    <w:p w14:paraId="3034AAB0">
      <w:pPr>
        <w:adjustRightInd w:val="0"/>
        <w:rPr>
          <w:rFonts w:ascii="仿宋" w:hAnsi="仿宋" w:eastAsia="仿宋" w:cs="仿宋"/>
          <w:sz w:val="32"/>
          <w:szCs w:val="32"/>
        </w:rPr>
      </w:pPr>
      <w:r>
        <w:rPr>
          <w:rFonts w:hint="eastAsia" w:ascii="仿宋" w:hAnsi="仿宋" w:eastAsia="仿宋" w:cs="仿宋"/>
          <w:sz w:val="32"/>
          <w:szCs w:val="32"/>
        </w:rPr>
        <w:t xml:space="preserve">    对生产者采取直接补贴的办法，支持推广优良品种、先进适用种养技术，实施科学管理,提高农产品产量、质量，提高生产经营效益。提高农业机械化水平，建立健全农业科技服务和防灾减灾体系，推动农业生产向现代农业发展。</w:t>
      </w:r>
    </w:p>
    <w:p w14:paraId="6BD6EC05">
      <w:pPr>
        <w:adjustRightInd w:val="0"/>
        <w:ind w:firstLine="640" w:firstLineChars="200"/>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7</w:t>
      </w:r>
      <w:r>
        <w:rPr>
          <w:rFonts w:hint="eastAsia" w:ascii="仿宋" w:hAnsi="仿宋" w:eastAsia="仿宋" w:cs="仿宋"/>
          <w:sz w:val="32"/>
          <w:szCs w:val="32"/>
        </w:rPr>
        <w:t>、义务教育</w:t>
      </w:r>
    </w:p>
    <w:p w14:paraId="0A2FF82F">
      <w:pPr>
        <w:adjustRightInd w:val="0"/>
        <w:rPr>
          <w:rFonts w:ascii="仿宋" w:hAnsi="仿宋" w:eastAsia="仿宋" w:cs="仿宋"/>
          <w:sz w:val="32"/>
          <w:szCs w:val="32"/>
        </w:rPr>
      </w:pPr>
      <w:r>
        <w:rPr>
          <w:rFonts w:hint="eastAsia" w:ascii="仿宋" w:hAnsi="仿宋" w:eastAsia="仿宋" w:cs="仿宋"/>
          <w:sz w:val="32"/>
          <w:szCs w:val="32"/>
        </w:rPr>
        <w:t xml:space="preserve">    推进农村义务教育均衡发展，建立小学校舍安全保障机制，改善薄弱学校办学条件，促进公共教育资源合理配置。</w:t>
      </w:r>
    </w:p>
    <w:p w14:paraId="7B9C4A85">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p>
    <w:p w14:paraId="127F519D">
      <w:pPr>
        <w:adjustRightInd w:val="0"/>
        <w:ind w:firstLine="640" w:firstLineChars="200"/>
        <w:rPr>
          <w:rFonts w:ascii="仿宋" w:hAnsi="仿宋" w:eastAsia="仿宋" w:cs="仿宋"/>
          <w:sz w:val="32"/>
          <w:szCs w:val="32"/>
        </w:rPr>
      </w:pPr>
      <w:r>
        <w:rPr>
          <w:rFonts w:hint="eastAsia" w:ascii="仿宋" w:hAnsi="仿宋" w:eastAsia="仿宋" w:cs="仿宋"/>
          <w:sz w:val="32"/>
          <w:szCs w:val="32"/>
        </w:rPr>
        <w:t>全镇共有工作人员56人，其中公务员24人，事业人员28人，退休17人；资产主要为货币资金7</w:t>
      </w:r>
      <w:r>
        <w:rPr>
          <w:rFonts w:ascii="仿宋" w:hAnsi="仿宋" w:eastAsia="仿宋" w:cs="仿宋"/>
          <w:sz w:val="32"/>
          <w:szCs w:val="32"/>
        </w:rPr>
        <w:t>82.24</w:t>
      </w:r>
      <w:r>
        <w:rPr>
          <w:rFonts w:hint="eastAsia" w:ascii="仿宋" w:hAnsi="仿宋" w:eastAsia="仿宋" w:cs="仿宋"/>
          <w:sz w:val="32"/>
          <w:szCs w:val="32"/>
        </w:rPr>
        <w:t>万元，固定资产3</w:t>
      </w:r>
      <w:r>
        <w:rPr>
          <w:rFonts w:ascii="仿宋" w:hAnsi="仿宋" w:eastAsia="仿宋" w:cs="仿宋"/>
          <w:sz w:val="32"/>
          <w:szCs w:val="32"/>
        </w:rPr>
        <w:t>81.12</w:t>
      </w:r>
      <w:r>
        <w:rPr>
          <w:rFonts w:hint="eastAsia" w:ascii="仿宋" w:hAnsi="仿宋" w:eastAsia="仿宋" w:cs="仿宋"/>
          <w:sz w:val="32"/>
          <w:szCs w:val="32"/>
        </w:rPr>
        <w:t>万元。</w:t>
      </w:r>
    </w:p>
    <w:p w14:paraId="59B2BD7B">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14:paraId="26841DDD">
      <w:pPr>
        <w:adjustRightInd w:val="0"/>
        <w:ind w:firstLine="640" w:firstLineChars="200"/>
        <w:rPr>
          <w:rFonts w:ascii="仿宋" w:hAnsi="仿宋" w:eastAsia="仿宋" w:cs="仿宋"/>
          <w:sz w:val="32"/>
          <w:szCs w:val="32"/>
        </w:rPr>
      </w:pPr>
      <w:r>
        <w:rPr>
          <w:rFonts w:hint="eastAsia" w:ascii="仿宋" w:hAnsi="仿宋" w:eastAsia="仿宋" w:cs="仿宋"/>
          <w:sz w:val="32"/>
          <w:szCs w:val="32"/>
        </w:rPr>
        <w:t>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4441A8F7">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276C069A">
      <w:pPr>
        <w:adjustRightInd w:val="0"/>
        <w:ind w:firstLine="640" w:firstLineChars="200"/>
        <w:rPr>
          <w:rFonts w:ascii="仿宋" w:hAnsi="仿宋" w:eastAsia="仿宋" w:cs="仿宋"/>
          <w:sz w:val="32"/>
          <w:szCs w:val="32"/>
        </w:rPr>
      </w:pPr>
      <w:r>
        <w:rPr>
          <w:rFonts w:hint="eastAsia" w:ascii="仿宋" w:hAnsi="仿宋" w:eastAsia="仿宋" w:cs="仿宋"/>
          <w:sz w:val="32"/>
          <w:szCs w:val="32"/>
        </w:rPr>
        <w:t>全镇生产总值年均递增8%以上，财政总收入年均递增8%以上，全社会固定资产投资年均递增8%以上。全镇综合经济实力进一步增强，社会事业全面进步，和谐社会建设取得新成就，人民生活水平明显提高。</w:t>
      </w:r>
    </w:p>
    <w:p w14:paraId="02CEA3D5">
      <w:pPr>
        <w:adjustRightInd w:val="0"/>
        <w:ind w:firstLine="640" w:firstLineChars="200"/>
        <w:rPr>
          <w:rFonts w:ascii="仿宋" w:hAnsi="仿宋" w:eastAsia="仿宋" w:cs="仿宋"/>
          <w:sz w:val="32"/>
          <w:szCs w:val="32"/>
        </w:rPr>
      </w:pPr>
      <w:r>
        <w:rPr>
          <w:rFonts w:hint="eastAsia" w:ascii="仿宋" w:hAnsi="仿宋" w:eastAsia="仿宋" w:cs="仿宋"/>
          <w:sz w:val="32"/>
          <w:szCs w:val="32"/>
        </w:rPr>
        <w:t>围绕上述目标任务，我们必须重点抓好以下六个方面的工作：</w:t>
      </w:r>
    </w:p>
    <w:p w14:paraId="3E993729">
      <w:pPr>
        <w:adjustRightInd w:val="0"/>
        <w:ind w:firstLine="640" w:firstLineChars="200"/>
        <w:rPr>
          <w:rFonts w:ascii="仿宋" w:hAnsi="仿宋" w:eastAsia="仿宋" w:cs="仿宋"/>
          <w:sz w:val="32"/>
          <w:szCs w:val="32"/>
        </w:rPr>
      </w:pPr>
      <w:r>
        <w:rPr>
          <w:rFonts w:hint="eastAsia" w:ascii="仿宋" w:hAnsi="仿宋" w:eastAsia="仿宋" w:cs="仿宋"/>
          <w:sz w:val="32"/>
          <w:szCs w:val="32"/>
        </w:rPr>
        <w:t>1、抓好产业提升。按照县委、县政府一切企业进园区的要求，提前介入，早作准备，同时加强与省市铸造行业协会联系，积极外出参观学习，进一步整顿提升全镇制钉产业，大力推动魏家庄制钉产业向园区集中。</w:t>
      </w:r>
    </w:p>
    <w:p w14:paraId="7C8BD879">
      <w:pPr>
        <w:adjustRightInd w:val="0"/>
        <w:ind w:firstLine="640" w:firstLineChars="200"/>
        <w:rPr>
          <w:rFonts w:ascii="仿宋" w:hAnsi="仿宋" w:eastAsia="仿宋" w:cs="仿宋"/>
          <w:sz w:val="32"/>
          <w:szCs w:val="32"/>
        </w:rPr>
      </w:pPr>
      <w:r>
        <w:rPr>
          <w:rFonts w:hint="eastAsia" w:ascii="仿宋" w:hAnsi="仿宋" w:eastAsia="仿宋" w:cs="仿宋"/>
          <w:sz w:val="32"/>
          <w:szCs w:val="32"/>
        </w:rPr>
        <w:t>2、抓好项目“双进双产”。加大招商选资力度，以《隆尧县重点招商产业名录》为抓手，针对当前掌握的线索，划出招商选资工作重点，依托本地产业，对接外地产业协会、商会，列出招商计划，深入推进精准招商，建立健全招商选资考核机制，推动全镇干部主动开展招商活动，掀起“人人有任务、肩肩有压力”的招商氛围，确保招商选资工作实效。加大力度引进项目，对引进的项目要督促落实到位。加快南京江苏思威生物科技有限公司总投资1.1亿元的畜禽粪便无害化处理项目、石家庄华龙硅谷总投资1.2亿元的魏家庄镇制钉产业中小企业孵化园项目、陕西腾远和吉林德林牧业总投资500万元的肉牛养殖项目等洽谈签约进度，年前争取签约，明年开工建设。</w:t>
      </w:r>
    </w:p>
    <w:p w14:paraId="7864B9AF">
      <w:pPr>
        <w:adjustRightInd w:val="0"/>
        <w:ind w:firstLine="640" w:firstLineChars="200"/>
        <w:rPr>
          <w:rFonts w:ascii="仿宋" w:hAnsi="仿宋" w:eastAsia="仿宋" w:cs="仿宋"/>
          <w:sz w:val="32"/>
          <w:szCs w:val="32"/>
        </w:rPr>
      </w:pPr>
      <w:r>
        <w:rPr>
          <w:rFonts w:hint="eastAsia" w:ascii="仿宋" w:hAnsi="仿宋" w:eastAsia="仿宋" w:cs="仿宋"/>
          <w:sz w:val="32"/>
          <w:szCs w:val="32"/>
        </w:rPr>
        <w:t>3、抓好生态环境治理。完善污染源、黑臭水体、环境隐患点等排查监管体制机制，联合县专家组、走航车等，精准分析镇域污染源并出台针对性管控措施，做到科学精细、量化操作。动态调整镇村两级分包网格化，压实责任，不留死角。持续开展“三洗一苫盖”行动，做好洗街、洗墙、洗房，反复洒水清理，对裸露土面、沙地面全部高标准苫盖。用好移动式雾炮，动态调控洒水次数和洒水路线；鼓励其他企业加装高压水雾、高空雾化，激活企业降尘机能；对田间林网集中组织灌溉，发挥农田、林网抑尘作用；</w:t>
      </w:r>
    </w:p>
    <w:p w14:paraId="60A6A096">
      <w:pPr>
        <w:adjustRightInd w:val="0"/>
        <w:ind w:firstLine="640" w:firstLineChars="200"/>
        <w:rPr>
          <w:rFonts w:ascii="仿宋" w:hAnsi="仿宋" w:eastAsia="仿宋" w:cs="仿宋"/>
          <w:sz w:val="32"/>
          <w:szCs w:val="32"/>
        </w:rPr>
      </w:pPr>
      <w:r>
        <w:rPr>
          <w:rFonts w:hint="eastAsia" w:ascii="仿宋" w:hAnsi="仿宋" w:eastAsia="仿宋" w:cs="仿宋"/>
          <w:sz w:val="32"/>
          <w:szCs w:val="32"/>
        </w:rPr>
        <w:t>4、抓好全民增收。立足做大做强已有现代农业，重点抓好“万元钱”工程，持续扩大西魏等16个村麻山药种植规模，计划明年麻山药种植面积要增加500亩以上，达到3500亩。进一步优化农业结构，带动群众由传统种植向经济型转变的积极性。认真清理集体资产，积极探索发展村集体经济亮点，推深做实壮大集体经济工作。</w:t>
      </w:r>
    </w:p>
    <w:p w14:paraId="00374522">
      <w:pPr>
        <w:adjustRightInd w:val="0"/>
        <w:ind w:firstLine="640" w:firstLineChars="200"/>
        <w:rPr>
          <w:rFonts w:ascii="仿宋" w:hAnsi="仿宋" w:eastAsia="仿宋" w:cs="仿宋"/>
          <w:sz w:val="32"/>
          <w:szCs w:val="32"/>
        </w:rPr>
      </w:pPr>
      <w:r>
        <w:rPr>
          <w:rFonts w:hint="eastAsia" w:ascii="仿宋" w:hAnsi="仿宋" w:eastAsia="仿宋" w:cs="仿宋"/>
          <w:sz w:val="32"/>
          <w:szCs w:val="32"/>
        </w:rPr>
        <w:t>5、抓好城镇建设。围绕</w:t>
      </w:r>
      <w:r>
        <w:rPr>
          <w:rFonts w:hint="eastAsia" w:ascii="仿宋" w:hAnsi="仿宋" w:eastAsia="仿宋" w:cs="仿宋"/>
          <w:sz w:val="32"/>
          <w:szCs w:val="32"/>
          <w:lang w:eastAsia="zh-CN"/>
        </w:rPr>
        <w:t>“</w:t>
      </w:r>
      <w:r>
        <w:rPr>
          <w:rFonts w:hint="eastAsia" w:ascii="仿宋" w:hAnsi="仿宋" w:eastAsia="仿宋" w:cs="仿宋"/>
          <w:sz w:val="32"/>
          <w:szCs w:val="32"/>
        </w:rPr>
        <w:t>十四五</w:t>
      </w:r>
      <w:r>
        <w:rPr>
          <w:rFonts w:hint="eastAsia" w:ascii="仿宋" w:hAnsi="仿宋" w:eastAsia="仿宋" w:cs="仿宋"/>
          <w:sz w:val="32"/>
          <w:szCs w:val="32"/>
          <w:lang w:eastAsia="zh-CN"/>
        </w:rPr>
        <w:t>”</w:t>
      </w:r>
      <w:r>
        <w:rPr>
          <w:rFonts w:hint="eastAsia" w:ascii="仿宋" w:hAnsi="仿宋" w:eastAsia="仿宋" w:cs="仿宋"/>
          <w:sz w:val="32"/>
          <w:szCs w:val="32"/>
        </w:rPr>
        <w:t>规划，加强乡村道路翻修，配合县交运局完成滨河路西延工程，将我镇涉及14个村全长13公里的25条连村路、进村路争取列入全县规划，基本实现硬化到户。全面拆除私搭乱建，高标准建设小游园、小菜园、小果园，做好已有绿化的日常维护和管控。建立问题台账，大力推进生活垃圾、乱堆乱放清理，结合美丽庭院建设，努力实现“美、亮、洁”。积极对接国土空间规划第三方公司，为规划制作提供总体思路和基本情况，及时将村庄建设、道路硬化、中心村建设等公益事业列入规划，确保新规划切合实际，有效推动经济结构调整，优化产业布局，加强和改善区域调控。</w:t>
      </w:r>
    </w:p>
    <w:p w14:paraId="4CE80A39">
      <w:pPr>
        <w:adjustRightInd w:val="0"/>
        <w:ind w:firstLine="640" w:firstLineChars="200"/>
        <w:rPr>
          <w:rFonts w:ascii="仿宋" w:hAnsi="仿宋" w:eastAsia="仿宋" w:cs="仿宋"/>
          <w:sz w:val="32"/>
          <w:szCs w:val="32"/>
        </w:rPr>
      </w:pPr>
      <w:r>
        <w:rPr>
          <w:rFonts w:hint="eastAsia" w:ascii="仿宋" w:hAnsi="仿宋" w:eastAsia="仿宋" w:cs="仿宋"/>
          <w:sz w:val="32"/>
          <w:szCs w:val="32"/>
        </w:rPr>
        <w:t>6、抓好“两委”换届。提早谋划，及早推进，坚决选优配强基层班子，一是1月份成立专门领导小组和工作组，通过实地走访、与党员群众座谈、选情分析研判等多种形式，进一步摸清各村具体情况。二是划分类别，实行一村一策，及时化解各类影响换届工作健康顺利进行的苗头性、倾向性问题。三是严把用人标准，明确资格条件，坚决把村霸和宗族恶势力等不符合条件的人员挡在门外，3月份完成支部换届，4月底完成两委换届。</w:t>
      </w:r>
    </w:p>
    <w:p w14:paraId="5A1B1695">
      <w:pPr>
        <w:adjustRightInd w:val="0"/>
        <w:rPr>
          <w:rFonts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14:paraId="74EE8934">
      <w:pPr>
        <w:adjustRightInd w:val="0"/>
        <w:ind w:firstLine="640" w:firstLineChars="200"/>
        <w:rPr>
          <w:rFonts w:ascii="仿宋" w:hAnsi="仿宋" w:eastAsia="仿宋" w:cs="仿宋"/>
          <w:sz w:val="32"/>
          <w:szCs w:val="32"/>
        </w:rPr>
      </w:pPr>
      <w:r>
        <w:rPr>
          <w:rFonts w:hint="eastAsia" w:ascii="仿宋" w:hAnsi="仿宋" w:eastAsia="仿宋" w:cs="仿宋"/>
          <w:sz w:val="32"/>
          <w:szCs w:val="32"/>
        </w:rPr>
        <w:t>本单位财政拨款收入1513.59万元，其中：本年财政拨款收入1491.67万元，年初结转21.92万元。本单位支出1508万元，其中：基本支出523.68万元，项目支出984.32万元。</w:t>
      </w:r>
    </w:p>
    <w:p w14:paraId="463C96CD">
      <w:pPr>
        <w:ind w:firstLine="640" w:firstLineChars="200"/>
        <w:rPr>
          <w:rFonts w:ascii="黑体" w:hAnsi="黑体" w:eastAsia="黑体" w:cs="仿宋"/>
          <w:sz w:val="32"/>
          <w:szCs w:val="32"/>
        </w:rPr>
      </w:pPr>
      <w:r>
        <w:rPr>
          <w:rFonts w:hint="eastAsia" w:ascii="黑体" w:hAnsi="黑体" w:eastAsia="黑体" w:cs="仿宋"/>
          <w:sz w:val="32"/>
          <w:szCs w:val="32"/>
        </w:rPr>
        <w:t>二、预算绩效管理开展及整体绩效实现情况。</w:t>
      </w:r>
    </w:p>
    <w:p w14:paraId="5A91C72A">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（一）部门开展预算绩效管理情况。</w:t>
      </w:r>
    </w:p>
    <w:p w14:paraId="16E7489A">
      <w:pPr>
        <w:adjustRightInd w:val="0"/>
        <w:ind w:firstLine="480" w:firstLineChars="150"/>
        <w:rPr>
          <w:rFonts w:ascii="仿宋" w:hAnsi="仿宋" w:eastAsia="仿宋" w:cs="仿宋"/>
          <w:sz w:val="32"/>
          <w:szCs w:val="32"/>
        </w:rPr>
      </w:pPr>
      <w:r>
        <w:rPr>
          <w:rFonts w:hint="eastAsia" w:ascii="仿宋" w:hAnsi="仿宋" w:eastAsia="仿宋" w:cs="仿宋"/>
          <w:sz w:val="32"/>
          <w:szCs w:val="32"/>
        </w:rPr>
        <w:t>我单位按照规定编制年度部门预算，将所有收支全部纳入部门预算。严格按照政府收支分类科目、支出标准和要求、绩效目标管理等规定，细化预算编制内容，将各项支出具体到每一个项目，报同级财政部门按法定程序审核、批准。</w:t>
      </w:r>
    </w:p>
    <w:p w14:paraId="63FDEF11">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（二）工作履行活动完成情况。</w:t>
      </w:r>
    </w:p>
    <w:p w14:paraId="1194501E">
      <w:pPr>
        <w:adjustRightInd w:val="0"/>
        <w:ind w:firstLine="640" w:firstLineChars="200"/>
        <w:rPr>
          <w:rFonts w:ascii="仿宋" w:hAnsi="仿宋" w:eastAsia="仿宋" w:cs="仿宋"/>
          <w:sz w:val="32"/>
          <w:szCs w:val="32"/>
        </w:rPr>
      </w:pPr>
      <w:r>
        <w:rPr>
          <w:rFonts w:hint="eastAsia" w:ascii="仿宋" w:hAnsi="仿宋" w:eastAsia="仿宋" w:cs="仿宋"/>
          <w:sz w:val="32"/>
          <w:szCs w:val="32"/>
        </w:rPr>
        <w:t>项目的开展主要根据县委县政府的安排，绩效总目标和阶段性目标都已按照计划完成，未逾期。所有开支均按照我单位财务管理制度执行，资金的使用严格把关；项目运行完全按照我镇内部管理制度、县委县政府及财政的有关规定执行，严格落实制度管理，单位内部组织不定期进行自查，未存在违规、违法问题。</w:t>
      </w:r>
    </w:p>
    <w:p w14:paraId="62A75FD1">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（三）实施履职活动产生的效果或服务对象满意程度。</w:t>
      </w:r>
    </w:p>
    <w:p w14:paraId="06E3C4AC">
      <w:pPr>
        <w:adjustRightInd w:val="0"/>
        <w:ind w:firstLine="640" w:firstLineChars="200"/>
        <w:rPr>
          <w:rFonts w:ascii="仿宋" w:hAnsi="仿宋" w:eastAsia="仿宋" w:cs="仿宋"/>
          <w:sz w:val="32"/>
          <w:szCs w:val="32"/>
        </w:rPr>
      </w:pPr>
      <w:r>
        <w:rPr>
          <w:rFonts w:hint="eastAsia" w:ascii="仿宋" w:hAnsi="仿宋" w:eastAsia="仿宋" w:cs="仿宋"/>
          <w:sz w:val="32"/>
          <w:szCs w:val="32"/>
        </w:rPr>
        <w:t>我镇申报的各项资金，实施后均已实现了预定的绩效目标，依据充分，目标明确，同时预定目标设置合理，符合相关规定和要求。服务对象均达到满意程度。</w:t>
      </w:r>
    </w:p>
    <w:p w14:paraId="3F940CDC">
      <w:pPr>
        <w:ind w:firstLine="640" w:firstLineChars="200"/>
        <w:rPr>
          <w:rFonts w:ascii="黑体" w:hAnsi="黑体" w:eastAsia="黑体" w:cs="仿宋"/>
          <w:sz w:val="32"/>
          <w:szCs w:val="32"/>
        </w:rPr>
      </w:pPr>
      <w:r>
        <w:rPr>
          <w:rFonts w:hint="eastAsia" w:ascii="黑体" w:hAnsi="黑体" w:eastAsia="黑体" w:cs="仿宋"/>
          <w:sz w:val="32"/>
          <w:szCs w:val="32"/>
        </w:rPr>
        <w:t>三、绩效评价的组织实施情况</w:t>
      </w:r>
    </w:p>
    <w:p w14:paraId="2B1AF506">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（一）评价对象绩效目标。</w:t>
      </w:r>
    </w:p>
    <w:p w14:paraId="4B51E508">
      <w:pPr>
        <w:adjustRightInd w:val="0"/>
        <w:ind w:firstLine="640" w:firstLineChars="200"/>
        <w:rPr>
          <w:rFonts w:ascii="仿宋" w:hAnsi="仿宋" w:eastAsia="仿宋" w:cs="仿宋"/>
          <w:sz w:val="32"/>
          <w:szCs w:val="32"/>
        </w:rPr>
      </w:pPr>
      <w:r>
        <w:rPr>
          <w:rFonts w:hint="eastAsia" w:ascii="仿宋" w:hAnsi="仿宋" w:eastAsia="仿宋" w:cs="仿宋"/>
          <w:sz w:val="32"/>
          <w:szCs w:val="32"/>
        </w:rPr>
        <w:t>1、每项任务是否已制定了明确、具体、可量化、可衡量的绩效指标；</w:t>
      </w:r>
    </w:p>
    <w:p w14:paraId="18C93819">
      <w:pPr>
        <w:adjustRightInd w:val="0"/>
        <w:ind w:firstLine="640" w:firstLineChars="200"/>
        <w:rPr>
          <w:rFonts w:ascii="仿宋" w:hAnsi="仿宋" w:eastAsia="仿宋" w:cs="仿宋"/>
          <w:sz w:val="32"/>
          <w:szCs w:val="32"/>
        </w:rPr>
      </w:pPr>
      <w:r>
        <w:rPr>
          <w:rFonts w:hint="eastAsia" w:ascii="仿宋" w:hAnsi="仿宋" w:eastAsia="仿宋" w:cs="仿宋"/>
          <w:sz w:val="32"/>
          <w:szCs w:val="32"/>
        </w:rPr>
        <w:t>2、每项任务绩效指标的完成情况，是全部完成、基本完成、未完成，还是未实施；</w:t>
      </w:r>
    </w:p>
    <w:p w14:paraId="113AF2B3">
      <w:pPr>
        <w:adjustRightInd w:val="0"/>
        <w:ind w:firstLine="640" w:firstLineChars="200"/>
        <w:rPr>
          <w:rFonts w:ascii="仿宋" w:hAnsi="仿宋" w:eastAsia="仿宋" w:cs="仿宋"/>
          <w:sz w:val="32"/>
          <w:szCs w:val="32"/>
        </w:rPr>
      </w:pPr>
      <w:r>
        <w:rPr>
          <w:rFonts w:hint="eastAsia" w:ascii="仿宋" w:hAnsi="仿宋" w:eastAsia="仿宋" w:cs="仿宋"/>
          <w:sz w:val="32"/>
          <w:szCs w:val="32"/>
        </w:rPr>
        <w:t>3、每项任务实施效果情况，是优秀、良好、一般，还是无效果；</w:t>
      </w:r>
    </w:p>
    <w:p w14:paraId="1BA5B5EC">
      <w:pPr>
        <w:adjustRightInd w:val="0"/>
        <w:ind w:firstLine="640" w:firstLineChars="200"/>
        <w:rPr>
          <w:rFonts w:ascii="仿宋" w:hAnsi="仿宋" w:eastAsia="仿宋" w:cs="仿宋"/>
          <w:sz w:val="32"/>
          <w:szCs w:val="32"/>
        </w:rPr>
      </w:pPr>
      <w:r>
        <w:rPr>
          <w:rFonts w:hint="eastAsia" w:ascii="仿宋" w:hAnsi="仿宋" w:eastAsia="仿宋" w:cs="仿宋"/>
          <w:sz w:val="32"/>
          <w:szCs w:val="32"/>
        </w:rPr>
        <w:t>4、每项任务是否建立了目标责任制，是否落实到具体部门和人员负责。</w:t>
      </w:r>
    </w:p>
    <w:p w14:paraId="27A626EC">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（二）绩效指标。</w:t>
      </w:r>
    </w:p>
    <w:p w14:paraId="152B5930">
      <w:pPr>
        <w:adjustRightInd w:val="0"/>
        <w:ind w:firstLine="640" w:firstLineChars="200"/>
        <w:rPr>
          <w:rFonts w:ascii="仿宋" w:hAnsi="仿宋" w:eastAsia="仿宋" w:cs="仿宋"/>
          <w:sz w:val="32"/>
          <w:szCs w:val="32"/>
        </w:rPr>
      </w:pPr>
      <w:r>
        <w:rPr>
          <w:rFonts w:hint="eastAsia" w:ascii="仿宋" w:hAnsi="仿宋" w:eastAsia="仿宋" w:cs="仿宋"/>
          <w:sz w:val="32"/>
          <w:szCs w:val="32"/>
        </w:rPr>
        <w:t>绩效指标包括：数量、质量、成本、时间；经济效益、社会效益、生态效益；群众满意度等。</w:t>
      </w:r>
    </w:p>
    <w:p w14:paraId="6642B030">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（三）评价标准和评价方法。</w:t>
      </w:r>
    </w:p>
    <w:p w14:paraId="5412C118">
      <w:pPr>
        <w:adjustRightInd w:val="0"/>
        <w:ind w:firstLine="640" w:firstLineChars="200"/>
        <w:rPr>
          <w:rFonts w:ascii="仿宋" w:hAnsi="仿宋" w:eastAsia="仿宋" w:cs="仿宋"/>
          <w:sz w:val="32"/>
          <w:szCs w:val="32"/>
        </w:rPr>
      </w:pPr>
      <w:r>
        <w:rPr>
          <w:rFonts w:hint="eastAsia" w:ascii="仿宋" w:hAnsi="仿宋" w:eastAsia="仿宋" w:cs="仿宋"/>
          <w:sz w:val="32"/>
          <w:szCs w:val="32"/>
        </w:rPr>
        <w:t>根据项目情况设置总体绩效目标评价标准：100%以上为“优”、90%-99%以上为“良”、80%-89%以上为“中”、80%以下为“差”。评价方法：根据年终支出情况，项目产生的效益，政府总体工作完成情况，建立评价小组逐个项目分析评价。</w:t>
      </w:r>
    </w:p>
    <w:p w14:paraId="339A432D">
      <w:pPr>
        <w:ind w:firstLine="640" w:firstLineChars="200"/>
        <w:rPr>
          <w:rFonts w:ascii="黑体" w:hAnsi="黑体" w:eastAsia="黑体" w:cs="仿宋"/>
          <w:sz w:val="32"/>
          <w:szCs w:val="32"/>
        </w:rPr>
      </w:pPr>
      <w:r>
        <w:rPr>
          <w:rFonts w:hint="eastAsia" w:ascii="黑体" w:hAnsi="黑体" w:eastAsia="黑体" w:cs="仿宋"/>
          <w:sz w:val="32"/>
          <w:szCs w:val="32"/>
        </w:rPr>
        <w:t>四、各项绩效目标的实现程度及差异性原因分析。</w:t>
      </w:r>
    </w:p>
    <w:p w14:paraId="1F367539">
      <w:pPr>
        <w:ind w:firstLine="640" w:firstLineChars="200"/>
        <w:rPr>
          <w:rFonts w:ascii="仿宋" w:hAnsi="仿宋" w:eastAsia="仿宋" w:cs="仿宋"/>
          <w:sz w:val="32"/>
          <w:szCs w:val="32"/>
        </w:rPr>
      </w:pPr>
      <w:r>
        <w:rPr>
          <w:rFonts w:hint="eastAsia" w:ascii="仿宋" w:hAnsi="仿宋" w:eastAsia="仿宋" w:cs="仿宋"/>
          <w:sz w:val="32"/>
          <w:szCs w:val="32"/>
        </w:rPr>
        <w:t xml:space="preserve">1、通过部门所属企事业单位的改革，促进了企事业单位可持续发展，带动就业增长情况； </w:t>
      </w:r>
    </w:p>
    <w:p w14:paraId="5B44F3F0">
      <w:pPr>
        <w:ind w:firstLine="640" w:firstLineChars="200"/>
        <w:rPr>
          <w:rFonts w:ascii="仿宋" w:hAnsi="仿宋" w:eastAsia="仿宋" w:cs="仿宋"/>
          <w:sz w:val="32"/>
          <w:szCs w:val="32"/>
        </w:rPr>
      </w:pPr>
      <w:r>
        <w:rPr>
          <w:rFonts w:hint="eastAsia" w:ascii="仿宋" w:hAnsi="仿宋" w:eastAsia="仿宋" w:cs="仿宋"/>
          <w:sz w:val="32"/>
          <w:szCs w:val="32"/>
        </w:rPr>
        <w:t>2、通过预算支出项目的实施，是否明显促进了行业精神文明建设；</w:t>
      </w:r>
    </w:p>
    <w:p w14:paraId="7178948F">
      <w:pPr>
        <w:ind w:firstLine="640" w:firstLineChars="200"/>
        <w:rPr>
          <w:rFonts w:ascii="仿宋" w:hAnsi="仿宋" w:eastAsia="仿宋" w:cs="仿宋"/>
          <w:sz w:val="32"/>
          <w:szCs w:val="32"/>
        </w:rPr>
      </w:pPr>
      <w:r>
        <w:rPr>
          <w:rFonts w:hint="eastAsia" w:ascii="仿宋" w:hAnsi="仿宋" w:eastAsia="仿宋" w:cs="仿宋"/>
          <w:sz w:val="32"/>
          <w:szCs w:val="32"/>
        </w:rPr>
        <w:t>3、通过部门履职是否明显提高城乡居民生活水平，满足了人们日益增长的物质与文化生活需求；</w:t>
      </w:r>
    </w:p>
    <w:p w14:paraId="6B3C2351">
      <w:pPr>
        <w:ind w:firstLine="640" w:firstLineChars="200"/>
        <w:rPr>
          <w:rFonts w:ascii="仿宋" w:hAnsi="仿宋" w:eastAsia="仿宋" w:cs="仿宋"/>
          <w:sz w:val="32"/>
          <w:szCs w:val="32"/>
        </w:rPr>
      </w:pPr>
      <w:r>
        <w:rPr>
          <w:rFonts w:hint="eastAsia" w:ascii="仿宋" w:hAnsi="仿宋" w:eastAsia="仿宋" w:cs="仿宋"/>
          <w:sz w:val="32"/>
          <w:szCs w:val="32"/>
        </w:rPr>
        <w:t>4、通过预算项目的实施，是否提高了劳动生产率，降低了劳动强度，促进了劳动人民的身心健康；</w:t>
      </w:r>
    </w:p>
    <w:p w14:paraId="4B7A6D5E">
      <w:pPr>
        <w:ind w:firstLine="640" w:firstLineChars="200"/>
        <w:rPr>
          <w:rFonts w:ascii="仿宋" w:hAnsi="仿宋" w:eastAsia="仿宋" w:cs="仿宋"/>
          <w:sz w:val="32"/>
          <w:szCs w:val="32"/>
        </w:rPr>
      </w:pPr>
      <w:r>
        <w:rPr>
          <w:rFonts w:hint="eastAsia" w:ascii="仿宋" w:hAnsi="仿宋" w:eastAsia="仿宋" w:cs="仿宋"/>
          <w:sz w:val="32"/>
          <w:szCs w:val="32"/>
        </w:rPr>
        <w:t>5、通过部门履职行业形象是否得到了大大提升了，增强了部门影响力。</w:t>
      </w:r>
    </w:p>
    <w:p w14:paraId="2C57EF7B">
      <w:pPr>
        <w:ind w:firstLine="640" w:firstLineChars="200"/>
        <w:rPr>
          <w:rFonts w:ascii="黑体" w:hAnsi="黑体" w:eastAsia="黑体" w:cs="仿宋"/>
          <w:sz w:val="32"/>
          <w:szCs w:val="32"/>
        </w:rPr>
      </w:pPr>
      <w:r>
        <w:rPr>
          <w:rFonts w:hint="eastAsia" w:ascii="黑体" w:hAnsi="黑体" w:eastAsia="黑体" w:cs="仿宋"/>
          <w:sz w:val="32"/>
          <w:szCs w:val="32"/>
        </w:rPr>
        <w:t>五、存在问题。</w:t>
      </w:r>
    </w:p>
    <w:p w14:paraId="293691F9">
      <w:pPr>
        <w:ind w:firstLine="640" w:firstLineChars="200"/>
        <w:rPr>
          <w:rFonts w:ascii="仿宋" w:hAnsi="仿宋" w:eastAsia="仿宋" w:cs="仿宋"/>
          <w:sz w:val="32"/>
          <w:szCs w:val="32"/>
        </w:rPr>
      </w:pPr>
      <w:r>
        <w:rPr>
          <w:rFonts w:hint="eastAsia" w:ascii="仿宋" w:hAnsi="仿宋" w:eastAsia="仿宋" w:cs="仿宋"/>
          <w:sz w:val="32"/>
          <w:szCs w:val="32"/>
        </w:rPr>
        <w:t>编制预算绩效目标量化指标的设定有待加强，绩效考核方案不够到位，自评结果应用不充分，总结经验反馈问题不够及时，绩效考核工作痕迹管理不完备，考核结果有效性有待加强和完善。部分项目当年没有支付资金，预算执行率不够高。在今后的工作中，我单位将严格按照有关法律法规及上级部门的要求，针对存在的问题，大力加强预算绩效监督管理力度，加快资金支付进度，重视绩效考核管理，认真做好绩效目标管理工作。</w:t>
      </w:r>
    </w:p>
    <w:p w14:paraId="4C842685">
      <w:pPr>
        <w:ind w:firstLine="640" w:firstLineChars="200"/>
        <w:rPr>
          <w:rFonts w:ascii="黑体" w:hAnsi="黑体" w:eastAsia="黑体" w:cs="仿宋"/>
          <w:sz w:val="32"/>
          <w:szCs w:val="32"/>
        </w:rPr>
      </w:pPr>
      <w:r>
        <w:rPr>
          <w:rFonts w:hint="eastAsia" w:ascii="黑体" w:hAnsi="黑体" w:eastAsia="黑体" w:cs="仿宋"/>
          <w:sz w:val="32"/>
          <w:szCs w:val="32"/>
        </w:rPr>
        <w:t>六、采取的纠偏措施及改进绩效管理建议。</w:t>
      </w:r>
    </w:p>
    <w:p w14:paraId="35CF94FD">
      <w:pPr>
        <w:ind w:firstLine="640" w:firstLineChars="200"/>
        <w:rPr>
          <w:rFonts w:ascii="仿宋" w:hAnsi="仿宋" w:eastAsia="仿宋" w:cs="仿宋"/>
          <w:sz w:val="32"/>
          <w:szCs w:val="32"/>
        </w:rPr>
      </w:pPr>
      <w:r>
        <w:rPr>
          <w:rFonts w:hint="eastAsia" w:ascii="仿宋" w:hAnsi="仿宋" w:eastAsia="仿宋" w:cs="仿宋"/>
          <w:sz w:val="32"/>
          <w:szCs w:val="32"/>
        </w:rPr>
        <w:t>1、认真学习预算绩效管理的政策知识，提高部门预算整体绩效管理水平，把绩效管理工作落实到每个环节、每个细节，努力提高固城镇部门预算的经济效益和社会效益。</w:t>
      </w:r>
    </w:p>
    <w:p w14:paraId="372CFC98">
      <w:pPr>
        <w:ind w:firstLine="640" w:firstLineChars="200"/>
        <w:rPr>
          <w:rFonts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14:paraId="3D3FB395">
      <w:pPr>
        <w:ind w:firstLine="640" w:firstLineChars="200"/>
        <w:rPr>
          <w:rFonts w:ascii="仿宋" w:hAnsi="仿宋" w:eastAsia="仿宋" w:cs="仿宋"/>
          <w:sz w:val="32"/>
          <w:szCs w:val="32"/>
        </w:rPr>
      </w:pPr>
      <w:r>
        <w:rPr>
          <w:rFonts w:hint="eastAsia" w:ascii="仿宋" w:hAnsi="仿宋" w:eastAsia="仿宋" w:cs="仿宋"/>
          <w:sz w:val="32"/>
          <w:szCs w:val="32"/>
        </w:rPr>
        <w:t>3、分解、落实工作职责。切实加强履职履责，让职责不留空缺，使财政拨款经费合理、有效使用。</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268A9">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706D264E">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33E24">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35DEE109">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cxYzMyOTdkMjZiY2ZhMTJiODdlZDViZjZiYTMyMmQifQ=="/>
  </w:docVars>
  <w:rsids>
    <w:rsidRoot w:val="00042933"/>
    <w:rsid w:val="00002F2C"/>
    <w:rsid w:val="000070A8"/>
    <w:rsid w:val="00016CA4"/>
    <w:rsid w:val="000324AE"/>
    <w:rsid w:val="00042933"/>
    <w:rsid w:val="00074438"/>
    <w:rsid w:val="0008033E"/>
    <w:rsid w:val="00083780"/>
    <w:rsid w:val="00083EEA"/>
    <w:rsid w:val="0008759D"/>
    <w:rsid w:val="00094F2B"/>
    <w:rsid w:val="000B0A83"/>
    <w:rsid w:val="000B6322"/>
    <w:rsid w:val="000C2CC1"/>
    <w:rsid w:val="000E4A5A"/>
    <w:rsid w:val="00101B02"/>
    <w:rsid w:val="00103547"/>
    <w:rsid w:val="00136EC7"/>
    <w:rsid w:val="0017068B"/>
    <w:rsid w:val="00185A3C"/>
    <w:rsid w:val="00192D5A"/>
    <w:rsid w:val="001C1F39"/>
    <w:rsid w:val="001C59B3"/>
    <w:rsid w:val="001D49CC"/>
    <w:rsid w:val="001E0886"/>
    <w:rsid w:val="001F7E31"/>
    <w:rsid w:val="002071BC"/>
    <w:rsid w:val="00225AE6"/>
    <w:rsid w:val="002270EB"/>
    <w:rsid w:val="00235F0F"/>
    <w:rsid w:val="00255783"/>
    <w:rsid w:val="002722EE"/>
    <w:rsid w:val="00290BA1"/>
    <w:rsid w:val="002A6AEA"/>
    <w:rsid w:val="002B6F73"/>
    <w:rsid w:val="002F07DF"/>
    <w:rsid w:val="002F2268"/>
    <w:rsid w:val="003C50C2"/>
    <w:rsid w:val="0041099F"/>
    <w:rsid w:val="0042400A"/>
    <w:rsid w:val="00436A1D"/>
    <w:rsid w:val="004379D7"/>
    <w:rsid w:val="004A68B1"/>
    <w:rsid w:val="004B64F3"/>
    <w:rsid w:val="004E3B64"/>
    <w:rsid w:val="005020C5"/>
    <w:rsid w:val="00567FE6"/>
    <w:rsid w:val="0058162A"/>
    <w:rsid w:val="00595FD4"/>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70DA2"/>
    <w:rsid w:val="008A6A10"/>
    <w:rsid w:val="008A6A31"/>
    <w:rsid w:val="008C54C8"/>
    <w:rsid w:val="00904AF4"/>
    <w:rsid w:val="00905542"/>
    <w:rsid w:val="00917700"/>
    <w:rsid w:val="00921750"/>
    <w:rsid w:val="0093405D"/>
    <w:rsid w:val="00956F74"/>
    <w:rsid w:val="009841E5"/>
    <w:rsid w:val="009B0B5F"/>
    <w:rsid w:val="009C04DA"/>
    <w:rsid w:val="009C4C62"/>
    <w:rsid w:val="009E3627"/>
    <w:rsid w:val="009F53E7"/>
    <w:rsid w:val="00A11BF8"/>
    <w:rsid w:val="00A14A33"/>
    <w:rsid w:val="00A6449D"/>
    <w:rsid w:val="00A768DB"/>
    <w:rsid w:val="00AA09C8"/>
    <w:rsid w:val="00AD5F30"/>
    <w:rsid w:val="00B04344"/>
    <w:rsid w:val="00B0681D"/>
    <w:rsid w:val="00B56C08"/>
    <w:rsid w:val="00B87E29"/>
    <w:rsid w:val="00B9023F"/>
    <w:rsid w:val="00BC1FDC"/>
    <w:rsid w:val="00BD0FD8"/>
    <w:rsid w:val="00C44804"/>
    <w:rsid w:val="00C6362A"/>
    <w:rsid w:val="00C81363"/>
    <w:rsid w:val="00CB27A5"/>
    <w:rsid w:val="00CB461E"/>
    <w:rsid w:val="00CD55ED"/>
    <w:rsid w:val="00CD63C0"/>
    <w:rsid w:val="00CE62A0"/>
    <w:rsid w:val="00D06EDF"/>
    <w:rsid w:val="00D21F0C"/>
    <w:rsid w:val="00D366C1"/>
    <w:rsid w:val="00D36CB5"/>
    <w:rsid w:val="00D877F7"/>
    <w:rsid w:val="00DB2D43"/>
    <w:rsid w:val="00E266F1"/>
    <w:rsid w:val="00E924C0"/>
    <w:rsid w:val="00EB16A8"/>
    <w:rsid w:val="00EC7904"/>
    <w:rsid w:val="00F72E93"/>
    <w:rsid w:val="00F73ADF"/>
    <w:rsid w:val="00F87A11"/>
    <w:rsid w:val="00FB18C4"/>
    <w:rsid w:val="00FB2D24"/>
    <w:rsid w:val="00FB7E01"/>
    <w:rsid w:val="00FE5F4C"/>
    <w:rsid w:val="00FF1CA5"/>
    <w:rsid w:val="00FF39F6"/>
    <w:rsid w:val="02F14FBA"/>
    <w:rsid w:val="05374814"/>
    <w:rsid w:val="0C8F0285"/>
    <w:rsid w:val="0EBF4458"/>
    <w:rsid w:val="0F8F6BFC"/>
    <w:rsid w:val="107166F3"/>
    <w:rsid w:val="1C841DE7"/>
    <w:rsid w:val="3791647A"/>
    <w:rsid w:val="455969D8"/>
    <w:rsid w:val="48725571"/>
    <w:rsid w:val="4BDB04ED"/>
    <w:rsid w:val="526A3656"/>
    <w:rsid w:val="53CD5365"/>
    <w:rsid w:val="5D643D56"/>
    <w:rsid w:val="64283056"/>
    <w:rsid w:val="671861FC"/>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字符"/>
    <w:basedOn w:val="9"/>
    <w:link w:val="6"/>
    <w:qFormat/>
    <w:uiPriority w:val="99"/>
    <w:rPr>
      <w:sz w:val="18"/>
      <w:szCs w:val="18"/>
    </w:rPr>
  </w:style>
  <w:style w:type="character" w:customStyle="1" w:styleId="13">
    <w:name w:val="页脚 字符"/>
    <w:basedOn w:val="9"/>
    <w:link w:val="5"/>
    <w:qFormat/>
    <w:uiPriority w:val="99"/>
    <w:rPr>
      <w:sz w:val="18"/>
      <w:szCs w:val="18"/>
    </w:rPr>
  </w:style>
  <w:style w:type="character" w:customStyle="1" w:styleId="14">
    <w:name w:val="纯文本 字符"/>
    <w:basedOn w:val="9"/>
    <w:link w:val="4"/>
    <w:qFormat/>
    <w:uiPriority w:val="0"/>
    <w:rPr>
      <w:rFonts w:ascii="宋体" w:hAnsi="Courier New" w:eastAsia="宋体" w:cs="Courier New"/>
      <w:szCs w:val="21"/>
    </w:rPr>
  </w:style>
  <w:style w:type="character" w:customStyle="1" w:styleId="15">
    <w:name w:val="标题 1 字符"/>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9111</Words>
  <Characters>9521</Characters>
  <Lines>71</Lines>
  <Paragraphs>20</Paragraphs>
  <TotalTime>1615</TotalTime>
  <ScaleCrop>false</ScaleCrop>
  <LinksUpToDate>false</LinksUpToDate>
  <CharactersWithSpaces>9659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李孟泽</cp:lastModifiedBy>
  <cp:lastPrinted>2018-11-29T03:23:00Z</cp:lastPrinted>
  <dcterms:modified xsi:type="dcterms:W3CDTF">2025-04-30T07:43:22Z</dcterms:modified>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6094B9F3165E4B40B4B76D8E6D3E0F22_12</vt:lpwstr>
  </property>
  <property fmtid="{D5CDD505-2E9C-101B-9397-08002B2CF9AE}" pid="4" name="KSOTemplateDocerSaveRecord">
    <vt:lpwstr>eyJoZGlkIjoiNzM2NTJlOGY3MWNkOTNiZTNjMzIyNTM4NDJhMjE1NmMiLCJ1c2VySWQiOiI0MDgxMDA0MzUifQ==</vt:lpwstr>
  </property>
</Properties>
</file>