
<file path=[Content_Types].xml><?xml version="1.0" encoding="utf-8"?>
<Types xmlns="http://schemas.openxmlformats.org/package/2006/content-types">
  <Default Extension="rels" ContentType="application/vnd.openxmlformats-package.relationships+xml"/>
  <Default Extension="xml" ContentType="application/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document.xml" ContentType="application/vnd.openxmlformats-officedocument.wordprocessingml.document.main+xml"/>
  <Override PartName="/word/styles.xml" ContentType="application/vnd.openxmlformats-officedocument.wordprocessingml.styles+xml"/>
  <Override PartName="/word/fontTable.xml" ContentType="application/vnd.openxmlformats-officedocument.wordprocessingml.fontTable+xml"/>
  <Override PartName="/customXml/itemProps1.xml" ContentType="application/vnd.openxmlformats-officedocument.customXmlProperties+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body>
    <w:p>
      <w:pPr>
        <w:spacing w:before="0" w:after="0" w:line="240" w:lineRule="auto"/>
        <w:ind w:firstLine="0"/>
        <w:jc w:val="center"/>
        <w:outlineLvl w:val="0"/>
      </w:pPr>
      <w:r>
        <w:rPr>
          <w:rFonts w:ascii="黑体" w:eastAsia="黑体" w:cs="黑体" w:hAnsi="黑体"/>
          <w:b/>
          <w:color w:val="000000"/>
          <w:sz w:val="44"/>
        </w:rPr>
        <w:t>2025年单位预算信息公开目录</w:t>
      </w:r>
    </w:p>
    <w:p>
      <w:pPr>
        <w:spacing w:before="0" w:after="0" w:line="240" w:lineRule="auto"/>
        <w:ind w:firstLine="0"/>
        <w:jc w:val="center"/>
        <w:outlineLvl w:val="9"/>
      </w:pPr>
      <w:r>
        <w:rPr>
          <w:rFonts w:ascii="黑体" w:eastAsia="黑体" w:cs="黑体" w:hAnsi="黑体"/>
          <w:b/>
          <w:color w:val="000000"/>
          <w:sz w:val="30"/>
        </w:rPr>
        <w:t xml:space="preserve"> </w:t>
      </w:r>
    </w:p>
    <w:p>
      <w:pPr>
        <w:pStyle w:val="31"/>
        <w:tabs>
          <w:tab w:val="right" w:leader="dot" w:pos="14562"/>
        </w:tabs>
      </w:pPr>
      <w:r>
        <w:fldChar w:fldCharType="begin"/>
      </w:r>
      <w:r>
        <w:instrText xml:space="preserve">TOC \o "4-4" \h \z \u </w:instrText>
      </w:r>
      <w:r>
        <w:fldChar w:fldCharType="separate"/>
      </w:r>
      <w:bookmarkStart w:id="0" w:name="_Toc20296"/>
      <w:bookmarkStart w:id="1" w:name="_Toc29791"/>
      <w:r>
        <w:fldChar w:fldCharType="begin"/>
      </w:r>
      <w:r>
        <w:instrText xml:space="preserve">TOC \o "1-3" \h \u </w:instrText>
      </w:r>
      <w:r>
        <w:fldChar w:fldCharType="separate"/>
      </w:r>
      <w:bookmarkEnd w:id="0"/>
      <w:bookmarkEnd w:id="1"/>
    </w:p>
    <w:p>
      <w:pPr>
        <w:pStyle w:val="32"/>
        <w:tabs>
          <w:tab w:val="right" w:leader="dot" w:pos="14572"/>
        </w:tabs>
      </w:pPr>
      <w:r>
        <w:fldChar w:fldCharType="begin"/>
      </w:r>
      <w:r>
        <w:instrText xml:space="preserve"> HYPERLINK \l _Toc18154 </w:instrText>
      </w:r>
      <w:r>
        <w:fldChar w:fldCharType="separate"/>
      </w:r>
      <w:r>
        <w:rPr>
          <w:rFonts w:hint="eastAsia"/>
          <w:bCs/>
          <w:lang w:val="en-US" w:eastAsia="zh-CN"/>
        </w:rPr>
        <w:t>单位预算公开表</w:t>
      </w:r>
      <w:r>
        <w:tab/>
      </w:r>
      <w:r>
        <w:fldChar w:fldCharType="begin"/>
      </w:r>
      <w:r>
        <w:instrText xml:space="preserve"> PAGEREF _Toc18154 \h </w:instrText>
      </w:r>
      <w:r>
        <w:fldChar w:fldCharType="separate"/>
      </w:r>
      <w:r>
        <w:t>1</w:t>
      </w:r>
      <w:r>
        <w:fldChar w:fldCharType="end"/>
      </w:r>
      <w: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_Toc17523 </w:instrText>
      </w:r>
      <w:r>
        <w:rPr>
          <w:rFonts w:eastAsia="方正仿宋_GBK"/>
          <w:color w:val="000000"/>
          <w:sz w:val="28"/>
        </w:rPr>
        <w:fldChar w:fldCharType="separate"/>
      </w:r>
      <w:r>
        <w:rPr>
          <w:rFonts w:eastAsia="方正仿宋_GBK"/>
          <w:color w:val="000000"/>
          <w:sz w:val="28"/>
        </w:rPr>
        <w:t>单位预算收支总表</w:t>
        <w:tab/>
      </w:r>
      <w:r>
        <w:rPr>
          <w:rFonts w:eastAsia="方正仿宋_GBK"/>
          <w:color w:val="000000"/>
          <w:sz w:val="28"/>
        </w:rPr>
        <w:fldChar w:fldCharType="begin"/>
      </w:r>
      <w:r>
        <w:rPr>
          <w:rFonts w:eastAsia="方正仿宋_GBK"/>
          <w:color w:val="000000"/>
          <w:sz w:val="28"/>
        </w:rPr>
        <w:instrText xml:space="preserve"> PAGEREF _Toc17523 \h </w:instrText>
      </w:r>
      <w:r>
        <w:rPr>
          <w:rFonts w:eastAsia="方正仿宋_GBK"/>
          <w:color w:val="000000"/>
          <w:sz w:val="28"/>
        </w:rPr>
        <w:fldChar w:fldCharType="separate"/>
      </w:r>
      <w:r>
        <w:rPr>
          <w:rFonts w:eastAsia="方正仿宋_GBK"/>
          <w:color w:val="000000"/>
          <w:sz w:val="28"/>
        </w:rPr>
        <w:t>1</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_Toc15208 </w:instrText>
      </w:r>
      <w:r>
        <w:rPr>
          <w:rFonts w:eastAsia="方正仿宋_GBK"/>
          <w:color w:val="000000"/>
          <w:sz w:val="28"/>
        </w:rPr>
        <w:fldChar w:fldCharType="separate"/>
      </w:r>
      <w:r>
        <w:rPr>
          <w:rFonts w:eastAsia="方正仿宋_GBK"/>
          <w:color w:val="000000"/>
          <w:sz w:val="28"/>
        </w:rPr>
        <w:t>单位预算收入总表</w:t>
        <w:tab/>
      </w:r>
      <w:r>
        <w:rPr>
          <w:rFonts w:eastAsia="方正仿宋_GBK"/>
          <w:color w:val="000000"/>
          <w:sz w:val="28"/>
        </w:rPr>
        <w:fldChar w:fldCharType="begin"/>
      </w:r>
      <w:r>
        <w:rPr>
          <w:rFonts w:eastAsia="方正仿宋_GBK"/>
          <w:color w:val="000000"/>
          <w:sz w:val="28"/>
        </w:rPr>
        <w:instrText xml:space="preserve"> PAGEREF _Toc15208 \h </w:instrText>
      </w:r>
      <w:r>
        <w:rPr>
          <w:rFonts w:eastAsia="方正仿宋_GBK"/>
          <w:color w:val="000000"/>
          <w:sz w:val="28"/>
        </w:rPr>
        <w:fldChar w:fldCharType="separate"/>
      </w:r>
      <w:r>
        <w:rPr>
          <w:rFonts w:eastAsia="方正仿宋_GBK"/>
          <w:color w:val="000000"/>
          <w:sz w:val="28"/>
        </w:rPr>
        <w:t>3</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_Toc23753 </w:instrText>
      </w:r>
      <w:r>
        <w:rPr>
          <w:rFonts w:eastAsia="方正仿宋_GBK"/>
          <w:color w:val="000000"/>
          <w:sz w:val="28"/>
        </w:rPr>
        <w:fldChar w:fldCharType="separate"/>
      </w:r>
      <w:r>
        <w:rPr>
          <w:rFonts w:eastAsia="方正仿宋_GBK"/>
          <w:color w:val="000000"/>
          <w:sz w:val="28"/>
        </w:rPr>
        <w:t>单位预算支出总表</w:t>
        <w:tab/>
        <w:t>5</w:t>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_Toc10010 </w:instrText>
      </w:r>
      <w:r>
        <w:rPr>
          <w:rFonts w:eastAsia="方正仿宋_GBK"/>
          <w:color w:val="000000"/>
          <w:sz w:val="28"/>
        </w:rPr>
        <w:fldChar w:fldCharType="separate"/>
      </w:r>
      <w:r>
        <w:rPr>
          <w:rFonts w:eastAsia="方正仿宋_GBK"/>
          <w:color w:val="000000"/>
          <w:sz w:val="28"/>
        </w:rPr>
        <w:t>单位预算财政拨款收支总表</w:t>
        <w:tab/>
        <w:t>6</w:t>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_Toc14649 </w:instrText>
      </w:r>
      <w:r>
        <w:rPr>
          <w:rFonts w:eastAsia="方正仿宋_GBK"/>
          <w:color w:val="000000"/>
          <w:sz w:val="28"/>
        </w:rPr>
        <w:fldChar w:fldCharType="separate"/>
      </w:r>
      <w:r>
        <w:rPr>
          <w:rFonts w:eastAsia="方正仿宋_GBK"/>
          <w:color w:val="000000"/>
          <w:sz w:val="28"/>
        </w:rPr>
        <w:t>单位预算一般公共预算财政拨款支出表</w:t>
        <w:tab/>
        <w:t>9</w:t>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_Toc31316 </w:instrText>
      </w:r>
      <w:r>
        <w:rPr>
          <w:rFonts w:eastAsia="方正仿宋_GBK"/>
          <w:color w:val="000000"/>
          <w:sz w:val="28"/>
        </w:rPr>
        <w:fldChar w:fldCharType="separate"/>
      </w:r>
      <w:r>
        <w:rPr>
          <w:rFonts w:eastAsia="方正仿宋_GBK"/>
          <w:color w:val="000000"/>
          <w:sz w:val="28"/>
        </w:rPr>
        <w:t>单位预算一般公共预算财政拨款基本支出表</w:t>
        <w:tab/>
        <w:t>1</w:t>
      </w:r>
      <w:r>
        <w:rPr>
          <w:rFonts w:eastAsia="方正仿宋_GBK"/>
          <w:color w:val="000000"/>
          <w:sz w:val="28"/>
        </w:rPr>
        <w:fldChar w:fldCharType="end"/>
      </w:r>
      <w:r>
        <w:rPr>
          <w:rFonts w:eastAsia="方正仿宋_GBK"/>
          <w:color w:val="000000"/>
          <w:sz w:val="28"/>
        </w:rPr>
        <w:t>0</w:t>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_Toc12428 </w:instrText>
      </w:r>
      <w:r>
        <w:rPr>
          <w:rFonts w:eastAsia="方正仿宋_GBK"/>
          <w:color w:val="000000"/>
          <w:sz w:val="28"/>
        </w:rPr>
        <w:fldChar w:fldCharType="separate"/>
      </w:r>
      <w:r>
        <w:rPr>
          <w:rFonts w:eastAsia="方正仿宋_GBK"/>
          <w:color w:val="000000"/>
          <w:sz w:val="28"/>
        </w:rPr>
        <w:t>单位预算政府性基金预算财政拨款支出表</w:t>
        <w:tab/>
      </w:r>
      <w:r>
        <w:rPr>
          <w:rFonts w:eastAsia="方正仿宋_GBK"/>
          <w:color w:val="000000"/>
          <w:sz w:val="28"/>
        </w:rPr>
        <w:fldChar w:fldCharType="begin"/>
      </w:r>
      <w:r>
        <w:rPr>
          <w:rFonts w:eastAsia="方正仿宋_GBK"/>
          <w:color w:val="000000"/>
          <w:sz w:val="28"/>
        </w:rPr>
        <w:instrText xml:space="preserve"> PAGEREF _Toc12428 \h </w:instrText>
      </w:r>
      <w:r>
        <w:rPr>
          <w:rFonts w:eastAsia="方正仿宋_GBK"/>
          <w:color w:val="000000"/>
          <w:sz w:val="28"/>
        </w:rPr>
        <w:fldChar w:fldCharType="separate"/>
      </w:r>
      <w:r>
        <w:rPr>
          <w:rFonts w:eastAsia="方正仿宋_GBK"/>
          <w:color w:val="000000"/>
          <w:sz w:val="28"/>
        </w:rPr>
        <w:t>12</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_Toc16757 </w:instrText>
      </w:r>
      <w:r>
        <w:rPr>
          <w:rFonts w:eastAsia="方正仿宋_GBK"/>
          <w:color w:val="000000"/>
          <w:sz w:val="28"/>
        </w:rPr>
        <w:fldChar w:fldCharType="separate"/>
      </w:r>
      <w:r>
        <w:rPr>
          <w:rFonts w:eastAsia="方正仿宋_GBK"/>
          <w:color w:val="000000"/>
          <w:sz w:val="28"/>
        </w:rPr>
        <w:t>单位预算国有资本经营预算财政拨款支出表</w:t>
        <w:tab/>
      </w:r>
      <w:r>
        <w:rPr>
          <w:rFonts w:eastAsia="方正仿宋_GBK"/>
          <w:color w:val="000000"/>
          <w:sz w:val="28"/>
        </w:rPr>
        <w:fldChar w:fldCharType="begin"/>
      </w:r>
      <w:r>
        <w:rPr>
          <w:rFonts w:eastAsia="方正仿宋_GBK"/>
          <w:color w:val="000000"/>
          <w:sz w:val="28"/>
        </w:rPr>
        <w:instrText xml:space="preserve"> PAGEREF _Toc16757 \h </w:instrText>
      </w:r>
      <w:r>
        <w:rPr>
          <w:rFonts w:eastAsia="方正仿宋_GBK"/>
          <w:color w:val="000000"/>
          <w:sz w:val="28"/>
        </w:rPr>
        <w:fldChar w:fldCharType="separate"/>
      </w:r>
      <w:r>
        <w:rPr>
          <w:rFonts w:eastAsia="方正仿宋_GBK"/>
          <w:color w:val="000000"/>
          <w:sz w:val="28"/>
        </w:rPr>
        <w:t>13</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_Toc21368 </w:instrText>
      </w:r>
      <w:r>
        <w:rPr>
          <w:rFonts w:eastAsia="方正仿宋_GBK"/>
          <w:color w:val="000000"/>
          <w:sz w:val="28"/>
        </w:rPr>
        <w:fldChar w:fldCharType="separate"/>
      </w:r>
      <w:r>
        <w:rPr>
          <w:rFonts w:eastAsia="方正仿宋_GBK"/>
          <w:color w:val="000000"/>
          <w:sz w:val="28"/>
        </w:rPr>
        <w:t>单位预算财政拨款“三公”经费支出表</w:t>
        <w:tab/>
      </w:r>
      <w:r>
        <w:rPr>
          <w:rFonts w:eastAsia="方正仿宋_GBK"/>
          <w:color w:val="000000"/>
          <w:sz w:val="28"/>
        </w:rPr>
        <w:fldChar w:fldCharType="begin"/>
      </w:r>
      <w:r>
        <w:rPr>
          <w:rFonts w:eastAsia="方正仿宋_GBK"/>
          <w:color w:val="000000"/>
          <w:sz w:val="28"/>
        </w:rPr>
        <w:instrText xml:space="preserve"> PAGEREF _Toc21368 \h </w:instrText>
      </w:r>
      <w:r>
        <w:rPr>
          <w:rFonts w:eastAsia="方正仿宋_GBK"/>
          <w:color w:val="000000"/>
          <w:sz w:val="28"/>
        </w:rPr>
        <w:fldChar w:fldCharType="separate"/>
      </w:r>
      <w:r>
        <w:rPr>
          <w:rFonts w:eastAsia="方正仿宋_GBK"/>
          <w:color w:val="000000"/>
          <w:sz w:val="28"/>
        </w:rPr>
        <w:t>14</w:t>
      </w:r>
      <w:r>
        <w:rPr>
          <w:rFonts w:eastAsia="方正仿宋_GBK"/>
          <w:color w:val="000000"/>
          <w:sz w:val="28"/>
        </w:rPr>
        <w:fldChar w:fldCharType="end"/>
      </w:r>
      <w:r>
        <w:rPr>
          <w:rFonts w:eastAsia="方正仿宋_GBK"/>
          <w:color w:val="000000"/>
          <w:sz w:val="28"/>
        </w:rPr>
        <w:fldChar w:fldCharType="end"/>
      </w:r>
    </w:p>
    <w:p>
      <w:pPr>
        <w:pStyle w:val="32"/>
        <w:tabs>
          <w:tab w:val="right" w:leader="dot" w:pos="14572"/>
        </w:tabs>
      </w:pPr>
      <w:r>
        <w:fldChar w:fldCharType="begin"/>
      </w:r>
      <w:r>
        <w:instrText xml:space="preserve"> HYPERLINK \l _Toc28907 </w:instrText>
      </w:r>
      <w:r>
        <w:fldChar w:fldCharType="separate"/>
      </w:r>
      <w:r>
        <w:rPr>
          <w:bCs/>
        </w:rPr>
        <w:t>单位预算信息公开情况说明</w:t>
      </w:r>
      <w:r>
        <w:tab/>
      </w:r>
      <w:r>
        <w:fldChar w:fldCharType="begin"/>
      </w:r>
      <w:r>
        <w:instrText xml:space="preserve"> PAGEREF _Toc28907 \h </w:instrText>
      </w:r>
      <w:r>
        <w:fldChar w:fldCharType="separate"/>
      </w:r>
      <w:r>
        <w:t>15</w:t>
      </w:r>
      <w:r>
        <w:fldChar w:fldCharType="end"/>
      </w:r>
      <w: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_Toc30995 </w:instrText>
      </w:r>
      <w:r>
        <w:rPr>
          <w:rFonts w:eastAsia="方正仿宋_GBK"/>
          <w:color w:val="000000"/>
          <w:sz w:val="28"/>
        </w:rPr>
        <w:fldChar w:fldCharType="separate"/>
      </w:r>
      <w:r>
        <w:rPr>
          <w:rFonts w:eastAsia="方正仿宋_GBK"/>
          <w:color w:val="000000"/>
          <w:sz w:val="28"/>
        </w:rPr>
        <w:t>一、单位职责及机构设置情况</w:t>
        <w:tab/>
      </w:r>
      <w:r>
        <w:rPr>
          <w:rFonts w:eastAsia="方正仿宋_GBK"/>
          <w:color w:val="000000"/>
          <w:sz w:val="28"/>
        </w:rPr>
        <w:fldChar w:fldCharType="begin"/>
      </w:r>
      <w:r>
        <w:rPr>
          <w:rFonts w:eastAsia="方正仿宋_GBK"/>
          <w:color w:val="000000"/>
          <w:sz w:val="28"/>
        </w:rPr>
        <w:instrText xml:space="preserve"> PAGEREF _Toc30995 \h </w:instrText>
      </w:r>
      <w:r>
        <w:rPr>
          <w:rFonts w:eastAsia="方正仿宋_GBK"/>
          <w:color w:val="000000"/>
          <w:sz w:val="28"/>
        </w:rPr>
        <w:fldChar w:fldCharType="separate"/>
      </w:r>
      <w:r>
        <w:rPr>
          <w:rFonts w:eastAsia="方正仿宋_GBK"/>
          <w:color w:val="000000"/>
          <w:sz w:val="28"/>
        </w:rPr>
        <w:t>15</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_Toc28228 </w:instrText>
      </w:r>
      <w:r>
        <w:rPr>
          <w:rFonts w:eastAsia="方正仿宋_GBK"/>
          <w:color w:val="000000"/>
          <w:sz w:val="28"/>
        </w:rPr>
        <w:fldChar w:fldCharType="separate"/>
      </w:r>
      <w:r>
        <w:rPr>
          <w:rFonts w:eastAsia="方正仿宋_GBK"/>
          <w:color w:val="000000"/>
          <w:sz w:val="28"/>
        </w:rPr>
        <w:t>二、单位预算安排的总体情况</w:t>
        <w:tab/>
      </w:r>
      <w:r>
        <w:rPr>
          <w:rFonts w:eastAsia="方正仿宋_GBK"/>
          <w:color w:val="000000"/>
          <w:sz w:val="28"/>
        </w:rPr>
        <w:fldChar w:fldCharType="begin"/>
      </w:r>
      <w:r>
        <w:rPr>
          <w:rFonts w:eastAsia="方正仿宋_GBK"/>
          <w:color w:val="000000"/>
          <w:sz w:val="28"/>
        </w:rPr>
        <w:instrText xml:space="preserve"> PAGEREF _Toc28228 \h </w:instrText>
      </w:r>
      <w:r>
        <w:rPr>
          <w:rFonts w:eastAsia="方正仿宋_GBK"/>
          <w:color w:val="000000"/>
          <w:sz w:val="28"/>
        </w:rPr>
        <w:fldChar w:fldCharType="separate"/>
      </w:r>
      <w:r>
        <w:rPr>
          <w:rFonts w:eastAsia="方正仿宋_GBK"/>
          <w:color w:val="000000"/>
          <w:sz w:val="28"/>
        </w:rPr>
        <w:t>15</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_Toc18672 </w:instrText>
      </w:r>
      <w:r>
        <w:rPr>
          <w:rFonts w:eastAsia="方正仿宋_GBK"/>
          <w:color w:val="000000"/>
          <w:sz w:val="28"/>
        </w:rPr>
        <w:fldChar w:fldCharType="separate"/>
      </w:r>
      <w:r>
        <w:rPr>
          <w:rFonts w:eastAsia="方正仿宋_GBK"/>
          <w:color w:val="000000"/>
          <w:sz w:val="28"/>
        </w:rPr>
        <w:t>三、机关运行经费安排情况</w:t>
        <w:tab/>
      </w:r>
      <w:r>
        <w:rPr>
          <w:rFonts w:eastAsia="方正仿宋_GBK"/>
          <w:color w:val="000000"/>
          <w:sz w:val="28"/>
        </w:rPr>
        <w:fldChar w:fldCharType="begin"/>
      </w:r>
      <w:r>
        <w:rPr>
          <w:rFonts w:eastAsia="方正仿宋_GBK"/>
          <w:color w:val="000000"/>
          <w:sz w:val="28"/>
        </w:rPr>
        <w:instrText xml:space="preserve"> PAGEREF _Toc18672 \h </w:instrText>
      </w:r>
      <w:r>
        <w:rPr>
          <w:rFonts w:eastAsia="方正仿宋_GBK"/>
          <w:color w:val="000000"/>
          <w:sz w:val="28"/>
        </w:rPr>
        <w:fldChar w:fldCharType="separate"/>
      </w:r>
      <w:r>
        <w:rPr>
          <w:rFonts w:eastAsia="方正仿宋_GBK"/>
          <w:color w:val="000000"/>
          <w:sz w:val="28"/>
        </w:rPr>
        <w:t>16</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_Toc5072 </w:instrText>
      </w:r>
      <w:r>
        <w:rPr>
          <w:rFonts w:eastAsia="方正仿宋_GBK"/>
          <w:color w:val="000000"/>
          <w:sz w:val="28"/>
        </w:rPr>
        <w:fldChar w:fldCharType="separate"/>
      </w:r>
      <w:r>
        <w:rPr>
          <w:rFonts w:eastAsia="方正仿宋_GBK"/>
          <w:color w:val="000000"/>
          <w:sz w:val="28"/>
        </w:rPr>
        <w:t>四、财政拨款“三公”经费预算情况及增减变化原因</w:t>
        <w:tab/>
      </w:r>
      <w:r>
        <w:rPr>
          <w:rFonts w:eastAsia="方正仿宋_GBK"/>
          <w:color w:val="000000"/>
          <w:sz w:val="28"/>
        </w:rPr>
        <w:fldChar w:fldCharType="begin"/>
      </w:r>
      <w:r>
        <w:rPr>
          <w:rFonts w:eastAsia="方正仿宋_GBK"/>
          <w:color w:val="000000"/>
          <w:sz w:val="28"/>
        </w:rPr>
        <w:instrText xml:space="preserve"> PAGEREF _Toc5072 \h </w:instrText>
      </w:r>
      <w:r>
        <w:rPr>
          <w:rFonts w:eastAsia="方正仿宋_GBK"/>
          <w:color w:val="000000"/>
          <w:sz w:val="28"/>
        </w:rPr>
        <w:fldChar w:fldCharType="separate"/>
      </w:r>
      <w:r>
        <w:rPr>
          <w:rFonts w:eastAsia="方正仿宋_GBK"/>
          <w:color w:val="000000"/>
          <w:sz w:val="28"/>
        </w:rPr>
        <w:t>16</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_Toc6659 </w:instrText>
      </w:r>
      <w:r>
        <w:rPr>
          <w:rFonts w:eastAsia="方正仿宋_GBK"/>
          <w:color w:val="000000"/>
          <w:sz w:val="28"/>
        </w:rPr>
        <w:fldChar w:fldCharType="separate"/>
      </w:r>
      <w:r>
        <w:rPr>
          <w:rFonts w:eastAsia="方正仿宋_GBK" w:hint="eastAsia"/>
          <w:color w:val="000000"/>
          <w:sz w:val="28"/>
        </w:rPr>
        <w:t xml:space="preserve">五、 </w:t>
      </w:r>
      <w:r>
        <w:rPr>
          <w:rFonts w:eastAsia="方正仿宋_GBK"/>
          <w:color w:val="000000"/>
          <w:sz w:val="28"/>
        </w:rPr>
        <w:t>单位项目预算安排情况及绩效目标</w:t>
        <w:tab/>
      </w:r>
      <w:r>
        <w:rPr>
          <w:rFonts w:eastAsia="方正仿宋_GBK"/>
          <w:color w:val="000000"/>
          <w:sz w:val="28"/>
        </w:rPr>
        <w:fldChar w:fldCharType="begin"/>
      </w:r>
      <w:r>
        <w:rPr>
          <w:rFonts w:eastAsia="方正仿宋_GBK"/>
          <w:color w:val="000000"/>
          <w:sz w:val="28"/>
        </w:rPr>
        <w:instrText xml:space="preserve"> PAGEREF _Toc6659 \h </w:instrText>
      </w:r>
      <w:r>
        <w:rPr>
          <w:rFonts w:eastAsia="方正仿宋_GBK"/>
          <w:color w:val="000000"/>
          <w:sz w:val="28"/>
        </w:rPr>
        <w:fldChar w:fldCharType="separate"/>
      </w:r>
      <w:r>
        <w:rPr>
          <w:rFonts w:eastAsia="方正仿宋_GBK"/>
          <w:color w:val="000000"/>
          <w:sz w:val="28"/>
        </w:rPr>
        <w:t>17</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_Toc29665 </w:instrText>
      </w:r>
      <w:r>
        <w:rPr>
          <w:rFonts w:eastAsia="方正仿宋_GBK"/>
          <w:color w:val="000000"/>
          <w:sz w:val="28"/>
        </w:rPr>
        <w:fldChar w:fldCharType="separate"/>
      </w:r>
      <w:r>
        <w:rPr>
          <w:rFonts w:eastAsia="方正仿宋_GBK"/>
          <w:color w:val="000000"/>
          <w:sz w:val="28"/>
        </w:rPr>
        <w:t>六、政府采购预算情况</w:t>
        <w:tab/>
        <w:t>2</w:t>
      </w:r>
      <w:r>
        <w:rPr>
          <w:rFonts w:eastAsia="方正仿宋_GBK"/>
          <w:color w:val="000000"/>
          <w:sz w:val="28"/>
        </w:rPr>
        <w:fldChar w:fldCharType="end"/>
      </w:r>
      <w:r>
        <w:rPr>
          <w:rFonts w:eastAsia="方正仿宋_GBK"/>
          <w:color w:val="000000"/>
          <w:sz w:val="28"/>
        </w:rPr>
        <w:t>0</w:t>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_Toc16501 </w:instrText>
      </w:r>
      <w:r>
        <w:rPr>
          <w:rFonts w:eastAsia="方正仿宋_GBK"/>
          <w:color w:val="000000"/>
          <w:sz w:val="28"/>
        </w:rPr>
        <w:fldChar w:fldCharType="separate"/>
      </w:r>
      <w:r>
        <w:rPr>
          <w:rFonts w:eastAsia="方正仿宋_GBK"/>
          <w:color w:val="000000"/>
          <w:sz w:val="28"/>
        </w:rPr>
        <w:t>七、国有资产信息</w:t>
        <w:tab/>
        <w:t>2</w:t>
      </w:r>
      <w:r>
        <w:rPr>
          <w:rFonts w:eastAsia="方正仿宋_GBK"/>
          <w:color w:val="000000"/>
          <w:sz w:val="28"/>
        </w:rPr>
        <w:fldChar w:fldCharType="end"/>
      </w:r>
      <w:r>
        <w:rPr>
          <w:rFonts w:eastAsia="方正仿宋_GBK"/>
          <w:color w:val="000000"/>
          <w:sz w:val="28"/>
        </w:rPr>
        <w:t>1</w:t>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_Toc2118 </w:instrText>
      </w:r>
      <w:r>
        <w:rPr>
          <w:rFonts w:eastAsia="方正仿宋_GBK"/>
          <w:color w:val="000000"/>
          <w:sz w:val="28"/>
        </w:rPr>
        <w:fldChar w:fldCharType="separate"/>
      </w:r>
      <w:r>
        <w:rPr>
          <w:rFonts w:eastAsia="方正仿宋_GBK"/>
          <w:color w:val="000000"/>
          <w:sz w:val="28"/>
        </w:rPr>
        <w:t>八、名词解释</w:t>
        <w:tab/>
      </w:r>
      <w:r>
        <w:rPr>
          <w:rFonts w:eastAsia="方正仿宋_GBK"/>
          <w:color w:val="000000"/>
          <w:sz w:val="28"/>
        </w:rPr>
        <w:fldChar w:fldCharType="begin"/>
      </w:r>
      <w:r>
        <w:rPr>
          <w:rFonts w:eastAsia="方正仿宋_GBK"/>
          <w:color w:val="000000"/>
          <w:sz w:val="28"/>
        </w:rPr>
        <w:instrText xml:space="preserve"> PAGEREF _Toc2118 \h </w:instrText>
      </w:r>
      <w:r>
        <w:rPr>
          <w:rFonts w:eastAsia="方正仿宋_GBK"/>
          <w:color w:val="000000"/>
          <w:sz w:val="28"/>
        </w:rPr>
        <w:fldChar w:fldCharType="separate"/>
      </w:r>
      <w:r>
        <w:rPr>
          <w:rFonts w:eastAsia="方正仿宋_GBK"/>
          <w:color w:val="000000"/>
          <w:sz w:val="28"/>
        </w:rPr>
        <w:t>21</w:t>
      </w:r>
      <w:r>
        <w:rPr>
          <w:rFonts w:eastAsia="方正仿宋_GBK"/>
          <w:color w:val="000000"/>
          <w:sz w:val="28"/>
        </w:rPr>
        <w:fldChar w:fldCharType="end"/>
      </w:r>
      <w:r>
        <w:rPr>
          <w:rFonts w:eastAsia="方正仿宋_GBK"/>
          <w:color w:val="000000"/>
          <w:sz w:val="28"/>
        </w:rPr>
        <w:fldChar w:fldCharType="end"/>
      </w:r>
    </w:p>
    <w:p>
      <w:pPr>
        <w:pStyle w:val="33"/>
        <w:tabs>
          <w:tab w:val="right" w:leader="dot" w:pos="14572"/>
        </w:tabs>
        <w:rPr>
          <w:rFonts w:eastAsia="方正仿宋_GBK"/>
          <w:color w:val="000000"/>
          <w:sz w:val="28"/>
        </w:rPr>
      </w:pPr>
      <w:r>
        <w:rPr>
          <w:rFonts w:eastAsia="方正仿宋_GBK"/>
          <w:color w:val="000000"/>
          <w:sz w:val="28"/>
        </w:rPr>
        <w:fldChar w:fldCharType="begin"/>
      </w:r>
      <w:r>
        <w:rPr>
          <w:rFonts w:eastAsia="方正仿宋_GBK"/>
          <w:color w:val="000000"/>
          <w:sz w:val="28"/>
        </w:rPr>
        <w:instrText xml:space="preserve"> HYPERLINK \l _Toc16351 </w:instrText>
      </w:r>
      <w:r>
        <w:rPr>
          <w:rFonts w:eastAsia="方正仿宋_GBK"/>
          <w:color w:val="000000"/>
          <w:sz w:val="28"/>
        </w:rPr>
        <w:fldChar w:fldCharType="separate"/>
      </w:r>
      <w:r>
        <w:rPr>
          <w:rFonts w:eastAsia="方正仿宋_GBK"/>
          <w:color w:val="000000"/>
          <w:sz w:val="28"/>
        </w:rPr>
        <w:t>九、其他需要说明的事项</w:t>
        <w:tab/>
      </w:r>
      <w:r>
        <w:rPr>
          <w:rFonts w:eastAsia="方正仿宋_GBK"/>
          <w:color w:val="000000"/>
          <w:sz w:val="28"/>
        </w:rPr>
        <w:fldChar w:fldCharType="begin"/>
      </w:r>
      <w:r>
        <w:rPr>
          <w:rFonts w:eastAsia="方正仿宋_GBK"/>
          <w:color w:val="000000"/>
          <w:sz w:val="28"/>
        </w:rPr>
        <w:instrText xml:space="preserve"> PAGEREF _Toc16351 \h </w:instrText>
      </w:r>
      <w:r>
        <w:rPr>
          <w:rFonts w:eastAsia="方正仿宋_GBK"/>
          <w:color w:val="000000"/>
          <w:sz w:val="28"/>
        </w:rPr>
        <w:fldChar w:fldCharType="separate"/>
      </w:r>
      <w:r>
        <w:rPr>
          <w:rFonts w:eastAsia="方正仿宋_GBK"/>
          <w:color w:val="000000"/>
          <w:sz w:val="28"/>
        </w:rPr>
        <w:t>22</w:t>
      </w:r>
      <w:r>
        <w:rPr>
          <w:rFonts w:eastAsia="方正仿宋_GBK"/>
          <w:color w:val="000000"/>
          <w:sz w:val="28"/>
        </w:rPr>
        <w:fldChar w:fldCharType="end"/>
      </w:r>
      <w:r>
        <w:rPr>
          <w:rFonts w:eastAsia="方正仿宋_GBK"/>
          <w:color w:val="000000"/>
          <w:sz w:val="28"/>
        </w:rPr>
        <w:fldChar w:fldCharType="end"/>
      </w:r>
    </w:p>
    <w:p>
      <w:pPr>
        <w:pStyle w:val="31"/>
        <w:tabs>
          <w:tab w:val="right" w:leader="dot" w:pos="14562"/>
        </w:tabs>
      </w:pPr>
      <w:r>
        <w:fldChar w:fldCharType="end"/>
      </w:r>
    </w:p>
    <w:p>
      <w:pPr>
        <w:sectPr>
          <w:pgSz w:w="16840" w:h="11900" w:orient="landscape"/>
          <w:pgMar w:top="1587" w:right="1134" w:bottom="1361" w:left="1134" w:header="720" w:footer="720" w:gutter="0"/>
          <w:pgNumType w:start="1"/>
          <w:docGrid w:linePitch="326" w:charSpace="0"/>
        </w:sectPr>
      </w:pPr>
      <w:r>
        <w:rPr>
          <w:rStyle w:val="0"/>
          <w:rFonts w:eastAsia="方正仿宋_GBK" w:cs="Times New Roman"/>
          <w:color w:val="000000"/>
          <w:sz w:val="28"/>
        </w:rPr>
        <w:fldChar w:fldCharType="end"/>
      </w:r>
    </w:p>
    <w:p>
      <w:pPr>
        <w:spacing w:before="0" w:after="0"/>
        <w:ind w:firstLine="0"/>
        <w:jc w:val="center"/>
        <w:outlineLvl w:val="3"/>
      </w:pPr>
      <w:bookmarkStart w:id="2" w:name="_Toc_4_4_0000000001"/>
      <w:r>
        <w:rPr>
          <w:rFonts w:ascii="方正小标宋_GBK" w:eastAsia="方正小标宋_GBK" w:cs="方正小标宋_GBK" w:hAnsi="方正小标宋_GBK"/>
          <w:b w:val="0"/>
          <w:color w:val="000000"/>
          <w:sz w:val="44"/>
        </w:rPr>
        <w:t>一、中共隆尧县委党史研究室本级收支预算</w:t>
      </w:r>
      <w:bookmarkEnd w:id="2"/>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4535"/>
        <w:gridCol w:w="2126"/>
        <w:gridCol w:w="4535"/>
        <w:gridCol w:w="2126"/>
      </w:tblGrid>
      <w:tr>
        <w:trPr>
          <w:trHeight w:val="369"/>
          <w:tblHeader/>
        </w:trPr>
        <w:tc>
          <w:tcPr>
            <w:tcW w:w="5385" w:type="dxa"/>
            <w:gridSpan w:val="2"/>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126" w:type="dxa"/>
            <w:tcBorders>
              <w:top w:val="single" w:sz="6" w:space="0" w:color="FFFFFF"/>
              <w:left w:val="single" w:sz="6" w:space="0" w:color="FFFFFF"/>
              <w:right w:val="single" w:sz="6" w:space="0" w:color="FFFFFF"/>
            </w:tcBorders>
            <w:vAlign w:val="center"/>
          </w:tcPr>
          <w:p>
            <w:pPr>
              <w:pStyle w:val="16"/>
            </w:pPr>
            <w:r>
              <w:t>预算年度：2025</w:t>
            </w:r>
          </w:p>
        </w:tc>
        <w:tc>
          <w:tcPr>
            <w:tcW w:w="6661"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6661"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6661" w:type="dxa"/>
            <w:gridSpan w:val="2"/>
            <w:vAlign w:val="center"/>
          </w:tcPr>
          <w:p>
            <w:pPr>
              <w:pStyle w:val="18"/>
            </w:pPr>
            <w:r>
              <w:t>支出</w:t>
            </w:r>
          </w:p>
        </w:tc>
      </w:tr>
      <w:tr>
        <w:trPr>
          <w:trHeight w:val="369"/>
          <w:tblHeader/>
        </w:trPr>
        <w:tc>
          <w:tcPr>
            <w:tcW w:w="850" w:type="dxa"/>
            <w:vMerge/>
          </w:tcP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2126" w:type="dxa"/>
            <w:vAlign w:val="center"/>
          </w:tcPr>
          <w:p>
            <w:pPr>
              <w:pStyle w:val="18"/>
            </w:pPr>
            <w:r>
              <w:t>预算数</w:t>
            </w:r>
          </w:p>
        </w:tc>
      </w:tr>
      <w:tr>
        <w:trPr>
          <w:trHeight w:val="369"/>
          <w:tblHeader/>
        </w:trPr>
        <w:tc>
          <w:tcPr>
            <w:tcW w:w="850" w:type="dxa"/>
            <w:vAlign w:val="center"/>
          </w:tcPr>
          <w:p>
            <w:pPr>
              <w:pStyle w:val="18"/>
            </w:pPr>
            <w:r>
              <w:t>栏次</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126"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126" w:type="dxa"/>
            <w:vAlign w:val="center"/>
          </w:tcPr>
          <w:p>
            <w:pPr>
              <w:pStyle w:val="18"/>
            </w:pPr>
            <w:r>
              <w:t>4</w:t>
            </w:r>
          </w:p>
        </w:tc>
      </w:tr>
      <w:tr>
        <w:trPr>
          <w:trHeight w:val="369"/>
        </w:trPr>
        <w:tc>
          <w:tcPr>
            <w:tcW w:w="850" w:type="dxa"/>
            <w:vAlign w:val="center"/>
          </w:tcPr>
          <w:p>
            <w:pPr>
              <w:pStyle w:val="21"/>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2126" w:type="dxa"/>
            <w:vAlign w:val="center"/>
          </w:tcPr>
          <w:p>
            <w:pPr>
              <w:pStyle w:val="19"/>
            </w:pPr>
            <w:r>
              <w:t>41.07</w:t>
            </w:r>
          </w:p>
        </w:tc>
      </w:tr>
      <w:tr>
        <w:trPr>
          <w:trHeight w:val="369"/>
        </w:trPr>
        <w:tc>
          <w:tcPr>
            <w:tcW w:w="850" w:type="dxa"/>
            <w:vAlign w:val="center"/>
          </w:tcPr>
          <w:p>
            <w:pPr>
              <w:pStyle w:val="21"/>
            </w:pPr>
            <w:r>
              <w:t>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2126" w:type="dxa"/>
            <w:vAlign w:val="center"/>
          </w:tcPr>
          <w:p>
            <w:pPr>
              <w:pStyle w:val="19"/>
            </w:pPr>
          </w:p>
        </w:tc>
      </w:tr>
      <w:tr>
        <w:trPr>
          <w:trHeight w:val="369"/>
        </w:trPr>
        <w:tc>
          <w:tcPr>
            <w:tcW w:w="850" w:type="dxa"/>
            <w:vAlign w:val="center"/>
          </w:tcPr>
          <w:p>
            <w:pPr>
              <w:pStyle w:val="21"/>
            </w:pPr>
            <w:r>
              <w:t>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2126" w:type="dxa"/>
            <w:vAlign w:val="center"/>
          </w:tcPr>
          <w:p>
            <w:pPr>
              <w:pStyle w:val="19"/>
            </w:pPr>
          </w:p>
        </w:tc>
      </w:tr>
      <w:tr>
        <w:trPr>
          <w:trHeight w:val="369"/>
        </w:trPr>
        <w:tc>
          <w:tcPr>
            <w:tcW w:w="850" w:type="dxa"/>
            <w:vAlign w:val="center"/>
          </w:tcPr>
          <w:p>
            <w:pPr>
              <w:pStyle w:val="21"/>
            </w:pPr>
            <w:r>
              <w:t>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四、财政专户管理资金收入</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2126" w:type="dxa"/>
            <w:vAlign w:val="center"/>
          </w:tcPr>
          <w:p>
            <w:pPr>
              <w:pStyle w:val="19"/>
            </w:pPr>
          </w:p>
        </w:tc>
      </w:tr>
      <w:tr>
        <w:trPr>
          <w:trHeight w:val="369"/>
        </w:trPr>
        <w:tc>
          <w:tcPr>
            <w:tcW w:w="850" w:type="dxa"/>
            <w:vAlign w:val="center"/>
          </w:tcPr>
          <w:p>
            <w:pPr>
              <w:pStyle w:val="21"/>
            </w:pPr>
            <w:r>
              <w:t>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五、单位资金</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2126" w:type="dxa"/>
            <w:vAlign w:val="center"/>
          </w:tcPr>
          <w:p>
            <w:pPr>
              <w:pStyle w:val="19"/>
            </w:pPr>
          </w:p>
        </w:tc>
      </w:tr>
      <w:tr>
        <w:trPr>
          <w:trHeight w:val="369"/>
        </w:trPr>
        <w:tc>
          <w:tcPr>
            <w:tcW w:w="850" w:type="dxa"/>
            <w:vAlign w:val="center"/>
          </w:tcPr>
          <w:p>
            <w:pPr>
              <w:pStyle w:val="21"/>
            </w:pPr>
            <w:r>
              <w:t>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2126" w:type="dxa"/>
            <w:vAlign w:val="center"/>
          </w:tcPr>
          <w:p>
            <w:pPr>
              <w:pStyle w:val="19"/>
            </w:pPr>
          </w:p>
        </w:tc>
      </w:tr>
      <w:tr>
        <w:trPr>
          <w:trHeight w:val="369"/>
        </w:trPr>
        <w:tc>
          <w:tcPr>
            <w:tcW w:w="850" w:type="dxa"/>
            <w:vAlign w:val="center"/>
          </w:tcPr>
          <w:p>
            <w:pPr>
              <w:pStyle w:val="21"/>
            </w:pPr>
            <w:r>
              <w:t>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2126" w:type="dxa"/>
            <w:vAlign w:val="center"/>
          </w:tcPr>
          <w:p>
            <w:pPr>
              <w:pStyle w:val="19"/>
            </w:pPr>
          </w:p>
        </w:tc>
      </w:tr>
      <w:tr>
        <w:trPr>
          <w:trHeight w:val="369"/>
        </w:trPr>
        <w:tc>
          <w:tcPr>
            <w:tcW w:w="850" w:type="dxa"/>
            <w:vAlign w:val="center"/>
          </w:tcPr>
          <w:p>
            <w:pPr>
              <w:pStyle w:val="21"/>
            </w:pPr>
            <w:r>
              <w:t>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2126" w:type="dxa"/>
            <w:vAlign w:val="center"/>
          </w:tcPr>
          <w:p>
            <w:pPr>
              <w:pStyle w:val="19"/>
            </w:pPr>
            <w:r>
              <w:t>3.34</w:t>
            </w:r>
          </w:p>
        </w:tc>
      </w:tr>
      <w:tr>
        <w:trPr>
          <w:trHeight w:val="369"/>
        </w:trPr>
        <w:tc>
          <w:tcPr>
            <w:tcW w:w="850" w:type="dxa"/>
            <w:vAlign w:val="center"/>
          </w:tcPr>
          <w:p>
            <w:pPr>
              <w:pStyle w:val="21"/>
            </w:pPr>
            <w:r>
              <w:t>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2126" w:type="dxa"/>
            <w:vAlign w:val="center"/>
          </w:tcPr>
          <w:p>
            <w:pPr>
              <w:pStyle w:val="19"/>
            </w:pPr>
          </w:p>
        </w:tc>
      </w:tr>
      <w:tr>
        <w:trPr>
          <w:trHeight w:val="369"/>
        </w:trPr>
        <w:tc>
          <w:tcPr>
            <w:tcW w:w="850" w:type="dxa"/>
            <w:vAlign w:val="center"/>
          </w:tcPr>
          <w:p>
            <w:pPr>
              <w:pStyle w:val="21"/>
            </w:pPr>
            <w:r>
              <w:t>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2126" w:type="dxa"/>
            <w:vAlign w:val="center"/>
          </w:tcPr>
          <w:p>
            <w:pPr>
              <w:pStyle w:val="19"/>
            </w:pPr>
            <w:r>
              <w:t>1.51</w:t>
            </w:r>
          </w:p>
        </w:tc>
      </w:tr>
      <w:tr>
        <w:trPr>
          <w:trHeight w:val="369"/>
        </w:trPr>
        <w:tc>
          <w:tcPr>
            <w:tcW w:w="850" w:type="dxa"/>
            <w:vAlign w:val="center"/>
          </w:tcPr>
          <w:p>
            <w:pPr>
              <w:pStyle w:val="21"/>
            </w:pPr>
            <w:r>
              <w:t>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2126" w:type="dxa"/>
            <w:vAlign w:val="center"/>
          </w:tcPr>
          <w:p>
            <w:pPr>
              <w:pStyle w:val="19"/>
            </w:pPr>
          </w:p>
        </w:tc>
      </w:tr>
      <w:tr>
        <w:trPr>
          <w:trHeight w:val="369"/>
        </w:trPr>
        <w:tc>
          <w:tcPr>
            <w:tcW w:w="850" w:type="dxa"/>
            <w:vAlign w:val="center"/>
          </w:tcPr>
          <w:p>
            <w:pPr>
              <w:pStyle w:val="21"/>
            </w:pPr>
            <w:r>
              <w:t>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2126" w:type="dxa"/>
            <w:vAlign w:val="center"/>
          </w:tcPr>
          <w:p>
            <w:pPr>
              <w:pStyle w:val="19"/>
            </w:pPr>
          </w:p>
        </w:tc>
      </w:tr>
      <w:tr>
        <w:trPr>
          <w:trHeight w:val="369"/>
        </w:trPr>
        <w:tc>
          <w:tcPr>
            <w:tcW w:w="850" w:type="dxa"/>
            <w:vAlign w:val="center"/>
          </w:tcPr>
          <w:p>
            <w:pPr>
              <w:pStyle w:val="21"/>
            </w:pPr>
            <w:r>
              <w:t>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2126" w:type="dxa"/>
            <w:vAlign w:val="center"/>
          </w:tcPr>
          <w:p>
            <w:pPr>
              <w:pStyle w:val="19"/>
            </w:pPr>
          </w:p>
        </w:tc>
      </w:tr>
      <w:tr>
        <w:trPr>
          <w:trHeight w:val="369"/>
        </w:trPr>
        <w:tc>
          <w:tcPr>
            <w:tcW w:w="850" w:type="dxa"/>
            <w:vAlign w:val="center"/>
          </w:tcPr>
          <w:p>
            <w:pPr>
              <w:pStyle w:val="21"/>
            </w:pPr>
            <w:r>
              <w:t>14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2126" w:type="dxa"/>
            <w:vAlign w:val="center"/>
          </w:tcPr>
          <w:p>
            <w:pPr>
              <w:pStyle w:val="19"/>
            </w:pPr>
          </w:p>
        </w:tc>
      </w:tr>
      <w:tr>
        <w:trPr>
          <w:trHeight w:val="369"/>
        </w:trPr>
        <w:tc>
          <w:tcPr>
            <w:tcW w:w="850" w:type="dxa"/>
            <w:vAlign w:val="center"/>
          </w:tcPr>
          <w:p>
            <w:pPr>
              <w:pStyle w:val="21"/>
            </w:pPr>
            <w:r>
              <w:t>15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2126" w:type="dxa"/>
            <w:vAlign w:val="center"/>
          </w:tcPr>
          <w:p>
            <w:pPr>
              <w:pStyle w:val="19"/>
            </w:pPr>
          </w:p>
        </w:tc>
      </w:tr>
      <w:tr>
        <w:trPr>
          <w:trHeight w:val="369"/>
        </w:trPr>
        <w:tc>
          <w:tcPr>
            <w:tcW w:w="850" w:type="dxa"/>
            <w:vAlign w:val="center"/>
          </w:tcPr>
          <w:p>
            <w:pPr>
              <w:pStyle w:val="21"/>
            </w:pPr>
            <w:r>
              <w:t>16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2126" w:type="dxa"/>
            <w:vAlign w:val="center"/>
          </w:tcPr>
          <w:p>
            <w:pPr>
              <w:pStyle w:val="19"/>
            </w:pPr>
          </w:p>
        </w:tc>
      </w:tr>
      <w:tr>
        <w:trPr>
          <w:trHeight w:val="369"/>
        </w:trPr>
        <w:tc>
          <w:tcPr>
            <w:tcW w:w="850" w:type="dxa"/>
            <w:vAlign w:val="center"/>
          </w:tcPr>
          <w:p>
            <w:pPr>
              <w:pStyle w:val="21"/>
            </w:pPr>
            <w:r>
              <w:t>17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2126" w:type="dxa"/>
            <w:vAlign w:val="center"/>
          </w:tcPr>
          <w:p>
            <w:pPr>
              <w:pStyle w:val="19"/>
            </w:pPr>
          </w:p>
        </w:tc>
      </w:tr>
      <w:tr>
        <w:trPr>
          <w:trHeight w:val="369"/>
        </w:trPr>
        <w:tc>
          <w:tcPr>
            <w:tcW w:w="850" w:type="dxa"/>
            <w:vAlign w:val="center"/>
          </w:tcPr>
          <w:p>
            <w:pPr>
              <w:pStyle w:val="21"/>
            </w:pPr>
            <w:r>
              <w:t>18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2126" w:type="dxa"/>
            <w:vAlign w:val="center"/>
          </w:tcPr>
          <w:p>
            <w:pPr>
              <w:pStyle w:val="19"/>
            </w:pPr>
          </w:p>
        </w:tc>
      </w:tr>
      <w:tr>
        <w:trPr>
          <w:trHeight w:val="369"/>
        </w:trPr>
        <w:tc>
          <w:tcPr>
            <w:tcW w:w="850" w:type="dxa"/>
            <w:vAlign w:val="center"/>
          </w:tcPr>
          <w:p>
            <w:pPr>
              <w:pStyle w:val="21"/>
            </w:pPr>
            <w:r>
              <w:t>19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2126" w:type="dxa"/>
            <w:vAlign w:val="center"/>
          </w:tcPr>
          <w:p>
            <w:pPr>
              <w:pStyle w:val="19"/>
            </w:pPr>
          </w:p>
        </w:tc>
      </w:tr>
      <w:tr>
        <w:trPr>
          <w:trHeight w:val="369"/>
        </w:trPr>
        <w:tc>
          <w:tcPr>
            <w:tcW w:w="850" w:type="dxa"/>
            <w:vAlign w:val="center"/>
          </w:tcPr>
          <w:p>
            <w:pPr>
              <w:pStyle w:val="21"/>
            </w:pPr>
            <w:r>
              <w:t>20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2126" w:type="dxa"/>
            <w:vAlign w:val="center"/>
          </w:tcPr>
          <w:p>
            <w:pPr>
              <w:pStyle w:val="19"/>
            </w:pPr>
            <w:r>
              <w:t>2.70</w:t>
            </w:r>
          </w:p>
        </w:tc>
      </w:tr>
      <w:tr>
        <w:trPr>
          <w:trHeight w:val="369"/>
        </w:trPr>
        <w:tc>
          <w:tcPr>
            <w:tcW w:w="850" w:type="dxa"/>
            <w:vAlign w:val="center"/>
          </w:tcPr>
          <w:p>
            <w:pPr>
              <w:pStyle w:val="21"/>
            </w:pPr>
            <w:r>
              <w:t>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2126" w:type="dxa"/>
            <w:vAlign w:val="center"/>
          </w:tcPr>
          <w:p>
            <w:pPr>
              <w:pStyle w:val="19"/>
            </w:pPr>
          </w:p>
        </w:tc>
      </w:tr>
      <w:tr>
        <w:trPr>
          <w:trHeight w:val="369"/>
        </w:trPr>
        <w:tc>
          <w:tcPr>
            <w:tcW w:w="850" w:type="dxa"/>
            <w:vAlign w:val="center"/>
          </w:tcPr>
          <w:p>
            <w:pPr>
              <w:pStyle w:val="21"/>
            </w:pPr>
            <w:r>
              <w:t>22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2126" w:type="dxa"/>
            <w:vAlign w:val="center"/>
          </w:tcPr>
          <w:p>
            <w:pPr>
              <w:pStyle w:val="19"/>
            </w:pPr>
          </w:p>
        </w:tc>
      </w:tr>
      <w:tr>
        <w:trPr>
          <w:trHeight w:val="369"/>
        </w:trPr>
        <w:tc>
          <w:tcPr>
            <w:tcW w:w="850" w:type="dxa"/>
            <w:vAlign w:val="center"/>
          </w:tcPr>
          <w:p>
            <w:pPr>
              <w:pStyle w:val="21"/>
            </w:pPr>
            <w:r>
              <w:t>23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2126" w:type="dxa"/>
            <w:vAlign w:val="center"/>
          </w:tcPr>
          <w:p>
            <w:pPr>
              <w:pStyle w:val="19"/>
            </w:pPr>
          </w:p>
        </w:tc>
      </w:tr>
      <w:tr>
        <w:trPr>
          <w:trHeight w:val="369"/>
        </w:trPr>
        <w:tc>
          <w:tcPr>
            <w:tcW w:w="850" w:type="dxa"/>
            <w:vAlign w:val="center"/>
          </w:tcPr>
          <w:p>
            <w:pPr>
              <w:pStyle w:val="21"/>
            </w:pPr>
            <w:r>
              <w:t>24</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2126" w:type="dxa"/>
            <w:vAlign w:val="center"/>
          </w:tcPr>
          <w:p>
            <w:pPr>
              <w:pStyle w:val="19"/>
            </w:pPr>
          </w:p>
        </w:tc>
      </w:tr>
      <w:tr>
        <w:trPr>
          <w:trHeight w:val="369"/>
        </w:trPr>
        <w:tc>
          <w:tcPr>
            <w:tcW w:w="850" w:type="dxa"/>
            <w:vAlign w:val="center"/>
          </w:tcPr>
          <w:p>
            <w:pPr>
              <w:pStyle w:val="21"/>
            </w:pPr>
            <w:r>
              <w:t>25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2126" w:type="dxa"/>
            <w:vAlign w:val="center"/>
          </w:tcPr>
          <w:p>
            <w:pPr>
              <w:pStyle w:val="19"/>
            </w:pPr>
          </w:p>
        </w:tc>
      </w:tr>
      <w:tr>
        <w:trPr>
          <w:trHeight w:val="369"/>
        </w:trPr>
        <w:tc>
          <w:tcPr>
            <w:tcW w:w="850" w:type="dxa"/>
            <w:vAlign w:val="center"/>
          </w:tcPr>
          <w:p>
            <w:pPr>
              <w:pStyle w:val="21"/>
            </w:pPr>
            <w:r>
              <w:t>26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2126" w:type="dxa"/>
            <w:vAlign w:val="center"/>
          </w:tcPr>
          <w:p>
            <w:pPr>
              <w:pStyle w:val="19"/>
            </w:pPr>
          </w:p>
        </w:tc>
      </w:tr>
      <w:tr>
        <w:trPr>
          <w:trHeight w:val="369"/>
        </w:trPr>
        <w:tc>
          <w:tcPr>
            <w:tcW w:w="850" w:type="dxa"/>
            <w:vAlign w:val="center"/>
          </w:tcPr>
          <w:p>
            <w:pPr>
              <w:pStyle w:val="21"/>
            </w:pPr>
            <w:r>
              <w:t>27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2126" w:type="dxa"/>
            <w:vAlign w:val="center"/>
          </w:tcPr>
          <w:p>
            <w:pPr>
              <w:pStyle w:val="19"/>
            </w:pPr>
          </w:p>
        </w:tc>
      </w:tr>
      <w:tr>
        <w:trPr>
          <w:trHeight w:val="369"/>
        </w:trPr>
        <w:tc>
          <w:tcPr>
            <w:tcW w:w="850" w:type="dxa"/>
            <w:vAlign w:val="center"/>
          </w:tcPr>
          <w:p>
            <w:pPr>
              <w:pStyle w:val="21"/>
            </w:pPr>
            <w:r>
              <w:t>28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2126" w:type="dxa"/>
            <w:vAlign w:val="center"/>
          </w:tcPr>
          <w:p>
            <w:pPr>
              <w:pStyle w:val="19"/>
            </w:pPr>
          </w:p>
        </w:tc>
      </w:tr>
      <w:tr>
        <w:trPr>
          <w:trHeight w:val="369"/>
        </w:trPr>
        <w:tc>
          <w:tcPr>
            <w:tcW w:w="850" w:type="dxa"/>
            <w:vAlign w:val="center"/>
          </w:tcPr>
          <w:p>
            <w:pPr>
              <w:pStyle w:val="21"/>
            </w:pPr>
            <w:r>
              <w:t>29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2126" w:type="dxa"/>
            <w:vAlign w:val="center"/>
          </w:tcPr>
          <w:p>
            <w:pPr>
              <w:pStyle w:val="19"/>
            </w:pPr>
          </w:p>
        </w:tc>
      </w:tr>
      <w:tr>
        <w:trPr>
          <w:trHeight w:val="369"/>
        </w:trPr>
        <w:tc>
          <w:tcPr>
            <w:tcW w:w="850" w:type="dxa"/>
            <w:vAlign w:val="center"/>
          </w:tcPr>
          <w:p>
            <w:pPr>
              <w:pStyle w:val="21"/>
            </w:pPr>
            <w:r>
              <w:t>30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2126" w:type="dxa"/>
            <w:vAlign w:val="center"/>
          </w:tcPr>
          <w:p>
            <w:pPr>
              <w:pStyle w:val="19"/>
            </w:pPr>
          </w:p>
        </w:tc>
      </w:tr>
      <w:tr>
        <w:trPr>
          <w:trHeight w:val="369"/>
        </w:trPr>
        <w:tc>
          <w:tcPr>
            <w:tcW w:w="850" w:type="dxa"/>
            <w:vAlign w:val="center"/>
          </w:tcPr>
          <w:p>
            <w:pPr>
              <w:pStyle w:val="21"/>
            </w:pPr>
            <w:r>
              <w:t>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2126" w:type="dxa"/>
            <w:vAlign w:val="center"/>
          </w:tcPr>
          <w:p>
            <w:pPr>
              <w:pStyle w:val="19"/>
            </w:pPr>
          </w:p>
        </w:tc>
      </w:tr>
      <w:tr>
        <w:trPr>
          <w:trHeight w:val="369"/>
        </w:trPr>
        <w:tc>
          <w:tcPr>
            <w:tcW w:w="850" w:type="dxa"/>
            <w:vAlign w:val="center"/>
          </w:tcPr>
          <w:p>
            <w:pPr>
              <w:pStyle w:val="21"/>
            </w:pPr>
            <w:r>
              <w:t>32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2126" w:type="dxa"/>
            <w:vAlign w:val="center"/>
          </w:tcPr>
          <w:p>
            <w:pPr>
              <w:pStyle w:val="23"/>
            </w:pPr>
            <w:r>
              <w:t>48.62</w:t>
            </w:r>
          </w:p>
        </w:tc>
      </w:tr>
      <w:tr>
        <w:trPr>
          <w:trHeight w:val="369"/>
        </w:trPr>
        <w:tc>
          <w:tcPr>
            <w:tcW w:w="850" w:type="dxa"/>
            <w:vAlign w:val="center"/>
          </w:tcPr>
          <w:p>
            <w:pPr>
              <w:pStyle w:val="21"/>
            </w:pPr>
            <w:r>
              <w:t>33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上年结转结余</w:t>
            </w:r>
          </w:p>
        </w:tc>
        <w:tc>
          <w:tcPr>
            <w:tcW w:w="2126" w:type="dxa"/>
            <w:tcBorders>
              <w:top w:val="single" w:sz="6" w:space="0" w:color="auto"/>
              <w:left w:val="single" w:sz="6" w:space="0" w:color="auto"/>
              <w:bottom w:val="single" w:sz="6" w:space="0" w:color="auto"/>
              <w:right w:val="single" w:sz="6" w:space="0" w:color="auto"/>
            </w:tcBorders>
            <w:vAlign w:val="center"/>
          </w:tcPr>
          <w:p>
            <w:pPr>
              <w:pStyle w:val="19"/>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年终结转结余</w:t>
            </w:r>
          </w:p>
        </w:tc>
        <w:tc>
          <w:tcPr>
            <w:tcW w:w="2126" w:type="dxa"/>
            <w:vAlign w:val="center"/>
          </w:tcPr>
          <w:p>
            <w:pPr>
              <w:pStyle w:val="19"/>
            </w:pPr>
          </w:p>
        </w:tc>
      </w:tr>
      <w:tr>
        <w:trPr>
          <w:trHeight w:val="369"/>
        </w:trPr>
        <w:tc>
          <w:tcPr>
            <w:tcW w:w="850" w:type="dxa"/>
            <w:vAlign w:val="center"/>
          </w:tcPr>
          <w:p>
            <w:pPr>
              <w:pStyle w:val="21"/>
            </w:pPr>
            <w:r>
              <w:t>34</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2126"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2126" w:type="dxa"/>
            <w:vAlign w:val="center"/>
          </w:tcPr>
          <w:p>
            <w:pPr>
              <w:pStyle w:val="23"/>
            </w:pPr>
            <w:r>
              <w:t>48.62</w:t>
            </w:r>
          </w:p>
        </w:tc>
      </w:tr>
    </w:tbl>
    <w:p>
      <w:pPr>
        <w:sectPr>
          <w:footerReference w:type="default" r:id="rId2"/>
          <w:footerReference w:type="even" r:id="rId3"/>
          <w:pgSz w:w="16840" w:h="11900" w:orient="landscape"/>
          <w:pgMar w:top="1361" w:right="1020" w:bottom="1134" w:left="1020" w:header="720" w:footer="720" w:gutter="0"/>
          <w:pgNumType w:start="1"/>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单位预算收入总表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rPr>
          <w:trHeight w:val="369"/>
          <w:tblHeader/>
        </w:trPr>
        <w:tc>
          <w:tcPr>
            <w:tcW w:w="5499" w:type="dxa"/>
            <w:gridSpan w:val="5"/>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3402" w:type="dxa"/>
            <w:gridSpan w:val="3"/>
            <w:tcBorders>
              <w:top w:val="single" w:sz="6" w:space="0" w:color="FFFFFF"/>
              <w:left w:val="single" w:sz="6" w:space="0" w:color="FFFFFF"/>
              <w:right w:val="single" w:sz="6" w:space="0" w:color="FFFFFF"/>
            </w:tcBorders>
            <w:vAlign w:val="center"/>
          </w:tcPr>
          <w:p>
            <w:pPr>
              <w:pStyle w:val="16"/>
            </w:pPr>
            <w:r>
              <w:t>预算年度：2025</w:t>
            </w:r>
          </w:p>
        </w:tc>
        <w:tc>
          <w:tcPr>
            <w:tcW w:w="5670" w:type="dxa"/>
            <w:gridSpan w:val="5"/>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680" w:type="dxa"/>
            <w:vMerge w:val="restart"/>
            <w:vAlign w:val="center"/>
          </w:tcPr>
          <w:p>
            <w:pPr>
              <w:pStyle w:val="18"/>
            </w:pPr>
            <w:r>
              <w:t>序号</w:t>
            </w:r>
          </w:p>
        </w:tc>
        <w:tc>
          <w:tcPr>
            <w:tcW w:w="2551"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072" w:type="dxa"/>
            <w:gridSpan w:val="8"/>
            <w:tcBorders>
              <w:top w:val="single" w:sz="6" w:space="0" w:color="auto"/>
              <w:left w:val="single" w:sz="6" w:space="0" w:color="auto"/>
              <w:bottom w:val="single" w:sz="6" w:space="0" w:color="auto"/>
              <w:right w:val="single" w:sz="6" w:space="0" w:color="auto"/>
            </w:tcBorders>
            <w:vAlign w:val="center"/>
          </w:tcPr>
          <w:p>
            <w:pPr>
              <w:pStyle w:val="18"/>
            </w:pPr>
            <w:r>
              <w:t>本年收入</w:t>
            </w:r>
          </w:p>
        </w:tc>
        <w:tc>
          <w:tcPr>
            <w:tcW w:w="1134" w:type="dxa"/>
            <w:vMerge w:val="restart"/>
            <w:vAlign w:val="center"/>
          </w:tcPr>
          <w:p>
            <w:pPr>
              <w:pStyle w:val="18"/>
            </w:pPr>
            <w:r>
              <w:t>上年结转</w:t>
            </w:r>
          </w:p>
        </w:tc>
      </w:tr>
      <w:tr>
        <w:trPr>
          <w:trHeight w:val="369"/>
          <w:tblHeader/>
        </w:trPr>
        <w:tc>
          <w:tcPr>
            <w:tcW w:w="68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小计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财政拨款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财政专户 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事业收入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经营收入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上级补助收入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附属单位上缴收入</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其他收入</w:t>
            </w:r>
          </w:p>
        </w:tc>
        <w:tc>
          <w:tcPr>
            <w:tcW w:w="1134" w:type="dxa"/>
            <w:vMerge/>
          </w:tcPr>
          <w:p/>
        </w:tc>
      </w:tr>
      <w:tr>
        <w:trPr>
          <w:trHeight w:val="369"/>
          <w:tblHeader/>
        </w:trPr>
        <w:tc>
          <w:tcPr>
            <w:tcW w:w="68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559"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8</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9</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10</w:t>
            </w:r>
          </w:p>
        </w:tc>
        <w:tc>
          <w:tcPr>
            <w:tcW w:w="1134" w:type="dxa"/>
            <w:tcBorders>
              <w:top w:val="single" w:sz="6" w:space="0" w:color="auto"/>
              <w:left w:val="single" w:sz="6" w:space="0" w:color="auto"/>
              <w:bottom w:val="single" w:sz="6" w:space="0" w:color="auto"/>
              <w:right w:val="single" w:sz="6" w:space="0" w:color="auto"/>
            </w:tcBorders>
            <w:vAlign w:val="center"/>
          </w:tcPr>
          <w:p>
            <w:pPr>
              <w:pStyle w:val="18"/>
            </w:pPr>
            <w:r>
              <w:t>11</w:t>
            </w:r>
          </w:p>
        </w:tc>
        <w:tc>
          <w:tcPr>
            <w:tcW w:w="1134" w:type="dxa"/>
            <w:vAlign w:val="center"/>
          </w:tcPr>
          <w:p>
            <w:pPr>
              <w:pStyle w:val="18"/>
            </w:pPr>
            <w:r>
              <w:t>12</w:t>
            </w:r>
          </w:p>
        </w:tc>
      </w:tr>
      <w:tr>
        <w:trPr>
          <w:trHeight w:val="369"/>
        </w:trPr>
        <w:tc>
          <w:tcPr>
            <w:tcW w:w="68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1559"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vAlign w:val="center"/>
          </w:tcPr>
          <w:p>
            <w:pPr>
              <w:pStyle w:val="23"/>
            </w:pPr>
          </w:p>
        </w:tc>
      </w:tr>
      <w:tr>
        <w:trPr>
          <w:trHeight w:val="369"/>
        </w:trPr>
        <w:tc>
          <w:tcPr>
            <w:tcW w:w="68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r>
        <w:trPr>
          <w:trHeight w:val="369"/>
        </w:trPr>
        <w:tc>
          <w:tcPr>
            <w:tcW w:w="68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1559"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tcBorders>
              <w:top w:val="single" w:sz="6" w:space="0" w:color="auto"/>
              <w:left w:val="single" w:sz="6" w:space="0" w:color="auto"/>
              <w:bottom w:val="single" w:sz="6" w:space="0" w:color="auto"/>
              <w:right w:val="single" w:sz="6" w:space="0" w:color="auto"/>
            </w:tcBorders>
            <w:vAlign w:val="center"/>
          </w:tcPr>
          <w:p>
            <w:pPr>
              <w:pStyle w:val="19"/>
            </w:pPr>
          </w:p>
        </w:tc>
        <w:tc>
          <w:tcPr>
            <w:tcW w:w="1134"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单位预算支出总表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rPr>
          <w:trHeight w:val="369"/>
          <w:tblHeader/>
        </w:trPr>
        <w:tc>
          <w:tcPr>
            <w:tcW w:w="6377"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722" w:type="dxa"/>
            <w:gridSpan w:val="2"/>
            <w:tcBorders>
              <w:top w:val="single" w:sz="6" w:space="0" w:color="FFFFFF"/>
              <w:left w:val="single" w:sz="6" w:space="0" w:color="FFFFFF"/>
              <w:right w:val="single" w:sz="6" w:space="0" w:color="FFFFFF"/>
            </w:tcBorders>
            <w:vAlign w:val="center"/>
          </w:tcPr>
          <w:p>
            <w:pPr>
              <w:pStyle w:val="16"/>
            </w:pPr>
            <w:r>
              <w:t>预算年度：2025</w:t>
            </w:r>
          </w:p>
        </w:tc>
        <w:tc>
          <w:tcPr>
            <w:tcW w:w="5444"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527"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项目支出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经营支出</w:t>
            </w:r>
          </w:p>
        </w:tc>
        <w:tc>
          <w:tcPr>
            <w:tcW w:w="1361" w:type="dxa"/>
            <w:vMerge w:val="restart"/>
            <w:tcBorders>
              <w:top w:val="single" w:sz="6" w:space="0" w:color="auto"/>
              <w:left w:val="single" w:sz="6" w:space="0" w:color="auto"/>
              <w:bottom w:val="single" w:sz="6" w:space="0" w:color="auto"/>
              <w:right w:val="single" w:sz="6" w:space="0" w:color="auto"/>
            </w:tcBorders>
            <w:vAlign w:val="center"/>
          </w:tcPr>
          <w:p>
            <w:pPr>
              <w:pStyle w:val="18"/>
            </w:pPr>
            <w:r>
              <w:t>上解上级     支出</w:t>
            </w:r>
          </w:p>
        </w:tc>
        <w:tc>
          <w:tcPr>
            <w:tcW w:w="1361" w:type="dxa"/>
            <w:vMerge w:val="restart"/>
            <w:vAlign w:val="center"/>
          </w:tcPr>
          <w:p>
            <w:pPr>
              <w:pStyle w:val="18"/>
            </w:pPr>
            <w:r>
              <w:t>对附属单位补助支出</w:t>
            </w:r>
          </w:p>
        </w:tc>
      </w:tr>
      <w:tr>
        <w:trPr>
          <w:trHeight w:val="369"/>
          <w:tblHeader/>
        </w:trPr>
        <w:tc>
          <w:tcPr>
            <w:tcW w:w="850" w:type="dxa"/>
            <w:vMerge/>
          </w:tcP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科目    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Borders>
              <w:top w:val="single" w:sz="6" w:space="0" w:color="auto"/>
              <w:left w:val="single" w:sz="6" w:space="0" w:color="auto"/>
              <w:bottom w:val="single" w:sz="6" w:space="0" w:color="auto"/>
              <w:right w:val="single" w:sz="6" w:space="0" w:color="auto"/>
            </w:tcBorders>
          </w:tcPr>
          <w:p/>
        </w:tc>
        <w:tc>
          <w:tcPr>
            <w:tcW w:w="1361" w:type="dxa"/>
            <w:vMerge/>
          </w:tcPr>
          <w:p/>
        </w:tc>
      </w:tr>
      <w:tr>
        <w:trPr>
          <w:trHeight w:val="369"/>
          <w:tblHeader/>
        </w:trPr>
        <w:tc>
          <w:tcPr>
            <w:tcW w:w="850" w:type="dxa"/>
            <w:vAlign w:val="center"/>
          </w:tcPr>
          <w:p>
            <w:pPr>
              <w:pStyle w:val="18"/>
            </w:pPr>
            <w:r>
              <w:t>栏次</w:t>
            </w:r>
          </w:p>
        </w:tc>
        <w:tc>
          <w:tcPr>
            <w:tcW w:w="99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361" w:type="dxa"/>
            <w:tcBorders>
              <w:top w:val="single" w:sz="6" w:space="0" w:color="auto"/>
              <w:left w:val="single" w:sz="6" w:space="0" w:color="auto"/>
              <w:bottom w:val="single" w:sz="6" w:space="0" w:color="auto"/>
              <w:right w:val="single" w:sz="6" w:space="0" w:color="auto"/>
            </w:tcBorders>
            <w:vAlign w:val="center"/>
          </w:tcPr>
          <w:p>
            <w:pPr>
              <w:pStyle w:val="18"/>
            </w:pPr>
            <w:r>
              <w:t>7</w:t>
            </w:r>
          </w:p>
        </w:tc>
        <w:tc>
          <w:tcPr>
            <w:tcW w:w="1361" w:type="dxa"/>
            <w:vAlign w:val="center"/>
          </w:tcPr>
          <w:p>
            <w:pPr>
              <w:pStyle w:val="18"/>
            </w:pPr>
            <w:r>
              <w:t>8</w:t>
            </w:r>
          </w:p>
        </w:tc>
      </w:tr>
      <w:tr>
        <w:trPr>
          <w:trHeight w:val="369"/>
        </w:trPr>
        <w:tc>
          <w:tcPr>
            <w:tcW w:w="850" w:type="dxa"/>
            <w:vAlign w:val="center"/>
          </w:tcPr>
          <w:p>
            <w:pPr>
              <w:pStyle w:val="21"/>
            </w:pPr>
            <w:r>
              <w:t>1</w:t>
            </w:r>
          </w:p>
        </w:tc>
        <w:tc>
          <w:tcPr>
            <w:tcW w:w="992"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tcBorders>
              <w:top w:val="single" w:sz="6" w:space="0" w:color="auto"/>
              <w:left w:val="single" w:sz="6" w:space="0" w:color="auto"/>
              <w:bottom w:val="single" w:sz="6" w:space="0" w:color="auto"/>
              <w:right w:val="single" w:sz="6" w:space="0" w:color="auto"/>
            </w:tcBorders>
            <w:vAlign w:val="center"/>
          </w:tcPr>
          <w:p>
            <w:pPr>
              <w:pStyle w:val="23"/>
            </w:pPr>
          </w:p>
        </w:tc>
        <w:tc>
          <w:tcPr>
            <w:tcW w:w="1361" w:type="dxa"/>
            <w:vAlign w:val="center"/>
          </w:tcPr>
          <w:p>
            <w:pPr>
              <w:pStyle w:val="23"/>
            </w:pPr>
          </w:p>
        </w:tc>
      </w:tr>
      <w:tr>
        <w:trPr>
          <w:trHeight w:val="369"/>
        </w:trPr>
        <w:tc>
          <w:tcPr>
            <w:tcW w:w="850" w:type="dxa"/>
            <w:vAlign w:val="center"/>
          </w:tcPr>
          <w:p>
            <w:pPr>
              <w:pStyle w:val="21"/>
            </w:pPr>
            <w:r>
              <w:t>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4.00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6</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7</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8</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9</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10</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11</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12</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13</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14</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r>
        <w:trPr>
          <w:trHeight w:val="369"/>
        </w:trPr>
        <w:tc>
          <w:tcPr>
            <w:tcW w:w="850" w:type="dxa"/>
            <w:vAlign w:val="center"/>
          </w:tcPr>
          <w:p>
            <w:pPr>
              <w:pStyle w:val="21"/>
            </w:pPr>
            <w:r>
              <w:t>15</w:t>
            </w:r>
          </w:p>
        </w:tc>
        <w:tc>
          <w:tcPr>
            <w:tcW w:w="992"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tcBorders>
              <w:top w:val="single" w:sz="6" w:space="0" w:color="auto"/>
              <w:left w:val="single" w:sz="6" w:space="0" w:color="auto"/>
              <w:bottom w:val="single" w:sz="6" w:space="0" w:color="auto"/>
              <w:right w:val="single" w:sz="6" w:space="0" w:color="auto"/>
            </w:tcBorders>
            <w:vAlign w:val="center"/>
          </w:tcPr>
          <w:p>
            <w:pPr>
              <w:pStyle w:val="19"/>
            </w:pPr>
          </w:p>
        </w:tc>
        <w:tc>
          <w:tcPr>
            <w:tcW w:w="136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单位预算财政拨款收支总表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rPr>
          <w:trHeight w:val="369"/>
          <w:tblHeader/>
        </w:trPr>
        <w:tc>
          <w:tcPr>
            <w:tcW w:w="5726"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3402" w:type="dxa"/>
            <w:tcBorders>
              <w:top w:val="single" w:sz="6" w:space="0" w:color="FFFFFF"/>
              <w:left w:val="single" w:sz="6" w:space="0" w:color="FFFFFF"/>
              <w:right w:val="single" w:sz="6" w:space="0" w:color="FFFFFF"/>
            </w:tcBorders>
            <w:vAlign w:val="center"/>
          </w:tcPr>
          <w:p>
            <w:pPr>
              <w:pStyle w:val="16"/>
            </w:pPr>
            <w:r>
              <w:t>预算年度：2025</w:t>
            </w:r>
          </w:p>
        </w:tc>
        <w:tc>
          <w:tcPr>
            <w:tcW w:w="5896" w:type="dxa"/>
            <w:gridSpan w:val="4"/>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4876" w:type="dxa"/>
            <w:gridSpan w:val="2"/>
            <w:tcBorders>
              <w:top w:val="single" w:sz="6" w:space="0" w:color="auto"/>
              <w:left w:val="single" w:sz="6" w:space="0" w:color="auto"/>
              <w:bottom w:val="single" w:sz="6" w:space="0" w:color="auto"/>
              <w:right w:val="single" w:sz="6" w:space="0" w:color="auto"/>
            </w:tcBorders>
            <w:vAlign w:val="center"/>
          </w:tcPr>
          <w:p>
            <w:pPr>
              <w:pStyle w:val="18"/>
            </w:pPr>
            <w:r>
              <w:t>收入</w:t>
            </w:r>
          </w:p>
        </w:tc>
        <w:tc>
          <w:tcPr>
            <w:tcW w:w="9298" w:type="dxa"/>
            <w:gridSpan w:val="5"/>
            <w:vAlign w:val="center"/>
          </w:tcPr>
          <w:p>
            <w:pPr>
              <w:pStyle w:val="18"/>
            </w:pPr>
            <w:r>
              <w:t>支出</w:t>
            </w:r>
          </w:p>
        </w:tc>
      </w:tr>
      <w:tr>
        <w:trPr>
          <w:trHeight w:val="369"/>
          <w:tblHeader/>
        </w:trPr>
        <w:tc>
          <w:tcPr>
            <w:tcW w:w="850" w:type="dxa"/>
            <w:vMerge/>
          </w:tcP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金额</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一般公共预算财政拨款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政府性基金预算财政    拨款</w:t>
            </w:r>
          </w:p>
        </w:tc>
        <w:tc>
          <w:tcPr>
            <w:tcW w:w="1474" w:type="dxa"/>
            <w:vAlign w:val="center"/>
          </w:tcPr>
          <w:p>
            <w:pPr>
              <w:pStyle w:val="18"/>
            </w:pPr>
            <w:r>
              <w:t>国有资本经营预算财政拨款</w:t>
            </w:r>
          </w:p>
        </w:tc>
      </w:tr>
      <w:tr>
        <w:trPr>
          <w:trHeight w:val="369"/>
          <w:tblHeader/>
        </w:trPr>
        <w:tc>
          <w:tcPr>
            <w:tcW w:w="850" w:type="dxa"/>
            <w:vAlign w:val="center"/>
          </w:tcPr>
          <w:p>
            <w:pPr>
              <w:pStyle w:val="18"/>
            </w:pPr>
            <w:r>
              <w:t>栏次</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5</w:t>
            </w:r>
          </w:p>
        </w:tc>
        <w:tc>
          <w:tcPr>
            <w:tcW w:w="1474" w:type="dxa"/>
            <w:tcBorders>
              <w:top w:val="single" w:sz="6" w:space="0" w:color="auto"/>
              <w:left w:val="single" w:sz="6" w:space="0" w:color="auto"/>
              <w:bottom w:val="single" w:sz="6" w:space="0" w:color="auto"/>
              <w:right w:val="single" w:sz="6" w:space="0" w:color="auto"/>
            </w:tcBorders>
            <w:vAlign w:val="center"/>
          </w:tcPr>
          <w:p>
            <w:pPr>
              <w:pStyle w:val="18"/>
            </w:pPr>
            <w:r>
              <w:t>6</w:t>
            </w:r>
          </w:p>
        </w:tc>
        <w:tc>
          <w:tcPr>
            <w:tcW w:w="1474" w:type="dxa"/>
            <w:vAlign w:val="center"/>
          </w:tcPr>
          <w:p>
            <w:pPr>
              <w:pStyle w:val="18"/>
            </w:pPr>
            <w:r>
              <w:t>7</w:t>
            </w:r>
          </w:p>
        </w:tc>
      </w:tr>
      <w:tr>
        <w:trPr>
          <w:trHeight w:val="369"/>
        </w:trPr>
        <w:tc>
          <w:tcPr>
            <w:tcW w:w="850" w:type="dxa"/>
            <w:vAlign w:val="center"/>
          </w:tcPr>
          <w:p>
            <w:pPr>
              <w:pStyle w:val="21"/>
            </w:pPr>
            <w:r>
              <w:t>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一、一般公共服务支出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二、外交支出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四、公共安全支出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五、教育支出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六、科学技术支出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七、文化旅游体育与传媒支出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八、社会保障和就业支出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九、社会保险基金支出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十、卫生健康支出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十一、节能环保支出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十二、城乡社区支出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十三、农林水支出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十四、交通运输支出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十五、资源勘探工业信息等支出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十六、商业服务业等支出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十七、金融支出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十八、援助其他地区支出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19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十九、自然资源海洋气象等支出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二十、住房保障支出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二十一、粮油物资储备支出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22</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二十二、国有资本经营预算支出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二十三、灾害防治及应急管理支出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二十四、预备费</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二十五、其他支出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二十六、转移性支出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27</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二十七、债务还本支出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28</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二十八、债务付息支出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29</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二十九、债务发行费用支出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30</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三十、抗疫特别国债安排的支出</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31</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三十一、人行科目</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本年收入合计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本年支出合计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r>
        <w:trPr>
          <w:trHeight w:val="369"/>
        </w:trPr>
        <w:tc>
          <w:tcPr>
            <w:tcW w:w="850" w:type="dxa"/>
            <w:vAlign w:val="center"/>
          </w:tcPr>
          <w:p>
            <w:pPr>
              <w:pStyle w:val="21"/>
            </w:pPr>
            <w:r>
              <w:t>33</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年初财政拨款结转和结余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年末财政拨款结转和结余</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34</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一、一般公共预算拨款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35</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二、政府性基金预算拨款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36</w:t>
            </w: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r>
              <w:t>三、国有资本经营预算拨款</w:t>
            </w: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3402" w:type="dxa"/>
            <w:tcBorders>
              <w:top w:val="single" w:sz="6" w:space="0" w:color="auto"/>
              <w:left w:val="single" w:sz="6" w:space="0" w:color="auto"/>
              <w:bottom w:val="single" w:sz="6" w:space="0" w:color="auto"/>
              <w:right w:val="single" w:sz="6" w:space="0" w:color="auto"/>
            </w:tcBorders>
            <w:vAlign w:val="center"/>
          </w:tcPr>
          <w:p>
            <w:pPr>
              <w:pStyle w:val="20"/>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tcBorders>
              <w:top w:val="single" w:sz="6" w:space="0" w:color="auto"/>
              <w:left w:val="single" w:sz="6" w:space="0" w:color="auto"/>
              <w:bottom w:val="single" w:sz="6" w:space="0" w:color="auto"/>
              <w:right w:val="single" w:sz="6" w:space="0" w:color="auto"/>
            </w:tcBorders>
            <w:vAlign w:val="center"/>
          </w:tcPr>
          <w:p>
            <w:pPr>
              <w:pStyle w:val="19"/>
            </w:pPr>
          </w:p>
        </w:tc>
        <w:tc>
          <w:tcPr>
            <w:tcW w:w="1474" w:type="dxa"/>
            <w:vAlign w:val="center"/>
          </w:tcPr>
          <w:p>
            <w:pPr>
              <w:pStyle w:val="19"/>
            </w:pPr>
          </w:p>
        </w:tc>
      </w:tr>
      <w:tr>
        <w:trPr>
          <w:trHeight w:val="369"/>
        </w:trPr>
        <w:tc>
          <w:tcPr>
            <w:tcW w:w="850" w:type="dxa"/>
            <w:vAlign w:val="center"/>
          </w:tcPr>
          <w:p>
            <w:pPr>
              <w:pStyle w:val="21"/>
            </w:pPr>
            <w:r>
              <w:t>37</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收入总计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3402" w:type="dxa"/>
            <w:tcBorders>
              <w:top w:val="single" w:sz="6" w:space="0" w:color="auto"/>
              <w:left w:val="single" w:sz="6" w:space="0" w:color="auto"/>
              <w:bottom w:val="single" w:sz="6" w:space="0" w:color="auto"/>
              <w:right w:val="single" w:sz="6" w:space="0" w:color="auto"/>
            </w:tcBorders>
            <w:vAlign w:val="center"/>
          </w:tcPr>
          <w:p>
            <w:pPr>
              <w:pStyle w:val="22"/>
            </w:pPr>
            <w:r>
              <w:t>支出总计</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1474" w:type="dxa"/>
            <w:tcBorders>
              <w:top w:val="single" w:sz="6" w:space="0" w:color="auto"/>
              <w:left w:val="single" w:sz="6" w:space="0" w:color="auto"/>
              <w:bottom w:val="single" w:sz="6" w:space="0" w:color="auto"/>
              <w:right w:val="single" w:sz="6" w:space="0" w:color="auto"/>
            </w:tcBorders>
            <w:vAlign w:val="center"/>
          </w:tcPr>
          <w:p>
            <w:pPr>
              <w:pStyle w:val="23"/>
            </w:pPr>
          </w:p>
        </w:tc>
        <w:tc>
          <w:tcPr>
            <w:tcW w:w="1474" w:type="dxa"/>
            <w:vAlign w:val="center"/>
          </w:tcPr>
          <w:p>
            <w:pPr>
              <w:pStyle w:val="23"/>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48.62</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2551" w:type="dxa"/>
            <w:vAlign w:val="center"/>
          </w:tcPr>
          <w:p>
            <w:pPr>
              <w:pStyle w:val="23"/>
            </w:pPr>
            <w:r>
              <w:t>4.00</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一般公共服务支出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r>
              <w:t>4.00</w:t>
            </w: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党委办公厅（室）及相关机构事务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41.07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r>
              <w:t>4.00</w:t>
            </w: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行政运行</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37.07</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一般行政管理事务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1.50</w:t>
            </w: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2013105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专项业务</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2.50</w:t>
            </w: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社会保障和就业支出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行政事业单位养老支出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2080505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卫生健康支出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行政事业单位医疗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2101101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行政单位医疗</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住房保障支出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住房改革支出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2210201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单位预算一般公共预算财政拨款基本支出表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支出部门经济分类科目</w:t>
            </w:r>
          </w:p>
        </w:tc>
        <w:tc>
          <w:tcPr>
            <w:tcW w:w="7653" w:type="dxa"/>
            <w:gridSpan w:val="3"/>
            <w:vAlign w:val="center"/>
          </w:tcPr>
          <w:p>
            <w:pPr>
              <w:pStyle w:val="18"/>
            </w:pPr>
            <w:r>
              <w:t>一般公共预算基本支出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人员经费</w:t>
            </w:r>
          </w:p>
        </w:tc>
        <w:tc>
          <w:tcPr>
            <w:tcW w:w="2551" w:type="dxa"/>
            <w:vAlign w:val="center"/>
          </w:tcPr>
          <w:p>
            <w:pPr>
              <w:pStyle w:val="18"/>
            </w:pPr>
            <w:r>
              <w:t>公用经费</w:t>
            </w: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r>
              <w:t>1</w:t>
            </w:r>
          </w:p>
        </w:tc>
        <w:tc>
          <w:tcPr>
            <w:tcW w:w="1191" w:type="dxa"/>
            <w:tcBorders>
              <w:top w:val="single" w:sz="6" w:space="0" w:color="auto"/>
              <w:left w:val="single" w:sz="6" w:space="0" w:color="auto"/>
              <w:bottom w:val="single" w:sz="6" w:space="0" w:color="auto"/>
              <w:right w:val="single" w:sz="6" w:space="0" w:color="auto"/>
            </w:tcBorders>
            <w:vAlign w:val="center"/>
          </w:tcPr>
          <w:p>
            <w:pPr>
              <w:pStyle w:val="24"/>
            </w:pPr>
          </w:p>
        </w:tc>
        <w:tc>
          <w:tcPr>
            <w:tcW w:w="4535" w:type="dxa"/>
            <w:tcBorders>
              <w:top w:val="single" w:sz="6" w:space="0" w:color="auto"/>
              <w:left w:val="single" w:sz="6" w:space="0" w:color="auto"/>
              <w:bottom w:val="single" w:sz="6" w:space="0" w:color="auto"/>
              <w:right w:val="single" w:sz="6" w:space="0" w:color="auto"/>
            </w:tcBorders>
            <w:vAlign w:val="center"/>
          </w:tcPr>
          <w:p>
            <w:pPr>
              <w:pStyle w:val="22"/>
            </w:pPr>
            <w:r>
              <w:t>合计</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44.62</w:t>
            </w:r>
          </w:p>
        </w:tc>
        <w:tc>
          <w:tcPr>
            <w:tcW w:w="2551" w:type="dxa"/>
            <w:tcBorders>
              <w:top w:val="single" w:sz="6" w:space="0" w:color="auto"/>
              <w:left w:val="single" w:sz="6" w:space="0" w:color="auto"/>
              <w:bottom w:val="single" w:sz="6" w:space="0" w:color="auto"/>
              <w:right w:val="single" w:sz="6" w:space="0" w:color="auto"/>
            </w:tcBorders>
            <w:vAlign w:val="center"/>
          </w:tcPr>
          <w:p>
            <w:pPr>
              <w:pStyle w:val="23"/>
            </w:pPr>
            <w:r>
              <w:t>41.44</w:t>
            </w:r>
          </w:p>
        </w:tc>
        <w:tc>
          <w:tcPr>
            <w:tcW w:w="2551" w:type="dxa"/>
            <w:vAlign w:val="center"/>
          </w:tcPr>
          <w:p>
            <w:pPr>
              <w:pStyle w:val="23"/>
            </w:pPr>
            <w:r>
              <w:t>3.18</w:t>
            </w:r>
          </w:p>
        </w:tc>
      </w:tr>
      <w:tr>
        <w:trPr>
          <w:trHeight w:val="369"/>
        </w:trPr>
        <w:tc>
          <w:tcPr>
            <w:tcW w:w="850" w:type="dxa"/>
            <w:vAlign w:val="center"/>
          </w:tcPr>
          <w:p>
            <w:pPr>
              <w:pStyle w:val="21"/>
            </w:pPr>
            <w:r>
              <w:t>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工资福利支出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36.04</w:t>
            </w:r>
          </w:p>
        </w:tc>
        <w:tc>
          <w:tcPr>
            <w:tcW w:w="2551" w:type="dxa"/>
            <w:vAlign w:val="center"/>
          </w:tcPr>
          <w:p>
            <w:pPr>
              <w:pStyle w:val="19"/>
            </w:pPr>
          </w:p>
        </w:tc>
      </w:tr>
      <w:tr>
        <w:trPr>
          <w:trHeight w:val="369"/>
        </w:trPr>
        <w:tc>
          <w:tcPr>
            <w:tcW w:w="850" w:type="dxa"/>
            <w:vAlign w:val="center"/>
          </w:tcPr>
          <w:p>
            <w:pPr>
              <w:pStyle w:val="21"/>
            </w:pPr>
            <w:r>
              <w:t>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基本工资</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16.36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16.36</w:t>
            </w:r>
          </w:p>
        </w:tc>
        <w:tc>
          <w:tcPr>
            <w:tcW w:w="2551" w:type="dxa"/>
            <w:vAlign w:val="center"/>
          </w:tcPr>
          <w:p>
            <w:pPr>
              <w:pStyle w:val="19"/>
            </w:pPr>
          </w:p>
        </w:tc>
      </w:tr>
      <w:tr>
        <w:trPr>
          <w:trHeight w:val="369"/>
        </w:trPr>
        <w:tc>
          <w:tcPr>
            <w:tcW w:w="850" w:type="dxa"/>
            <w:vAlign w:val="center"/>
          </w:tcPr>
          <w:p>
            <w:pPr>
              <w:pStyle w:val="21"/>
            </w:pPr>
            <w:r>
              <w:t>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津贴补贴</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4.92</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4.92</w:t>
            </w:r>
          </w:p>
        </w:tc>
        <w:tc>
          <w:tcPr>
            <w:tcW w:w="2551" w:type="dxa"/>
            <w:vAlign w:val="center"/>
          </w:tcPr>
          <w:p>
            <w:pPr>
              <w:pStyle w:val="19"/>
            </w:pPr>
          </w:p>
        </w:tc>
      </w:tr>
      <w:tr>
        <w:trPr>
          <w:trHeight w:val="369"/>
        </w:trPr>
        <w:tc>
          <w:tcPr>
            <w:tcW w:w="850" w:type="dxa"/>
            <w:vAlign w:val="center"/>
          </w:tcPr>
          <w:p>
            <w:pPr>
              <w:pStyle w:val="21"/>
            </w:pPr>
            <w:r>
              <w:t>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奖金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6.28</w:t>
            </w:r>
          </w:p>
        </w:tc>
        <w:tc>
          <w:tcPr>
            <w:tcW w:w="2551" w:type="dxa"/>
            <w:vAlign w:val="center"/>
          </w:tcPr>
          <w:p>
            <w:pPr>
              <w:pStyle w:val="19"/>
            </w:pPr>
          </w:p>
        </w:tc>
      </w:tr>
      <w:tr>
        <w:trPr>
          <w:trHeight w:val="369"/>
        </w:trPr>
        <w:tc>
          <w:tcPr>
            <w:tcW w:w="850" w:type="dxa"/>
            <w:vAlign w:val="center"/>
          </w:tcPr>
          <w:p>
            <w:pPr>
              <w:pStyle w:val="21"/>
            </w:pPr>
            <w:r>
              <w:t>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机关事业单位基本养老保险缴费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3.34</w:t>
            </w:r>
          </w:p>
        </w:tc>
        <w:tc>
          <w:tcPr>
            <w:tcW w:w="2551" w:type="dxa"/>
            <w:vAlign w:val="center"/>
          </w:tcPr>
          <w:p>
            <w:pPr>
              <w:pStyle w:val="19"/>
            </w:pPr>
          </w:p>
        </w:tc>
      </w:tr>
      <w:tr>
        <w:trPr>
          <w:trHeight w:val="369"/>
        </w:trPr>
        <w:tc>
          <w:tcPr>
            <w:tcW w:w="850" w:type="dxa"/>
            <w:vAlign w:val="center"/>
          </w:tcPr>
          <w:p>
            <w:pPr>
              <w:pStyle w:val="21"/>
            </w:pPr>
            <w:r>
              <w:t>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30110</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职工基本医疗保险缴费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1.51</w:t>
            </w:r>
          </w:p>
        </w:tc>
        <w:tc>
          <w:tcPr>
            <w:tcW w:w="2551" w:type="dxa"/>
            <w:vAlign w:val="center"/>
          </w:tcPr>
          <w:p>
            <w:pPr>
              <w:pStyle w:val="19"/>
            </w:pPr>
          </w:p>
        </w:tc>
      </w:tr>
      <w:tr>
        <w:trPr>
          <w:trHeight w:val="369"/>
        </w:trPr>
        <w:tc>
          <w:tcPr>
            <w:tcW w:w="850" w:type="dxa"/>
            <w:vAlign w:val="center"/>
          </w:tcPr>
          <w:p>
            <w:pPr>
              <w:pStyle w:val="21"/>
            </w:pPr>
            <w:r>
              <w:t>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其他社会保障缴费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0.93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0.93</w:t>
            </w:r>
          </w:p>
        </w:tc>
        <w:tc>
          <w:tcPr>
            <w:tcW w:w="2551" w:type="dxa"/>
            <w:vAlign w:val="center"/>
          </w:tcPr>
          <w:p>
            <w:pPr>
              <w:pStyle w:val="19"/>
            </w:pPr>
          </w:p>
        </w:tc>
      </w:tr>
      <w:tr>
        <w:trPr>
          <w:trHeight w:val="369"/>
        </w:trPr>
        <w:tc>
          <w:tcPr>
            <w:tcW w:w="850" w:type="dxa"/>
            <w:vAlign w:val="center"/>
          </w:tcPr>
          <w:p>
            <w:pPr>
              <w:pStyle w:val="21"/>
            </w:pPr>
            <w:r>
              <w:t>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30113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住房公积金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2.70</w:t>
            </w:r>
          </w:p>
        </w:tc>
        <w:tc>
          <w:tcPr>
            <w:tcW w:w="2551" w:type="dxa"/>
            <w:vAlign w:val="center"/>
          </w:tcPr>
          <w:p>
            <w:pPr>
              <w:pStyle w:val="19"/>
            </w:pPr>
          </w:p>
        </w:tc>
      </w:tr>
      <w:tr>
        <w:trPr>
          <w:trHeight w:val="369"/>
        </w:trPr>
        <w:tc>
          <w:tcPr>
            <w:tcW w:w="850" w:type="dxa"/>
            <w:vAlign w:val="center"/>
          </w:tcPr>
          <w:p>
            <w:pPr>
              <w:pStyle w:val="21"/>
            </w:pPr>
            <w:r>
              <w:t>10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3.18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3.18</w:t>
            </w:r>
          </w:p>
        </w:tc>
      </w:tr>
      <w:tr>
        <w:trPr>
          <w:trHeight w:val="369"/>
        </w:trPr>
        <w:tc>
          <w:tcPr>
            <w:tcW w:w="850" w:type="dxa"/>
            <w:vAlign w:val="center"/>
          </w:tcPr>
          <w:p>
            <w:pPr>
              <w:pStyle w:val="21"/>
            </w:pPr>
            <w:r>
              <w:t>11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办公费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0.73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0.73</w:t>
            </w:r>
          </w:p>
        </w:tc>
      </w:tr>
      <w:tr>
        <w:trPr>
          <w:trHeight w:val="369"/>
        </w:trPr>
        <w:tc>
          <w:tcPr>
            <w:tcW w:w="850" w:type="dxa"/>
            <w:vAlign w:val="center"/>
          </w:tcPr>
          <w:p>
            <w:pPr>
              <w:pStyle w:val="21"/>
            </w:pPr>
            <w:r>
              <w:t>12</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印刷费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13</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30205</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水费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0.03</w:t>
            </w:r>
          </w:p>
        </w:tc>
      </w:tr>
      <w:tr>
        <w:trPr>
          <w:trHeight w:val="369"/>
        </w:trPr>
        <w:tc>
          <w:tcPr>
            <w:tcW w:w="850" w:type="dxa"/>
            <w:vAlign w:val="center"/>
          </w:tcPr>
          <w:p>
            <w:pPr>
              <w:pStyle w:val="21"/>
            </w:pPr>
            <w:r>
              <w:t>14</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30206</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0.03</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0.03</w:t>
            </w:r>
          </w:p>
        </w:tc>
      </w:tr>
      <w:tr>
        <w:trPr>
          <w:trHeight w:val="369"/>
        </w:trPr>
        <w:tc>
          <w:tcPr>
            <w:tcW w:w="850" w:type="dxa"/>
            <w:vAlign w:val="center"/>
          </w:tcPr>
          <w:p>
            <w:pPr>
              <w:pStyle w:val="21"/>
            </w:pPr>
            <w:r>
              <w:t>15</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30207</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邮电费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0.15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0.15</w:t>
            </w:r>
          </w:p>
        </w:tc>
      </w:tr>
      <w:tr>
        <w:trPr>
          <w:trHeight w:val="369"/>
        </w:trPr>
        <w:tc>
          <w:tcPr>
            <w:tcW w:w="850" w:type="dxa"/>
            <w:vAlign w:val="center"/>
          </w:tcPr>
          <w:p>
            <w:pPr>
              <w:pStyle w:val="21"/>
            </w:pPr>
            <w:r>
              <w:t>16</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30208</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取暖费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0.09</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0.09</w:t>
            </w:r>
          </w:p>
        </w:tc>
      </w:tr>
      <w:tr>
        <w:trPr>
          <w:trHeight w:val="369"/>
        </w:trPr>
        <w:tc>
          <w:tcPr>
            <w:tcW w:w="850" w:type="dxa"/>
            <w:vAlign w:val="center"/>
          </w:tcPr>
          <w:p>
            <w:pPr>
              <w:pStyle w:val="21"/>
            </w:pPr>
            <w:r>
              <w:t>17</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30211</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差旅费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0.05</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0.05</w:t>
            </w:r>
          </w:p>
        </w:tc>
      </w:tr>
      <w:tr>
        <w:trPr>
          <w:trHeight w:val="369"/>
        </w:trPr>
        <w:tc>
          <w:tcPr>
            <w:tcW w:w="850" w:type="dxa"/>
            <w:vAlign w:val="center"/>
          </w:tcPr>
          <w:p>
            <w:pPr>
              <w:pStyle w:val="21"/>
            </w:pPr>
            <w:r>
              <w:t>18</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30239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其他交通费用</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1.98</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1.98</w:t>
            </w:r>
          </w:p>
        </w:tc>
      </w:tr>
      <w:tr>
        <w:trPr>
          <w:trHeight w:val="369"/>
        </w:trPr>
        <w:tc>
          <w:tcPr>
            <w:tcW w:w="850" w:type="dxa"/>
            <w:vAlign w:val="center"/>
          </w:tcPr>
          <w:p>
            <w:pPr>
              <w:pStyle w:val="21"/>
            </w:pPr>
            <w:r>
              <w:t>19</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30299</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其他商品和服务支出</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r>
              <w:t>0.06</w:t>
            </w:r>
          </w:p>
        </w:tc>
      </w:tr>
      <w:tr>
        <w:trPr>
          <w:trHeight w:val="369"/>
        </w:trPr>
        <w:tc>
          <w:tcPr>
            <w:tcW w:w="850" w:type="dxa"/>
            <w:vAlign w:val="center"/>
          </w:tcPr>
          <w:p>
            <w:pPr>
              <w:pStyle w:val="21"/>
            </w:pPr>
            <w:r>
              <w:t>20</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对个人和家庭的补助</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vAlign w:val="center"/>
          </w:tcPr>
          <w:p>
            <w:pPr>
              <w:pStyle w:val="19"/>
            </w:pPr>
          </w:p>
        </w:tc>
      </w:tr>
      <w:tr>
        <w:trPr>
          <w:trHeight w:val="369"/>
        </w:trPr>
        <w:tc>
          <w:tcPr>
            <w:tcW w:w="850" w:type="dxa"/>
            <w:vAlign w:val="center"/>
          </w:tcPr>
          <w:p>
            <w:pPr>
              <w:pStyle w:val="21"/>
            </w:pPr>
            <w:r>
              <w:t>21</w:t>
            </w: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r>
              <w:t>30302</w:t>
            </w: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r>
              <w:t>退休费</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r>
              <w:t>5.40</w:t>
            </w:r>
          </w:p>
        </w:tc>
        <w:tc>
          <w:tcPr>
            <w:tcW w:w="2551" w:type="dxa"/>
            <w:vAlign w:val="center"/>
          </w:tcPr>
          <w:p>
            <w:pPr>
              <w:pStyle w:val="19"/>
            </w:pPr>
          </w:p>
        </w:tc>
      </w:tr>
    </w:tbl>
    <w:p>
      <w:pPr>
        <w:sectPr>
          <w:pgSz w:w="16840" w:h="11900" w:orient="landscape"/>
          <w:pgMar w:top="1361" w:right="1020" w:bottom="1134" w:left="1020" w:header="720" w:footer="720" w:gutter="0"/>
          <w:docGrid w:linePitch="326" w:charSpace="0"/>
        </w:sectPr>
      </w:pP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单位预算政府性基金预算财政拨款支出表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注：无政府性基金预算财政拨款预算，空表列示。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单位预算国有资本经营预算财政拨款支出表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1191"/>
        <w:gridCol w:w="4535"/>
        <w:gridCol w:w="2551"/>
        <w:gridCol w:w="2551"/>
        <w:gridCol w:w="2551"/>
      </w:tblGrid>
      <w:tr>
        <w:trPr>
          <w:trHeight w:val="369"/>
          <w:tblHeader/>
        </w:trPr>
        <w:tc>
          <w:tcPr>
            <w:tcW w:w="6576"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551" w:type="dxa"/>
            <w:tcBorders>
              <w:top w:val="single" w:sz="6" w:space="0" w:color="FFFFFF"/>
              <w:left w:val="single" w:sz="6" w:space="0" w:color="FFFFFF"/>
              <w:right w:val="single" w:sz="6" w:space="0" w:color="FFFFFF"/>
            </w:tcBorders>
            <w:vAlign w:val="center"/>
          </w:tcPr>
          <w:p>
            <w:pPr>
              <w:pStyle w:val="16"/>
            </w:pPr>
            <w:r>
              <w:t>预算年度：2025</w:t>
            </w:r>
          </w:p>
        </w:tc>
        <w:tc>
          <w:tcPr>
            <w:tcW w:w="510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5726" w:type="dxa"/>
            <w:gridSpan w:val="2"/>
            <w:tcBorders>
              <w:top w:val="single" w:sz="6" w:space="0" w:color="auto"/>
              <w:left w:val="single" w:sz="6" w:space="0" w:color="auto"/>
              <w:bottom w:val="single" w:sz="6" w:space="0" w:color="auto"/>
              <w:right w:val="single" w:sz="6" w:space="0" w:color="auto"/>
            </w:tcBorders>
            <w:vAlign w:val="center"/>
          </w:tcPr>
          <w:p>
            <w:pPr>
              <w:pStyle w:val="18"/>
            </w:pPr>
            <w:r>
              <w:t>功能分类科目</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551" w:type="dxa"/>
            <w:vMerge w:val="restart"/>
            <w:tcBorders>
              <w:top w:val="single" w:sz="6" w:space="0" w:color="auto"/>
              <w:left w:val="single" w:sz="6" w:space="0" w:color="auto"/>
              <w:bottom w:val="single" w:sz="6" w:space="0" w:color="auto"/>
              <w:right w:val="single" w:sz="6" w:space="0" w:color="auto"/>
            </w:tcBorders>
            <w:vAlign w:val="center"/>
          </w:tcPr>
          <w:p>
            <w:pPr>
              <w:pStyle w:val="18"/>
            </w:pPr>
            <w:r>
              <w:t>基本支出</w:t>
            </w:r>
          </w:p>
        </w:tc>
        <w:tc>
          <w:tcPr>
            <w:tcW w:w="2551" w:type="dxa"/>
            <w:vMerge w:val="restart"/>
            <w:vAlign w:val="center"/>
          </w:tcPr>
          <w:p>
            <w:pPr>
              <w:pStyle w:val="18"/>
            </w:pPr>
            <w:r>
              <w:t>项目支出</w:t>
            </w:r>
          </w:p>
        </w:tc>
      </w:tr>
      <w:tr>
        <w:trPr>
          <w:trHeight w:val="369"/>
          <w:tblHeader/>
        </w:trPr>
        <w:tc>
          <w:tcPr>
            <w:tcW w:w="850" w:type="dxa"/>
            <w:vMerge/>
          </w:tcP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科目编码</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科目名称</w:t>
            </w: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Borders>
              <w:top w:val="single" w:sz="6" w:space="0" w:color="auto"/>
              <w:left w:val="single" w:sz="6" w:space="0" w:color="auto"/>
              <w:bottom w:val="single" w:sz="6" w:space="0" w:color="auto"/>
              <w:right w:val="single" w:sz="6" w:space="0" w:color="auto"/>
            </w:tcBorders>
          </w:tcPr>
          <w:p/>
        </w:tc>
        <w:tc>
          <w:tcPr>
            <w:tcW w:w="2551" w:type="dxa"/>
            <w:vMerge/>
          </w:tcPr>
          <w:p/>
        </w:tc>
      </w:tr>
      <w:tr>
        <w:trPr>
          <w:trHeight w:val="369"/>
          <w:tblHeader/>
        </w:trPr>
        <w:tc>
          <w:tcPr>
            <w:tcW w:w="850" w:type="dxa"/>
            <w:vAlign w:val="center"/>
          </w:tcPr>
          <w:p>
            <w:pPr>
              <w:pStyle w:val="18"/>
            </w:pPr>
            <w:r>
              <w:t>栏次</w:t>
            </w:r>
          </w:p>
        </w:tc>
        <w:tc>
          <w:tcPr>
            <w:tcW w:w="1191"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4535"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551" w:type="dxa"/>
            <w:vAlign w:val="center"/>
          </w:tcPr>
          <w:p>
            <w:pPr>
              <w:pStyle w:val="18"/>
            </w:pPr>
            <w:r>
              <w:t>5</w:t>
            </w:r>
          </w:p>
        </w:tc>
      </w:tr>
      <w:tr>
        <w:trPr>
          <w:trHeight w:val="369"/>
        </w:trPr>
        <w:tc>
          <w:tcPr>
            <w:tcW w:w="850" w:type="dxa"/>
            <w:vAlign w:val="center"/>
          </w:tcPr>
          <w:p>
            <w:pPr>
              <w:pStyle w:val="21"/>
            </w:pPr>
          </w:p>
        </w:tc>
        <w:tc>
          <w:tcPr>
            <w:tcW w:w="1191" w:type="dxa"/>
            <w:tcBorders>
              <w:top w:val="single" w:sz="6" w:space="0" w:color="auto"/>
              <w:left w:val="single" w:sz="6" w:space="0" w:color="auto"/>
              <w:bottom w:val="single" w:sz="6" w:space="0" w:color="auto"/>
              <w:right w:val="single" w:sz="6" w:space="0" w:color="auto"/>
            </w:tcBorders>
            <w:vAlign w:val="center"/>
          </w:tcPr>
          <w:p>
            <w:pPr>
              <w:pStyle w:val="20"/>
            </w:pPr>
          </w:p>
        </w:tc>
        <w:tc>
          <w:tcPr>
            <w:tcW w:w="4535" w:type="dxa"/>
            <w:tcBorders>
              <w:top w:val="single" w:sz="6" w:space="0" w:color="auto"/>
              <w:left w:val="single" w:sz="6" w:space="0" w:color="auto"/>
              <w:bottom w:val="single" w:sz="6" w:space="0" w:color="auto"/>
              <w:right w:val="single" w:sz="6" w:space="0" w:color="auto"/>
            </w:tcBorders>
            <w:vAlign w:val="center"/>
          </w:tcPr>
          <w:p>
            <w:pPr>
              <w:pStyle w:val="20"/>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tcBorders>
              <w:top w:val="single" w:sz="6" w:space="0" w:color="auto"/>
              <w:left w:val="single" w:sz="6" w:space="0" w:color="auto"/>
              <w:bottom w:val="single" w:sz="6" w:space="0" w:color="auto"/>
              <w:right w:val="single" w:sz="6" w:space="0" w:color="auto"/>
            </w:tcBorders>
            <w:vAlign w:val="center"/>
          </w:tcPr>
          <w:p>
            <w:pPr>
              <w:pStyle w:val="19"/>
            </w:pPr>
          </w:p>
        </w:tc>
        <w:tc>
          <w:tcPr>
            <w:tcW w:w="2551" w:type="dxa"/>
            <w:vAlign w:val="center"/>
          </w:tcPr>
          <w:p>
            <w:pPr>
              <w:pStyle w:val="19"/>
            </w:pPr>
          </w:p>
        </w:tc>
      </w:tr>
    </w:tbl>
    <w:p>
      <w:pPr>
        <w:spacing w:before="0" w:after="0" w:line="240" w:lineRule="auto"/>
        <w:ind w:firstLine="420"/>
        <w:jc w:val="left"/>
        <w:outlineLvl w:val="9"/>
        <w:sectPr>
          <w:pgSz w:w="16840" w:h="11900" w:orient="landscape"/>
          <w:pgMar w:top="1361" w:right="1020" w:bottom="1134" w:left="1020" w:header="720" w:footer="720" w:gutter="0"/>
          <w:docGrid w:linePitch="326" w:charSpace="0"/>
        </w:sectPr>
      </w:pPr>
      <w:r>
        <w:rPr>
          <w:rFonts w:ascii="方正书宋_GBK" w:eastAsia="方正书宋_GBK" w:cs="方正书宋_GBK" w:hAnsi="方正书宋_GBK"/>
          <w:color w:val="000000"/>
          <w:sz w:val="21"/>
        </w:rPr>
        <w:t>注：无国有资本经营预算财政拨款预算，空表列示。</w:t>
      </w:r>
    </w:p>
    <w:p>
      <w:pPr>
        <w:spacing w:before="0" w:after="0" w:line="240" w:lineRule="auto"/>
        <w:ind w:firstLine="0"/>
        <w:jc w:val="center"/>
        <w:outlineLvl w:val="4"/>
      </w:pPr>
      <w:r>
        <w:rPr>
          <w:rFonts w:ascii="方正小标宋_GBK" w:eastAsia="方正小标宋_GBK" w:cs="方正小标宋_GBK" w:hAnsi="方正小标宋_GBK"/>
          <w:color w:val="000000"/>
          <w:sz w:val="36"/>
        </w:rPr>
        <w:t>单位预算财政拨款“三公”经费支出表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850"/>
        <w:gridCol w:w="3798"/>
        <w:gridCol w:w="2381"/>
        <w:gridCol w:w="2381"/>
        <w:gridCol w:w="2381"/>
        <w:gridCol w:w="2381"/>
      </w:tblGrid>
      <w:tr>
        <w:trPr>
          <w:trHeight w:val="369"/>
          <w:tblHeader/>
        </w:trPr>
        <w:tc>
          <w:tcPr>
            <w:tcW w:w="7029" w:type="dxa"/>
            <w:gridSpan w:val="3"/>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2381" w:type="dxa"/>
            <w:tcBorders>
              <w:top w:val="single" w:sz="6" w:space="0" w:color="FFFFFF"/>
              <w:left w:val="single" w:sz="6" w:space="0" w:color="FFFFFF"/>
              <w:right w:val="single" w:sz="6" w:space="0" w:color="FFFFFF"/>
            </w:tcBorders>
            <w:vAlign w:val="center"/>
          </w:tcPr>
          <w:p>
            <w:pPr>
              <w:pStyle w:val="16"/>
            </w:pPr>
            <w:r>
              <w:t>预算年度：2025</w:t>
            </w:r>
          </w:p>
        </w:tc>
        <w:tc>
          <w:tcPr>
            <w:tcW w:w="4762" w:type="dxa"/>
            <w:gridSpan w:val="2"/>
            <w:tcBorders>
              <w:top w:val="single" w:sz="6" w:space="0" w:color="FFFFFF"/>
              <w:left w:val="single" w:sz="6" w:space="0" w:color="FFFFFF"/>
              <w:right w:val="single" w:sz="6" w:space="0" w:color="FFFFFF"/>
            </w:tcBorders>
            <w:vAlign w:val="center"/>
          </w:tcPr>
          <w:p>
            <w:pPr>
              <w:pStyle w:val="15"/>
            </w:pPr>
            <w:r>
              <w:t>单位：万元</w:t>
            </w:r>
          </w:p>
        </w:tc>
      </w:tr>
      <w:tr>
        <w:trPr>
          <w:trHeight w:val="369"/>
          <w:tblHeader/>
        </w:trPr>
        <w:tc>
          <w:tcPr>
            <w:tcW w:w="850" w:type="dxa"/>
            <w:vMerge w:val="restart"/>
            <w:vAlign w:val="center"/>
          </w:tcPr>
          <w:p>
            <w:pPr>
              <w:pStyle w:val="18"/>
            </w:pPr>
            <w:r>
              <w:t>序号</w:t>
            </w:r>
          </w:p>
        </w:tc>
        <w:tc>
          <w:tcPr>
            <w:tcW w:w="3798" w:type="dxa"/>
            <w:vMerge w:val="restart"/>
            <w:tcBorders>
              <w:top w:val="single" w:sz="6" w:space="0" w:color="auto"/>
              <w:left w:val="single" w:sz="6" w:space="0" w:color="auto"/>
              <w:bottom w:val="single" w:sz="6" w:space="0" w:color="auto"/>
              <w:right w:val="single" w:sz="6" w:space="0" w:color="auto"/>
            </w:tcBorders>
            <w:vAlign w:val="center"/>
          </w:tcPr>
          <w:p>
            <w:pPr>
              <w:pStyle w:val="18"/>
            </w:pPr>
            <w:r>
              <w:t>项  目</w:t>
            </w:r>
          </w:p>
        </w:tc>
        <w:tc>
          <w:tcPr>
            <w:tcW w:w="9524" w:type="dxa"/>
            <w:gridSpan w:val="4"/>
            <w:vAlign w:val="center"/>
          </w:tcPr>
          <w:p>
            <w:pPr>
              <w:pStyle w:val="18"/>
            </w:pPr>
            <w:r>
              <w:t>资 金 性 质</w:t>
            </w:r>
          </w:p>
        </w:tc>
      </w:tr>
      <w:tr>
        <w:trPr>
          <w:trHeight w:val="567"/>
          <w:tblHeader/>
        </w:trPr>
        <w:tc>
          <w:tcPr>
            <w:tcW w:w="850" w:type="dxa"/>
            <w:vMerge/>
          </w:tcPr>
          <w:p/>
        </w:tc>
        <w:tc>
          <w:tcPr>
            <w:tcW w:w="3798" w:type="dxa"/>
            <w:vMerge/>
            <w:tcBorders>
              <w:top w:val="single" w:sz="6" w:space="0" w:color="auto"/>
              <w:left w:val="single" w:sz="6" w:space="0" w:color="auto"/>
              <w:bottom w:val="single" w:sz="6" w:space="0" w:color="auto"/>
              <w:right w:val="single" w:sz="6" w:space="0" w:color="auto"/>
            </w:tcBorders>
          </w:tcP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一般公共预算              财政拨款</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政府性基金                  预算拨款</w:t>
            </w:r>
          </w:p>
        </w:tc>
        <w:tc>
          <w:tcPr>
            <w:tcW w:w="2381" w:type="dxa"/>
            <w:vAlign w:val="center"/>
          </w:tcPr>
          <w:p>
            <w:pPr>
              <w:pStyle w:val="18"/>
            </w:pPr>
            <w:r>
              <w:t>国有资本经营              预算财政拨款</w:t>
            </w:r>
          </w:p>
        </w:tc>
      </w:tr>
      <w:tr>
        <w:trPr>
          <w:trHeight w:val="567"/>
          <w:tblHeader/>
        </w:trPr>
        <w:tc>
          <w:tcPr>
            <w:tcW w:w="850" w:type="dxa"/>
            <w:vAlign w:val="center"/>
          </w:tcPr>
          <w:p>
            <w:pPr>
              <w:pStyle w:val="18"/>
            </w:pPr>
            <w:r>
              <w:t>栏次</w:t>
            </w:r>
          </w:p>
        </w:tc>
        <w:tc>
          <w:tcPr>
            <w:tcW w:w="3798" w:type="dxa"/>
            <w:tcBorders>
              <w:top w:val="single" w:sz="6" w:space="0" w:color="auto"/>
              <w:left w:val="single" w:sz="6" w:space="0" w:color="auto"/>
              <w:bottom w:val="single" w:sz="6" w:space="0" w:color="auto"/>
              <w:right w:val="single" w:sz="6" w:space="0" w:color="auto"/>
            </w:tcBorders>
            <w:vAlign w:val="center"/>
          </w:tcPr>
          <w:p>
            <w:pPr>
              <w:pStyle w:val="18"/>
            </w:pPr>
            <w:r>
              <w:t>1</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2</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3</w:t>
            </w:r>
          </w:p>
        </w:tc>
        <w:tc>
          <w:tcPr>
            <w:tcW w:w="2381" w:type="dxa"/>
            <w:tcBorders>
              <w:top w:val="single" w:sz="6" w:space="0" w:color="auto"/>
              <w:left w:val="single" w:sz="6" w:space="0" w:color="auto"/>
              <w:bottom w:val="single" w:sz="6" w:space="0" w:color="auto"/>
              <w:right w:val="single" w:sz="6" w:space="0" w:color="auto"/>
            </w:tcBorders>
            <w:vAlign w:val="center"/>
          </w:tcPr>
          <w:p>
            <w:pPr>
              <w:pStyle w:val="18"/>
            </w:pPr>
            <w:r>
              <w:t>4</w:t>
            </w:r>
          </w:p>
        </w:tc>
        <w:tc>
          <w:tcPr>
            <w:tcW w:w="2381" w:type="dxa"/>
            <w:vAlign w:val="center"/>
          </w:tcPr>
          <w:p>
            <w:pPr>
              <w:pStyle w:val="18"/>
            </w:pPr>
            <w:r>
              <w:t>5</w:t>
            </w:r>
          </w:p>
        </w:tc>
      </w:tr>
      <w:tr>
        <w:trPr>
          <w:trHeight w:val="567"/>
        </w:trPr>
        <w:tc>
          <w:tcPr>
            <w:tcW w:w="850" w:type="dxa"/>
            <w:vAlign w:val="center"/>
          </w:tcPr>
          <w:p>
            <w:pPr>
              <w:pStyle w:val="21"/>
            </w:pPr>
          </w:p>
        </w:tc>
        <w:tc>
          <w:tcPr>
            <w:tcW w:w="3798" w:type="dxa"/>
            <w:tcBorders>
              <w:top w:val="single" w:sz="6" w:space="0" w:color="auto"/>
              <w:left w:val="single" w:sz="6" w:space="0" w:color="auto"/>
              <w:bottom w:val="single" w:sz="6" w:space="0" w:color="auto"/>
              <w:right w:val="single" w:sz="6" w:space="0" w:color="auto"/>
            </w:tcBorders>
            <w:vAlign w:val="center"/>
          </w:tcPr>
          <w:p>
            <w:pPr>
              <w:pStyle w:val="20"/>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tcBorders>
              <w:top w:val="single" w:sz="6" w:space="0" w:color="auto"/>
              <w:left w:val="single" w:sz="6" w:space="0" w:color="auto"/>
              <w:bottom w:val="single" w:sz="6" w:space="0" w:color="auto"/>
              <w:right w:val="single" w:sz="6" w:space="0" w:color="auto"/>
            </w:tcBorders>
            <w:vAlign w:val="center"/>
          </w:tcPr>
          <w:p>
            <w:pPr>
              <w:pStyle w:val="19"/>
            </w:pPr>
          </w:p>
        </w:tc>
        <w:tc>
          <w:tcPr>
            <w:tcW w:w="2381" w:type="dxa"/>
            <w:vAlign w:val="center"/>
          </w:tcPr>
          <w:p>
            <w:pPr>
              <w:pStyle w:val="19"/>
            </w:pPr>
          </w:p>
        </w:tc>
      </w:tr>
    </w:tbl>
    <w:p>
      <w:pPr>
        <w:spacing w:before="0" w:after="0" w:line="240" w:lineRule="auto"/>
        <w:ind w:firstLine="420"/>
        <w:jc w:val="left"/>
        <w:outlineLvl w:val="9"/>
        <w:sectPr>
          <w:pgSz w:w="16840" w:h="11900" w:orient="landscape"/>
          <w:pgMar w:top="1361" w:right="1020" w:bottom="1361" w:left="1020" w:header="720" w:footer="720" w:gutter="0"/>
          <w:docGrid w:linePitch="326" w:charSpace="0"/>
        </w:sectPr>
      </w:pPr>
      <w:r>
        <w:rPr>
          <w:rFonts w:ascii="方正书宋_GBK" w:eastAsia="方正书宋_GBK" w:cs="方正书宋_GBK" w:hAnsi="方正书宋_GBK"/>
          <w:color w:val="000000"/>
          <w:sz w:val="21"/>
        </w:rPr>
        <w:t>注：无财政拨款“三公”经费支出预算，空表列示。</w:t>
      </w:r>
    </w:p>
    <w:p>
      <w:pPr>
        <w:spacing w:before="0" w:after="0" w:line="240" w:lineRule="auto"/>
        <w:ind w:firstLine="0"/>
        <w:jc w:val="center"/>
        <w:outlineLvl w:val="4"/>
      </w:pPr>
      <w:r>
        <w:rPr>
          <w:rFonts w:ascii="方正小标宋_GBK" w:eastAsia="方正小标宋_GBK" w:cs="方正小标宋_GBK" w:hAnsi="方正小标宋_GBK"/>
          <w:b w:val="0"/>
          <w:color w:val="000000"/>
          <w:sz w:val="44"/>
        </w:rPr>
        <w:t>中共隆尧县委党史研究室本级2025年单位预算信息公开情况说明</w:t>
      </w:r>
    </w:p>
    <w:p>
      <w:pPr>
        <w:spacing w:before="0" w:after="0" w:line="500" w:lineRule="exact"/>
        <w:ind w:firstLine="560"/>
        <w:jc w:val="left"/>
        <w:outlineLvl w:val="9"/>
      </w:pPr>
      <w:r>
        <w:rPr>
          <w:rFonts w:ascii="Times New Roman" w:eastAsia="方正仿宋_GBK" w:cs="Times New Roman" w:hAnsi="Times New Roman"/>
          <w:b w:val="0"/>
          <w:color w:val="000000"/>
          <w:sz w:val="28"/>
        </w:rPr>
        <w:t>按照《中华人民共和国预算法》、《地方预决算公开操作规程》和《关于进一步推进预算公开工作的实施意见》规定，现将中共隆尧县委党史研究室本级2025年单位预算公开如下：</w:t>
      </w:r>
    </w:p>
    <w:p>
      <w:pPr>
        <w:spacing w:before="10" w:after="10" w:line="240" w:lineRule="auto"/>
        <w:ind w:firstLine="640"/>
        <w:jc w:val="left"/>
        <w:outlineLvl w:val="5"/>
      </w:pPr>
      <w:r>
        <w:rPr>
          <w:rFonts w:ascii="黑体" w:eastAsia="黑体" w:cs="黑体" w:hAnsi="黑体"/>
          <w:color w:val="000000"/>
          <w:sz w:val="32"/>
        </w:rPr>
        <w:t>一、单位职责及机构设置情况</w:t>
      </w:r>
    </w:p>
    <w:p>
      <w:pPr>
        <w:spacing w:before="0" w:after="0" w:line="240" w:lineRule="auto"/>
        <w:ind w:firstLine="640"/>
        <w:jc w:val="left"/>
        <w:outlineLvl w:val="9"/>
      </w:pPr>
      <w:r>
        <w:rPr>
          <w:rFonts w:ascii="方正楷体_GBK" w:eastAsia="方正楷体_GBK" w:cs="方正楷体_GBK" w:hAnsi="方正楷体_GBK"/>
          <w:b/>
          <w:color w:val="000000"/>
          <w:sz w:val="32"/>
        </w:rPr>
        <w:t>单位职责：</w:t>
      </w:r>
    </w:p>
    <w:p>
      <w:pPr>
        <w:ind w:firstLineChars="200" w:firstLine="560"/>
        <w:rPr>
          <w:rFonts w:eastAsia="方正仿宋_GBK" w:hint="eastAsia"/>
          <w:sz w:val="28"/>
        </w:rPr>
      </w:pPr>
      <w:r>
        <w:rPr>
          <w:rFonts w:eastAsia="方正仿宋_GBK" w:hint="eastAsia"/>
          <w:sz w:val="28"/>
        </w:rPr>
        <w:t>(一)根据中央及省、市委党史部门的部署，组织本辖区内民主革命时期、社会主义建设时期和改革开放时期党史资料的征集、编纂、研究和宣传教育工作，</w:t>
      </w:r>
    </w:p>
    <w:p>
      <w:pPr>
        <w:ind w:firstLineChars="200" w:firstLine="560"/>
        <w:rPr>
          <w:rFonts w:eastAsia="方正仿宋_GBK" w:hint="eastAsia"/>
          <w:sz w:val="28"/>
        </w:rPr>
      </w:pPr>
      <w:r>
        <w:rPr>
          <w:rFonts w:eastAsia="方正仿宋_GBK" w:hint="eastAsia"/>
          <w:sz w:val="28"/>
        </w:rPr>
        <w:t>(二)负责党史资料、党史图书的整理、归档、管理和开发利用。</w:t>
      </w:r>
    </w:p>
    <w:p>
      <w:pPr>
        <w:ind w:firstLineChars="200" w:firstLine="560"/>
        <w:rPr>
          <w:rFonts w:eastAsia="方正仿宋_GBK" w:hint="eastAsia"/>
          <w:sz w:val="28"/>
        </w:rPr>
      </w:pPr>
      <w:r>
        <w:rPr>
          <w:rFonts w:eastAsia="方正仿宋_GBK" w:hint="eastAsia"/>
          <w:sz w:val="28"/>
        </w:rPr>
        <w:t>(三)推动党史成果的转化，向广大党史干部群众进行党史、革命传统教育。配合有关部门对青少年进行爱国主义、集体主义和革命传统教育。</w:t>
      </w:r>
    </w:p>
    <w:p>
      <w:pPr>
        <w:ind w:firstLineChars="200" w:firstLine="560"/>
        <w:rPr>
          <w:rFonts w:eastAsia="方正仿宋_GBK"/>
          <w:sz w:val="28"/>
        </w:rPr>
      </w:pPr>
      <w:r>
        <w:rPr>
          <w:rFonts w:eastAsia="方正仿宋_GBK" w:hint="eastAsia"/>
          <w:sz w:val="28"/>
        </w:rPr>
        <w:t>(四)负责对本县辖区内编写、使用、出售的党史书籍、刊物及以党史为题材的文艺作品进行审查、鉴定;协助审查本辖区党史，革命英烈的展览、纪念馆陈列等。</w:t>
      </w:r>
    </w:p>
    <w:p>
      <w:pPr>
        <w:ind w:firstLineChars="200" w:firstLine="560"/>
        <w:rPr>
          <w:rFonts w:hint="eastAsia"/>
          <w:sz w:val="30"/>
          <w:szCs w:val="30"/>
        </w:rPr>
      </w:pPr>
      <w:r>
        <w:rPr>
          <w:rFonts w:eastAsia="方正仿宋_GBK" w:hint="eastAsia"/>
          <w:sz w:val="28"/>
        </w:rPr>
        <w:t>(五)围绕县委中心工作，开展党史专题研究。</w:t>
      </w:r>
    </w:p>
    <w:p>
      <w:pPr>
        <w:pStyle w:val="25"/>
      </w:pPr>
      <w:r>
        <w:rPr>
          <w:rFonts w:hint="eastAsia"/>
          <w:sz w:val="30"/>
          <w:szCs w:val="30"/>
        </w:rPr>
        <w:t>(六)完成中央和省市委党史部门布置的党史资料征编研宣任务。</w:t>
      </w:r>
    </w:p>
    <w:p>
      <w:pPr>
        <w:spacing w:before="0" w:after="0" w:line="240" w:lineRule="auto"/>
        <w:ind w:firstLine="640"/>
        <w:jc w:val="left"/>
        <w:outlineLvl w:val="9"/>
      </w:pPr>
      <w:r>
        <w:rPr>
          <w:rFonts w:ascii="方正楷体_GBK" w:eastAsia="方正楷体_GBK" w:cs="方正楷体_GBK" w:hAnsi="方正楷体_GBK"/>
          <w:b/>
          <w:color w:val="000000"/>
          <w:sz w:val="32"/>
        </w:rPr>
        <w:t>机构设置：</w:t>
      </w:r>
    </w:p>
    <w:p>
      <w:pPr>
        <w:spacing w:before="0" w:after="0" w:line="240" w:lineRule="auto"/>
        <w:ind w:firstLine="0"/>
        <w:jc w:val="center"/>
        <w:outlineLvl w:val="9"/>
      </w:pPr>
      <w:r>
        <w:rPr>
          <w:rFonts w:ascii="方正小标宋_GBK" w:eastAsia="方正小标宋_GBK" w:cs="方正小标宋_GBK" w:hAnsi="方正小标宋_GBK"/>
          <w:color w:val="000000"/>
          <w:sz w:val="32"/>
        </w:rPr>
        <w:t>单位机构设置情况</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5669"/>
        <w:gridCol w:w="1843"/>
        <w:gridCol w:w="2126"/>
        <w:gridCol w:w="3827"/>
      </w:tblGrid>
      <w:tr>
        <w:trPr>
          <w:trHeight w:val="567"/>
          <w:tblHeader/>
        </w:trPr>
        <w:tc>
          <w:tcPr>
            <w:tcW w:w="5669" w:type="dxa"/>
            <w:vAlign w:val="center"/>
          </w:tcPr>
          <w:p>
            <w:pPr>
              <w:pStyle w:val="18"/>
            </w:pPr>
            <w:r>
              <w:t>单位名称</w:t>
            </w:r>
          </w:p>
        </w:tc>
        <w:tc>
          <w:tcPr>
            <w:tcW w:w="1843" w:type="dxa"/>
            <w:vAlign w:val="center"/>
          </w:tcPr>
          <w:p>
            <w:pPr>
              <w:pStyle w:val="18"/>
            </w:pPr>
            <w:r>
              <w:t>单位性质</w:t>
            </w:r>
          </w:p>
        </w:tc>
        <w:tc>
          <w:tcPr>
            <w:tcW w:w="2126" w:type="dxa"/>
            <w:vAlign w:val="center"/>
          </w:tcPr>
          <w:p>
            <w:pPr>
              <w:pStyle w:val="18"/>
            </w:pPr>
            <w:r>
              <w:t>单位规格</w:t>
            </w:r>
          </w:p>
        </w:tc>
        <w:tc>
          <w:tcPr>
            <w:tcW w:w="3827" w:type="dxa"/>
            <w:vAlign w:val="center"/>
          </w:tcPr>
          <w:p>
            <w:pPr>
              <w:pStyle w:val="18"/>
            </w:pPr>
            <w:r>
              <w:t>经费保障形式</w:t>
            </w:r>
          </w:p>
        </w:tc>
      </w:tr>
      <w:tr>
        <w:trPr>
          <w:trHeight w:val="369"/>
        </w:trPr>
        <w:tc>
          <w:tcPr>
            <w:tcW w:w="5669" w:type="dxa"/>
            <w:vAlign w:val="center"/>
          </w:tcPr>
          <w:p>
            <w:pPr>
              <w:pStyle w:val="20"/>
            </w:pPr>
            <w:r>
              <w:t>中共隆尧县委党史研究室本级</w:t>
            </w:r>
          </w:p>
        </w:tc>
        <w:tc>
          <w:tcPr>
            <w:tcW w:w="1843" w:type="dxa"/>
            <w:tcBorders>
              <w:top w:val="single" w:sz="6" w:space="0" w:color="auto"/>
              <w:left w:val="single" w:sz="6" w:space="0" w:color="auto"/>
              <w:bottom w:val="single" w:sz="6" w:space="0" w:color="auto"/>
              <w:right w:val="single" w:sz="6" w:space="0" w:color="auto"/>
            </w:tcBorders>
            <w:vAlign w:val="center"/>
          </w:tcPr>
          <w:p>
            <w:pPr>
              <w:pStyle w:val="21"/>
            </w:pPr>
            <w:r>
              <w:t>事业</w:t>
            </w:r>
          </w:p>
        </w:tc>
        <w:tc>
          <w:tcPr>
            <w:tcW w:w="2126" w:type="dxa"/>
            <w:tcBorders>
              <w:top w:val="single" w:sz="6" w:space="0" w:color="auto"/>
              <w:left w:val="single" w:sz="6" w:space="0" w:color="auto"/>
              <w:bottom w:val="single" w:sz="6" w:space="0" w:color="auto"/>
              <w:right w:val="single" w:sz="6" w:space="0" w:color="auto"/>
            </w:tcBorders>
            <w:vAlign w:val="center"/>
          </w:tcPr>
          <w:p>
            <w:pPr>
              <w:pStyle w:val="21"/>
            </w:pPr>
            <w:r>
              <w:t>正科级</w:t>
            </w:r>
          </w:p>
        </w:tc>
        <w:tc>
          <w:tcPr>
            <w:tcW w:w="3827" w:type="dxa"/>
            <w:vAlign w:val="center"/>
          </w:tcPr>
          <w:p>
            <w:pPr>
              <w:pStyle w:val="21"/>
            </w:pPr>
            <w:r>
              <w:t>财政性资金基本保证</w:t>
            </w:r>
          </w:p>
        </w:tc>
      </w:tr>
    </w:tbl>
    <w:p>
      <w:pPr>
        <w:spacing w:before="10" w:after="10" w:line="240" w:lineRule="auto"/>
        <w:ind w:firstLine="640"/>
        <w:jc w:val="left"/>
        <w:outlineLvl w:val="5"/>
      </w:pPr>
      <w:r>
        <w:rPr>
          <w:rFonts w:ascii="黑体" w:eastAsia="黑体" w:cs="黑体" w:hAnsi="黑体"/>
          <w:color w:val="000000"/>
          <w:sz w:val="32"/>
        </w:rPr>
        <w:t>二、单位预算安排的总体情况</w:t>
      </w:r>
    </w:p>
    <w:p>
      <w:pPr>
        <w:pStyle w:val="35"/>
      </w:pPr>
      <w:r>
        <w:t>按照预算管理有关规定，目前我单位预算的编制实行综合预算管理，即全部收入和支出都反映的预算中。</w:t>
      </w:r>
      <w:r>
        <w:rPr>
          <w:rFonts w:hint="eastAsia"/>
          <w:lang w:val="en-US" w:eastAsia="zh-CN"/>
        </w:rPr>
        <w:t>中共隆尧县委党史研究室</w:t>
      </w:r>
      <w:r>
        <w:t>的收支包含在单位预算中。</w:t>
      </w:r>
    </w:p>
    <w:p>
      <w:pPr>
        <w:pStyle w:val="35"/>
      </w:pPr>
      <w:r>
        <w:t>1、收入说明</w:t>
      </w:r>
    </w:p>
    <w:p>
      <w:pPr>
        <w:pStyle w:val="35"/>
      </w:pPr>
      <w:r>
        <w:t>反映本部门当年全部收入。2025年预算收入48.62万元，其中：一般公共预算收入48.62万元，国有资本经营预算收入0万元，财政专户核拨收入0万元，单位资金收入0万元，上年结转结余0万元。</w:t>
      </w:r>
    </w:p>
    <w:p>
      <w:pPr>
        <w:pStyle w:val="35"/>
      </w:pPr>
      <w:r>
        <w:t>2、支出说明</w:t>
      </w:r>
    </w:p>
    <w:p>
      <w:pPr>
        <w:pStyle w:val="35"/>
      </w:pPr>
      <w:r>
        <w:t>收支预算总表支出栏、基本支出表、项目支出表按经济分类和支出功能分类科目编制，反映</w:t>
      </w:r>
      <w:r>
        <w:rPr>
          <w:rFonts w:hint="eastAsia"/>
          <w:lang w:val="en-US" w:eastAsia="zh-CN"/>
        </w:rPr>
        <w:t>中共隆尧县委党史研究室202</w:t>
      </w:r>
      <w:r>
        <w:rPr>
          <w:lang w:val="en-US" w:eastAsia="zh-CN"/>
        </w:rPr>
        <w:t>5</w:t>
      </w:r>
      <w:r>
        <w:t>年度单位预算中支出预算的总体情况。2025年单位支出预算为48.62万元，其中包括人员经费41.44万元和</w:t>
      </w:r>
      <w:r>
        <w:rPr>
          <w:rFonts w:hint="eastAsia"/>
          <w:lang w:val="en-US" w:eastAsia="zh-CN"/>
        </w:rPr>
        <w:t>日</w:t>
      </w:r>
      <w:r>
        <w:t>常公用经费3.18万元；项目支出4万元，主要为</w:t>
      </w:r>
      <w:r>
        <w:rPr>
          <w:rFonts w:hint="eastAsia"/>
          <w:lang w:val="en-US" w:eastAsia="zh-CN"/>
        </w:rPr>
        <w:t>党史办党史经费</w:t>
      </w:r>
      <w:r>
        <w:rPr>
          <w:lang w:val="en-US" w:eastAsia="zh-CN"/>
        </w:rPr>
        <w:t>1.5</w:t>
      </w:r>
      <w:r>
        <w:t>万元，</w:t>
      </w:r>
      <w:r>
        <w:rPr>
          <w:rFonts w:hint="eastAsia"/>
          <w:lang w:val="en-US" w:eastAsia="zh-CN"/>
        </w:rPr>
        <w:t>党史编纂经费</w:t>
      </w:r>
      <w:r>
        <w:rPr>
          <w:lang w:val="en-US" w:eastAsia="zh-CN"/>
        </w:rPr>
        <w:t>2.5</w:t>
      </w:r>
      <w:r>
        <w:t>万元。</w:t>
      </w:r>
    </w:p>
    <w:p>
      <w:pPr>
        <w:pStyle w:val="35"/>
      </w:pPr>
      <w:r>
        <w:t>3、比上年增减情况</w:t>
      </w:r>
    </w:p>
    <w:p>
      <w:pPr>
        <w:pStyle w:val="26"/>
      </w:pPr>
      <w:r>
        <w:t>2025年单位预算收支安排48.62万元，较2024年</w:t>
      </w:r>
      <w:r>
        <w:rPr>
          <w:lang w:val="en-US" w:eastAsia="zh-CN"/>
        </w:rPr>
        <w:t>减少20.62</w:t>
      </w:r>
      <w:r>
        <w:t>万元，其中：基本支出</w:t>
      </w:r>
      <w:r>
        <w:rPr>
          <w:lang w:val="en-US" w:eastAsia="zh-CN"/>
        </w:rPr>
        <w:t>减少9.42</w:t>
      </w:r>
      <w:r>
        <w:t>万元，主要为人员经费和日常公用经费</w:t>
      </w:r>
      <w:r>
        <w:rPr>
          <w:lang w:val="en-US" w:eastAsia="zh-CN"/>
        </w:rPr>
        <w:t>减少，退休一人</w:t>
      </w:r>
      <w:r>
        <w:t>；项目支出减少</w:t>
      </w:r>
      <w:r>
        <w:rPr>
          <w:lang w:val="en-US" w:eastAsia="zh-CN"/>
        </w:rPr>
        <w:t>11.2</w:t>
      </w:r>
      <w:r>
        <w:t>万元，主要为</w:t>
      </w:r>
      <w:r>
        <w:rPr>
          <w:rFonts w:hint="eastAsia"/>
          <w:lang w:val="en-US" w:eastAsia="zh-CN"/>
        </w:rPr>
        <w:t>党史编纂经费</w:t>
      </w:r>
      <w:r>
        <w:t>减少。</w:t>
      </w:r>
    </w:p>
    <w:p>
      <w:pPr>
        <w:spacing w:before="10" w:after="10" w:line="240" w:lineRule="auto"/>
        <w:ind w:firstLine="640"/>
        <w:jc w:val="left"/>
        <w:outlineLvl w:val="5"/>
      </w:pPr>
      <w:r>
        <w:rPr>
          <w:rFonts w:ascii="黑体" w:eastAsia="黑体" w:cs="黑体" w:hAnsi="黑体"/>
          <w:color w:val="000000"/>
          <w:sz w:val="32"/>
        </w:rPr>
        <w:t>三、机关运行经费安排情况</w:t>
      </w:r>
    </w:p>
    <w:p>
      <w:pPr>
        <w:pStyle w:val="27"/>
      </w:pPr>
      <w:r>
        <w:t>2025年，我</w:t>
      </w:r>
      <w:r>
        <w:rPr>
          <w:lang w:val="en-US" w:eastAsia="zh-CN"/>
        </w:rPr>
        <w:t>单位</w:t>
      </w:r>
      <w:r>
        <w:t>机关运行经费共计安排</w:t>
      </w:r>
      <w:r>
        <w:rPr>
          <w:lang w:val="en-US" w:eastAsia="zh-CN"/>
        </w:rPr>
        <w:t>3.18</w:t>
      </w:r>
      <w:r>
        <w:t>万元，主要用于保证机关正常运转的办公费、</w:t>
      </w:r>
      <w:r>
        <w:rPr>
          <w:rFonts w:hint="eastAsia"/>
          <w:lang w:val="en-US" w:eastAsia="zh-CN"/>
        </w:rPr>
        <w:t>水费、电费、邮电费、取暖费、</w:t>
      </w:r>
      <w:r>
        <w:t>工会费、</w:t>
      </w:r>
      <w:r>
        <w:rPr>
          <w:rFonts w:hint="eastAsia"/>
          <w:lang w:val="en-US" w:eastAsia="zh-CN"/>
        </w:rPr>
        <w:t>福利费、</w:t>
      </w:r>
      <w:r>
        <w:t>其他交通费用、</w:t>
      </w:r>
      <w:r>
        <w:rPr>
          <w:rFonts w:hint="eastAsia"/>
          <w:lang w:val="en-US" w:eastAsia="zh-CN"/>
        </w:rPr>
        <w:t>其他商品和服务支出</w:t>
      </w:r>
      <w:r>
        <w:t>。</w:t>
      </w:r>
    </w:p>
    <w:p>
      <w:pPr>
        <w:spacing w:before="10" w:after="10" w:line="240" w:lineRule="auto"/>
        <w:ind w:firstLine="640"/>
        <w:jc w:val="left"/>
        <w:outlineLvl w:val="5"/>
      </w:pPr>
      <w:r>
        <w:rPr>
          <w:rFonts w:ascii="黑体" w:eastAsia="黑体" w:cs="黑体" w:hAnsi="黑体"/>
          <w:color w:val="000000"/>
          <w:sz w:val="32"/>
        </w:rPr>
        <w:t>四、财政拨款“三公”经费预算情况及增减变化原因</w:t>
      </w:r>
    </w:p>
    <w:p>
      <w:pPr>
        <w:pStyle w:val="37"/>
        <w:rPr>
          <w:rFonts w:ascii="黑体" w:eastAsia="黑体" w:cs="黑体" w:hAnsi="黑体"/>
          <w:color w:val="000000"/>
          <w:sz w:val="32"/>
        </w:rPr>
      </w:pPr>
      <w:r>
        <w:t>2025年，我部门财政拨款“三公”经费预算安排0万元，其中：因公出国（境）费0万元；公务用车购置及运维费0万元（其中：公务用车购置费0万元，公务用车运行维护费0万元)；公务接待费0万元。与2023年持平，无增减变化。</w:t>
      </w:r>
    </w:p>
    <w:p>
      <w:pPr>
        <w:spacing w:before="10" w:after="10"/>
        <w:ind w:firstLine="640"/>
        <w:outlineLvl w:val="5"/>
        <w:rPr>
          <w:rFonts w:ascii="黑体" w:eastAsia="黑体" w:cs="黑体" w:hAnsi="黑体"/>
          <w:color w:val="000000"/>
          <w:sz w:val="32"/>
        </w:rPr>
      </w:pPr>
    </w:p>
    <w:p>
      <w:pPr>
        <w:spacing w:before="10" w:after="10"/>
        <w:ind w:firstLine="640"/>
        <w:outlineLvl w:val="5"/>
        <w:sectPr>
          <w:pgSz w:w="16840" w:h="11900" w:orient="landscape"/>
          <w:pgMar w:top="1361" w:right="1020" w:bottom="1361" w:left="1020" w:header="720" w:footer="720" w:gutter="0"/>
          <w:docGrid w:linePitch="326" w:charSpace="0"/>
        </w:sectPr>
      </w:pPr>
      <w:r>
        <w:rPr>
          <w:rFonts w:ascii="黑体" w:eastAsia="黑体" w:cs="黑体" w:hAnsi="黑体"/>
          <w:color w:val="000000"/>
          <w:sz w:val="32"/>
        </w:rPr>
        <w:t>五、单位项目预算安排情况及绩效目标</w:t>
      </w:r>
    </w:p>
    <w:p>
      <w:pPr>
        <w:spacing w:before="0" w:after="0"/>
        <w:ind w:firstLine="560"/>
        <w:jc w:val="left"/>
        <w:outlineLvl w:val="9"/>
      </w:pPr>
      <w:r>
        <w:rPr>
          <w:rFonts w:ascii="方正仿宋_GBK" w:eastAsia="方正仿宋_GBK" w:cs="方正仿宋_GBK" w:hAnsi="方正仿宋_GBK"/>
          <w:b/>
          <w:color w:val="000000"/>
          <w:sz w:val="28"/>
        </w:rPr>
        <w:t>1、党史编纂经费绩效目标表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13052525P00003910130Y</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党史编纂经费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2.50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2.50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征编2025年《中共隆尧县委大事记月报》，2024年《中共隆尧县委大事记》。</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100%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1.征编2025年《中共隆尧县委大事记月报》，2024年《中共隆尧县委大事记》。</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大事记月报完成数量</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完成《中共隆尧县委大事记》编纂数量</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≥50本</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工作落实到位率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党史征编工作落实到位率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各项任务完成及时率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各项任务及时完成数量占总任务完成比例</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资金成本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完成大事记支出成本不超预算</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≤2.5万元</w:t>
            </w:r>
          </w:p>
        </w:tc>
        <w:tc>
          <w:tcPr>
            <w:tcW w:w="1276" w:type="dxa"/>
            <w:vAlign w:val="center"/>
          </w:tcPr>
          <w:p>
            <w:pPr>
              <w:pStyle w:val="20"/>
            </w:pPr>
            <w:r>
              <w:t>年初预算安排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重点任务完成率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完成重点任务数量/重点任务总数*100%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年初预算那排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服务对象满意度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服务对象对党史工作的满意度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bl>
    <w:p>
      <w:pPr>
        <w:sectPr>
          <w:pgSz w:w="16840" w:h="11900" w:orient="landscape"/>
          <w:pgMar w:top="1361" w:right="1020" w:bottom="1134" w:left="1020" w:header="720" w:footer="720" w:gutter="0"/>
          <w:docGrid w:linePitch="326" w:charSpace="0"/>
        </w:sectPr>
      </w:pPr>
    </w:p>
    <w:p>
      <w:pPr>
        <w:spacing w:before="0" w:after="0"/>
        <w:ind w:firstLine="560"/>
        <w:jc w:val="left"/>
        <w:outlineLvl w:val="9"/>
      </w:pPr>
      <w:r>
        <w:rPr>
          <w:rFonts w:ascii="方正仿宋_GBK" w:eastAsia="方正仿宋_GBK" w:cs="方正仿宋_GBK" w:hAnsi="方正仿宋_GBK"/>
          <w:b/>
          <w:color w:val="000000"/>
          <w:sz w:val="28"/>
        </w:rPr>
        <w:t>2、党史经费绩效目标表</w:t>
      </w:r>
    </w:p>
    <w:tbl>
      <w:tblPr>
        <w:jc w:val="center"/>
        <w:tblBorders>
          <w:top w:val="single" w:sz="6" w:space="0" w:color="auto"/>
          <w:left w:val="single" w:sz="6" w:space="0" w:color="auto"/>
          <w:bottom w:val="single" w:sz="6" w:space="0" w:color="FFFFFF"/>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rPr>
          <w:trHeight w:val="397"/>
        </w:trPr>
        <w:tc>
          <w:tcPr>
            <w:tcW w:w="15309" w:type="dxa"/>
            <w:gridSpan w:val="7"/>
            <w:tcBorders>
              <w:top w:val="single" w:sz="6" w:space="0" w:color="FFFFFF"/>
              <w:left w:val="single" w:sz="6" w:space="0" w:color="FFFFFF"/>
              <w:right w:val="single" w:sz="6" w:space="0" w:color="FFFFFF"/>
            </w:tcBorders>
            <w:vAlign w:val="center"/>
          </w:tcPr>
          <w:p>
            <w:pPr>
              <w:pStyle w:val="19"/>
            </w:pPr>
            <w:r>
              <w:t>单位：万元</w:t>
            </w:r>
          </w:p>
        </w:tc>
      </w:tr>
      <w:tr>
        <w:trPr>
          <w:trHeight w:val="369"/>
        </w:trPr>
        <w:tc>
          <w:tcPr>
            <w:tcW w:w="1276" w:type="dxa"/>
            <w:vAlign w:val="center"/>
          </w:tcPr>
          <w:p>
            <w:pPr>
              <w:pStyle w:val="18"/>
            </w:pPr>
            <w:r>
              <w:t>项目编码</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0"/>
            </w:pPr>
            <w:r>
              <w:t>13052525P00003910102J</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项目名称</w:t>
            </w:r>
          </w:p>
        </w:tc>
        <w:tc>
          <w:tcPr>
            <w:tcW w:w="6095" w:type="dxa"/>
            <w:gridSpan w:val="3"/>
            <w:vAlign w:val="center"/>
          </w:tcPr>
          <w:p>
            <w:pPr>
              <w:pStyle w:val="20"/>
            </w:pPr>
            <w:r>
              <w:t>党史经费</w:t>
            </w:r>
          </w:p>
        </w:tc>
      </w:tr>
      <w:tr>
        <w:trPr>
          <w:trHeight w:val="369"/>
        </w:trPr>
        <w:tc>
          <w:tcPr>
            <w:tcW w:w="1276" w:type="dxa"/>
            <w:vMerge w:val="restart"/>
            <w:vAlign w:val="center"/>
          </w:tcPr>
          <w:p>
            <w:pPr>
              <w:pStyle w:val="18"/>
            </w:pPr>
            <w:r>
              <w:t>预算规模及资金用途</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预算数</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1.50</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其中：财政    资金</w:t>
            </w:r>
          </w:p>
        </w:tc>
        <w:tc>
          <w:tcPr>
            <w:tcW w:w="2551" w:type="dxa"/>
            <w:tcBorders>
              <w:top w:val="single" w:sz="6" w:space="0" w:color="auto"/>
              <w:left w:val="single" w:sz="6" w:space="0" w:color="auto"/>
              <w:bottom w:val="single" w:sz="6" w:space="0" w:color="auto"/>
              <w:right w:val="single" w:sz="6" w:space="0" w:color="auto"/>
            </w:tcBorders>
            <w:vAlign w:val="center"/>
          </w:tcPr>
          <w:p>
            <w:pPr>
              <w:pStyle w:val="20"/>
            </w:pPr>
            <w:r>
              <w:t>1.50</w:t>
            </w:r>
          </w:p>
        </w:tc>
        <w:tc>
          <w:tcPr>
            <w:tcW w:w="2268" w:type="dxa"/>
            <w:tcBorders>
              <w:top w:val="single" w:sz="6" w:space="0" w:color="auto"/>
              <w:left w:val="single" w:sz="6" w:space="0" w:color="auto"/>
              <w:bottom w:val="single" w:sz="6" w:space="0" w:color="auto"/>
              <w:right w:val="single" w:sz="6" w:space="0" w:color="auto"/>
            </w:tcBorders>
            <w:vAlign w:val="center"/>
          </w:tcPr>
          <w:p>
            <w:pPr>
              <w:pStyle w:val="18"/>
            </w:pPr>
            <w:r>
              <w:t>其他资金</w:t>
            </w:r>
          </w:p>
        </w:tc>
        <w:tc>
          <w:tcPr>
            <w:tcW w:w="1276" w:type="dxa"/>
            <w:vAlign w:val="center"/>
          </w:tcPr>
          <w:p>
            <w:pPr>
              <w:pStyle w:val="20"/>
            </w:pPr>
            <w:r>
              <w:t xml:space="preserve"> </w:t>
            </w:r>
          </w:p>
        </w:tc>
      </w:tr>
      <w:tr>
        <w:trPr>
          <w:trHeight w:val="369"/>
        </w:trPr>
        <w:tc>
          <w:tcPr>
            <w:tcW w:w="1276" w:type="dxa"/>
            <w:vMerge/>
          </w:tcPr>
          <w:p/>
        </w:tc>
        <w:tc>
          <w:tcPr>
            <w:tcW w:w="14033" w:type="dxa"/>
            <w:gridSpan w:val="6"/>
            <w:vAlign w:val="center"/>
          </w:tcPr>
          <w:p>
            <w:pPr>
              <w:pStyle w:val="20"/>
            </w:pPr>
            <w:r>
              <w:t>开展党史学习教育，向广大党员干部群众进行党史、革命传统教育。</w:t>
            </w:r>
          </w:p>
        </w:tc>
      </w:tr>
      <w:tr>
        <w:trPr>
          <w:trHeight w:val="369"/>
        </w:trPr>
        <w:tc>
          <w:tcPr>
            <w:tcW w:w="1276" w:type="dxa"/>
            <w:vMerge w:val="restart"/>
            <w:vAlign w:val="center"/>
          </w:tcPr>
          <w:p>
            <w:pPr>
              <w:pStyle w:val="18"/>
            </w:pPr>
            <w:r>
              <w:t>资金支出计划（%）</w:t>
            </w: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18"/>
            </w:pPr>
            <w:r>
              <w:t>3月底</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6月底</w:t>
            </w:r>
          </w:p>
        </w:tc>
        <w:tc>
          <w:tcPr>
            <w:tcW w:w="2551" w:type="dxa"/>
            <w:tcBorders>
              <w:top w:val="single" w:sz="6" w:space="0" w:color="auto"/>
              <w:left w:val="single" w:sz="6" w:space="0" w:color="auto"/>
              <w:bottom w:val="single" w:sz="6" w:space="0" w:color="auto"/>
              <w:right w:val="single" w:sz="6" w:space="0" w:color="auto"/>
            </w:tcBorders>
            <w:vAlign w:val="center"/>
          </w:tcPr>
          <w:p>
            <w:pPr>
              <w:pStyle w:val="18"/>
            </w:pPr>
            <w:r>
              <w:t>10月底</w:t>
            </w:r>
          </w:p>
        </w:tc>
        <w:tc>
          <w:tcPr>
            <w:tcW w:w="3544" w:type="dxa"/>
            <w:gridSpan w:val="2"/>
            <w:vAlign w:val="center"/>
          </w:tcPr>
          <w:p>
            <w:pPr>
              <w:pStyle w:val="18"/>
            </w:pPr>
            <w:r>
              <w:t>12月底</w:t>
            </w:r>
          </w:p>
        </w:tc>
      </w:tr>
      <w:tr>
        <w:trPr>
          <w:trHeight w:val="369"/>
        </w:trPr>
        <w:tc>
          <w:tcPr>
            <w:tcW w:w="1276" w:type="dxa"/>
            <w:vMerge/>
          </w:tcPr>
          <w:p/>
        </w:tc>
        <w:tc>
          <w:tcPr>
            <w:tcW w:w="5103" w:type="dxa"/>
            <w:gridSpan w:val="2"/>
            <w:tcBorders>
              <w:top w:val="single" w:sz="6" w:space="0" w:color="auto"/>
              <w:left w:val="single" w:sz="6" w:space="0" w:color="auto"/>
              <w:bottom w:val="single" w:sz="6" w:space="0" w:color="auto"/>
              <w:right w:val="single" w:sz="6" w:space="0" w:color="auto"/>
            </w:tcBorders>
            <w:vAlign w:val="center"/>
          </w:tcPr>
          <w:p>
            <w:pPr>
              <w:pStyle w:val="21"/>
            </w:pPr>
            <w:r>
              <w:t>50%</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80%</w:t>
            </w:r>
          </w:p>
        </w:tc>
        <w:tc>
          <w:tcPr>
            <w:tcW w:w="2551" w:type="dxa"/>
            <w:tcBorders>
              <w:top w:val="single" w:sz="6" w:space="0" w:color="auto"/>
              <w:left w:val="single" w:sz="6" w:space="0" w:color="auto"/>
              <w:bottom w:val="single" w:sz="6" w:space="0" w:color="auto"/>
              <w:right w:val="single" w:sz="6" w:space="0" w:color="auto"/>
            </w:tcBorders>
            <w:vAlign w:val="center"/>
          </w:tcPr>
          <w:p>
            <w:pPr>
              <w:pStyle w:val="21"/>
            </w:pPr>
            <w:r>
              <w:t>100%</w:t>
            </w:r>
          </w:p>
        </w:tc>
        <w:tc>
          <w:tcPr>
            <w:tcW w:w="3544" w:type="dxa"/>
            <w:gridSpan w:val="2"/>
            <w:vAlign w:val="center"/>
          </w:tcPr>
          <w:p>
            <w:pPr>
              <w:pStyle w:val="21"/>
            </w:pPr>
            <w:r>
              <w:t>100%</w:t>
            </w:r>
          </w:p>
        </w:tc>
      </w:tr>
      <w:tr>
        <w:trPr>
          <w:trHeight w:val="369"/>
        </w:trPr>
        <w:tc>
          <w:tcPr>
            <w:tcW w:w="1276" w:type="dxa"/>
            <w:vAlign w:val="center"/>
          </w:tcPr>
          <w:p>
            <w:pPr>
              <w:pStyle w:val="18"/>
            </w:pPr>
            <w:r>
              <w:t>绩效目标</w:t>
            </w:r>
          </w:p>
        </w:tc>
        <w:tc>
          <w:tcPr>
            <w:tcW w:w="14033" w:type="dxa"/>
            <w:gridSpan w:val="6"/>
            <w:vAlign w:val="center"/>
          </w:tcPr>
          <w:p>
            <w:pPr>
              <w:pStyle w:val="20"/>
            </w:pPr>
            <w:r>
              <w:t>1.开展党史学习教育，向广大党员干部群众进行党史、革命传统教育。</w:t>
            </w:r>
          </w:p>
        </w:tc>
      </w:tr>
    </w:tbl>
    <w:p>
      <w:pPr>
        <w:spacing w:before="0" w:after="0" w:line="2" w:lineRule="exact"/>
        <w:ind w:firstLine="0"/>
        <w:jc w:val="center"/>
        <w:outlineLvl w:val="9"/>
      </w:pPr>
      <w:r>
        <w:rPr>
          <w:rFonts w:ascii="方正书宋_GBK" w:eastAsia="方正书宋_GBK" w:cs="方正书宋_GBK" w:hAnsi="方正书宋_GBK"/>
          <w:color w:val="000000"/>
          <w:sz w:val="18"/>
        </w:rPr>
        <w:t xml:space="preserve"> </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276"/>
        <w:gridCol w:w="2268"/>
        <w:gridCol w:w="2835"/>
        <w:gridCol w:w="5386"/>
        <w:gridCol w:w="2268"/>
        <w:gridCol w:w="1276"/>
      </w:tblGrid>
      <w:tr>
        <w:trPr>
          <w:trHeight w:val="397"/>
          <w:tblHeader/>
        </w:trPr>
        <w:tc>
          <w:tcPr>
            <w:tcW w:w="1276" w:type="dxa"/>
            <w:vAlign w:val="center"/>
          </w:tcPr>
          <w:p>
            <w:pPr>
              <w:pStyle w:val="18"/>
            </w:pPr>
            <w:r>
              <w:t>一级指标</w:t>
            </w:r>
          </w:p>
        </w:tc>
        <w:tc>
          <w:tcPr>
            <w:tcW w:w="2268" w:type="dxa"/>
            <w:vAlign w:val="center"/>
          </w:tcPr>
          <w:p>
            <w:pPr>
              <w:pStyle w:val="18"/>
            </w:pPr>
            <w:r>
              <w:t>二级指标</w:t>
            </w:r>
          </w:p>
        </w:tc>
        <w:tc>
          <w:tcPr>
            <w:tcW w:w="2835" w:type="dxa"/>
            <w:vAlign w:val="center"/>
          </w:tcPr>
          <w:p>
            <w:pPr>
              <w:pStyle w:val="18"/>
            </w:pPr>
            <w:r>
              <w:t>三级指标</w:t>
            </w:r>
          </w:p>
        </w:tc>
        <w:tc>
          <w:tcPr>
            <w:tcW w:w="5386" w:type="dxa"/>
            <w:vAlign w:val="center"/>
          </w:tcPr>
          <w:p>
            <w:pPr>
              <w:pStyle w:val="18"/>
            </w:pPr>
            <w:r>
              <w:t>绩效指标描述</w:t>
            </w:r>
          </w:p>
        </w:tc>
        <w:tc>
          <w:tcPr>
            <w:tcW w:w="2268" w:type="dxa"/>
            <w:vAlign w:val="center"/>
          </w:tcPr>
          <w:p>
            <w:pPr>
              <w:pStyle w:val="18"/>
            </w:pPr>
            <w:r>
              <w:t>指标值</w:t>
            </w:r>
          </w:p>
        </w:tc>
        <w:tc>
          <w:tcPr>
            <w:tcW w:w="1276" w:type="dxa"/>
            <w:vAlign w:val="center"/>
          </w:tcPr>
          <w:p>
            <w:pPr>
              <w:pStyle w:val="18"/>
            </w:pPr>
            <w:r>
              <w:t>指标值确定依据</w:t>
            </w:r>
          </w:p>
        </w:tc>
      </w:tr>
      <w:tr>
        <w:trPr>
          <w:trHeight w:val="397"/>
        </w:trPr>
        <w:tc>
          <w:tcPr>
            <w:tcW w:w="1276" w:type="dxa"/>
            <w:vMerge w:val="restart"/>
            <w:vAlign w:val="center"/>
          </w:tcPr>
          <w:p>
            <w:pPr>
              <w:pStyle w:val="21"/>
            </w:pPr>
            <w:r>
              <w:t>产出指标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数量指标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活动场次</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开展党史学习教育场次</w:t>
            </w:r>
            <w:bookmarkStart w:id="3" w:name="_GoBack"/>
            <w:bookmarkEnd w:id="3"/>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≥5场次</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质量指标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工作完成率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实际完成工作件数/应完成工作总件数*100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时效指标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重点工作完成及时率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重点工作及时完成数量/重点工作总数量*100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≥100%</w:t>
            </w:r>
          </w:p>
        </w:tc>
        <w:tc>
          <w:tcPr>
            <w:tcW w:w="1276" w:type="dxa"/>
            <w:vAlign w:val="center"/>
          </w:tcPr>
          <w:p>
            <w:pPr>
              <w:pStyle w:val="20"/>
            </w:pPr>
            <w:r>
              <w:t>年初工作计划</w:t>
            </w:r>
          </w:p>
        </w:tc>
      </w:tr>
      <w:tr>
        <w:trPr>
          <w:trHeight w:val="397"/>
        </w:trPr>
        <w:tc>
          <w:tcPr>
            <w:tcW w:w="1276" w:type="dxa"/>
            <w:vMerge/>
            <w:vAlign w:val="center"/>
          </w:tcP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成本指标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支出成本</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党史经费支出成本不超预算</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≤1.5万元</w:t>
            </w:r>
          </w:p>
        </w:tc>
        <w:tc>
          <w:tcPr>
            <w:tcW w:w="1276" w:type="dxa"/>
            <w:vAlign w:val="center"/>
          </w:tcPr>
          <w:p>
            <w:pPr>
              <w:pStyle w:val="20"/>
            </w:pPr>
            <w:r>
              <w:t>年初工作计划</w:t>
            </w:r>
          </w:p>
        </w:tc>
      </w:tr>
      <w:tr>
        <w:trPr>
          <w:trHeight w:val="397"/>
        </w:trPr>
        <w:tc>
          <w:tcPr>
            <w:tcW w:w="1276" w:type="dxa"/>
            <w:vAlign w:val="center"/>
          </w:tcPr>
          <w:p>
            <w:pPr>
              <w:pStyle w:val="21"/>
            </w:pPr>
            <w:r>
              <w:t>效益指标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社会效益指标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党史宣传覆盖率</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已宣传部门数量/应宣传部门数量*100</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≥90%</w:t>
            </w:r>
          </w:p>
        </w:tc>
        <w:tc>
          <w:tcPr>
            <w:tcW w:w="1276" w:type="dxa"/>
            <w:vAlign w:val="center"/>
          </w:tcPr>
          <w:p>
            <w:pPr>
              <w:pStyle w:val="20"/>
            </w:pPr>
            <w:r>
              <w:t>年初工作计划</w:t>
            </w:r>
          </w:p>
        </w:tc>
      </w:tr>
      <w:tr>
        <w:trPr>
          <w:trHeight w:val="397"/>
        </w:trPr>
        <w:tc>
          <w:tcPr>
            <w:tcW w:w="1276" w:type="dxa"/>
            <w:vAlign w:val="center"/>
          </w:tcPr>
          <w:p>
            <w:pPr>
              <w:pStyle w:val="21"/>
            </w:pPr>
            <w:r>
              <w:t>满意度指标</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服务对象满意度指标</w:t>
            </w:r>
          </w:p>
        </w:tc>
        <w:tc>
          <w:tcPr>
            <w:tcW w:w="2835" w:type="dxa"/>
            <w:tcBorders>
              <w:top w:val="single" w:sz="6" w:space="0" w:color="auto"/>
              <w:left w:val="single" w:sz="6" w:space="0" w:color="auto"/>
              <w:bottom w:val="single" w:sz="6" w:space="0" w:color="auto"/>
              <w:right w:val="single" w:sz="6" w:space="0" w:color="auto"/>
            </w:tcBorders>
            <w:vAlign w:val="center"/>
          </w:tcPr>
          <w:p>
            <w:pPr>
              <w:pStyle w:val="20"/>
            </w:pPr>
            <w:r>
              <w:t>满意度</w:t>
            </w:r>
          </w:p>
        </w:tc>
        <w:tc>
          <w:tcPr>
            <w:tcW w:w="5386" w:type="dxa"/>
            <w:tcBorders>
              <w:top w:val="single" w:sz="6" w:space="0" w:color="auto"/>
              <w:left w:val="single" w:sz="6" w:space="0" w:color="auto"/>
              <w:bottom w:val="single" w:sz="6" w:space="0" w:color="auto"/>
              <w:right w:val="single" w:sz="6" w:space="0" w:color="auto"/>
            </w:tcBorders>
            <w:vAlign w:val="center"/>
          </w:tcPr>
          <w:p>
            <w:pPr>
              <w:pStyle w:val="20"/>
            </w:pPr>
            <w:r>
              <w:t>服务对象对党史工作满意度</w:t>
            </w:r>
          </w:p>
        </w:tc>
        <w:tc>
          <w:tcPr>
            <w:tcW w:w="2268" w:type="dxa"/>
            <w:tcBorders>
              <w:top w:val="single" w:sz="6" w:space="0" w:color="auto"/>
              <w:left w:val="single" w:sz="6" w:space="0" w:color="auto"/>
              <w:bottom w:val="single" w:sz="6" w:space="0" w:color="auto"/>
              <w:right w:val="single" w:sz="6" w:space="0" w:color="auto"/>
            </w:tcBorders>
            <w:vAlign w:val="center"/>
          </w:tcPr>
          <w:p>
            <w:pPr>
              <w:pStyle w:val="20"/>
            </w:pPr>
            <w:r>
              <w:t>≥95%</w:t>
            </w:r>
          </w:p>
        </w:tc>
        <w:tc>
          <w:tcPr>
            <w:tcW w:w="1276" w:type="dxa"/>
            <w:vAlign w:val="center"/>
          </w:tcPr>
          <w:p>
            <w:pPr>
              <w:pStyle w:val="20"/>
            </w:pPr>
            <w:r>
              <w:t>年初工作计划</w:t>
            </w:r>
          </w:p>
        </w:tc>
      </w:tr>
    </w:tbl>
    <w:p>
      <w:pPr>
        <w:sectPr>
          <w:pgSz w:w="16840" w:h="11900" w:orient="landscape"/>
          <w:pgMar w:top="1361" w:right="1020" w:bottom="1134" w:left="1020" w:header="720" w:footer="720" w:gutter="0"/>
          <w:docGrid w:linePitch="326" w:charSpace="0"/>
        </w:sectPr>
      </w:pPr>
    </w:p>
    <w:p>
      <w:pPr>
        <w:spacing w:before="10" w:after="10" w:line="240" w:lineRule="auto"/>
        <w:ind w:firstLine="640"/>
        <w:jc w:val="left"/>
        <w:outlineLvl w:val="5"/>
      </w:pPr>
      <w:r>
        <w:rPr>
          <w:rFonts w:ascii="黑体" w:eastAsia="黑体" w:cs="黑体" w:hAnsi="黑体"/>
          <w:color w:val="000000"/>
          <w:sz w:val="32"/>
        </w:rPr>
        <w:t>六、政府采购预算情况</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单位政府采购预算</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rPr>
          <w:cantSplit/>
          <w:tblHeader/>
        </w:trPr>
        <w:tc>
          <w:tcPr>
            <w:tcW w:w="7342" w:type="dxa"/>
            <w:gridSpan w:val="7"/>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7712" w:type="dxa"/>
            <w:gridSpan w:val="8"/>
            <w:tcBorders>
              <w:top w:val="single" w:sz="6" w:space="0" w:color="FFFFFF"/>
              <w:left w:val="single" w:sz="6" w:space="0" w:color="FFFFFF"/>
              <w:right w:val="single" w:sz="6" w:space="0" w:color="FFFFFF"/>
            </w:tcBorders>
            <w:vAlign w:val="center"/>
          </w:tcPr>
          <w:p>
            <w:pPr>
              <w:pStyle w:val="29"/>
            </w:pPr>
            <w:r>
              <w:t>单位：万元</w:t>
            </w:r>
          </w:p>
        </w:tc>
      </w:tr>
      <w:tr>
        <w:trPr>
          <w:cantSplit/>
          <w:tblHeader/>
        </w:trPr>
        <w:tc>
          <w:tcPr>
            <w:tcW w:w="2665" w:type="dxa"/>
            <w:gridSpan w:val="2"/>
            <w:vAlign w:val="center"/>
          </w:tcPr>
          <w:p>
            <w:pPr>
              <w:pStyle w:val="18"/>
            </w:pPr>
            <w:r>
              <w:t>政府采购项目来源</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采购物品名称</w:t>
            </w:r>
          </w:p>
        </w:tc>
        <w:tc>
          <w:tcPr>
            <w:tcW w:w="1134" w:type="dxa"/>
            <w:vMerge w:val="restart"/>
            <w:tcBorders>
              <w:top w:val="single" w:sz="6" w:space="0" w:color="auto"/>
              <w:left w:val="single" w:sz="6" w:space="0" w:color="auto"/>
              <w:bottom w:val="single" w:sz="6" w:space="0" w:color="auto"/>
              <w:right w:val="single" w:sz="6" w:space="0" w:color="auto"/>
            </w:tcBorders>
            <w:vAlign w:val="center"/>
          </w:tcPr>
          <w:p>
            <w:pPr>
              <w:pStyle w:val="18"/>
            </w:pPr>
            <w:r>
              <w:t>政府采购目录序号</w:t>
            </w:r>
          </w:p>
        </w:tc>
        <w:tc>
          <w:tcPr>
            <w:tcW w:w="709" w:type="dxa"/>
            <w:vMerge w:val="restart"/>
            <w:tcBorders>
              <w:top w:val="single" w:sz="6" w:space="0" w:color="auto"/>
              <w:left w:val="single" w:sz="6" w:space="0" w:color="auto"/>
              <w:bottom w:val="single" w:sz="6" w:space="0" w:color="auto"/>
              <w:right w:val="single" w:sz="6" w:space="0" w:color="auto"/>
            </w:tcBorders>
            <w:vAlign w:val="center"/>
          </w:tcPr>
          <w:p>
            <w:pPr>
              <w:pStyle w:val="18"/>
            </w:pPr>
            <w:r>
              <w:t>计量  单位</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850" w:type="dxa"/>
            <w:vMerge w:val="restart"/>
            <w:tcBorders>
              <w:top w:val="single" w:sz="6" w:space="0" w:color="auto"/>
              <w:left w:val="single" w:sz="6" w:space="0" w:color="auto"/>
              <w:bottom w:val="single" w:sz="6" w:space="0" w:color="auto"/>
              <w:right w:val="single" w:sz="6" w:space="0" w:color="auto"/>
            </w:tcBorders>
            <w:vAlign w:val="center"/>
          </w:tcPr>
          <w:p>
            <w:pPr>
              <w:pStyle w:val="18"/>
            </w:pPr>
            <w:r>
              <w:t>单价</w:t>
            </w:r>
          </w:p>
        </w:tc>
        <w:tc>
          <w:tcPr>
            <w:tcW w:w="6748" w:type="dxa"/>
            <w:gridSpan w:val="7"/>
            <w:tcBorders>
              <w:top w:val="single" w:sz="6" w:space="0" w:color="auto"/>
              <w:left w:val="single" w:sz="6" w:space="0" w:color="auto"/>
              <w:bottom w:val="single" w:sz="6" w:space="0" w:color="auto"/>
              <w:right w:val="single" w:sz="6" w:space="0" w:color="auto"/>
            </w:tcBorders>
            <w:vAlign w:val="center"/>
          </w:tcPr>
          <w:p>
            <w:pPr>
              <w:pStyle w:val="18"/>
            </w:pPr>
            <w:r>
              <w:t>政府采购金额（当年部门预算安排资金）</w:t>
            </w:r>
          </w:p>
        </w:tc>
        <w:tc>
          <w:tcPr>
            <w:tcW w:w="964" w:type="dxa"/>
            <w:vMerge w:val="restart"/>
            <w:vAlign w:val="center"/>
          </w:tcPr>
          <w:p>
            <w:pPr>
              <w:pStyle w:val="18"/>
            </w:pPr>
            <w:r>
              <w:t>2025年  预留中  小微企  业份额</w:t>
            </w:r>
          </w:p>
        </w:tc>
      </w:tr>
      <w:tr>
        <w:trPr>
          <w:cantSplit/>
          <w:tblHeader/>
        </w:trPr>
        <w:tc>
          <w:tcPr>
            <w:tcW w:w="1701" w:type="dxa"/>
            <w:vAlign w:val="center"/>
          </w:tcPr>
          <w:p>
            <w:pPr>
              <w:pStyle w:val="18"/>
            </w:pPr>
            <w:r>
              <w:t>项目名称</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预算    资金</w:t>
            </w:r>
          </w:p>
        </w:tc>
        <w:tc>
          <w:tcPr>
            <w:tcW w:w="1134" w:type="dxa"/>
            <w:vMerge/>
            <w:tcBorders>
              <w:top w:val="single" w:sz="6" w:space="0" w:color="auto"/>
              <w:left w:val="single" w:sz="6" w:space="0" w:color="auto"/>
              <w:bottom w:val="single" w:sz="6" w:space="0" w:color="auto"/>
              <w:right w:val="single" w:sz="6" w:space="0" w:color="auto"/>
            </w:tcBorders>
          </w:tcPr>
          <w:p/>
        </w:tc>
        <w:tc>
          <w:tcPr>
            <w:tcW w:w="1134" w:type="dxa"/>
            <w:vMerge/>
            <w:tcBorders>
              <w:top w:val="single" w:sz="6" w:space="0" w:color="auto"/>
              <w:left w:val="single" w:sz="6" w:space="0" w:color="auto"/>
              <w:bottom w:val="single" w:sz="6" w:space="0" w:color="auto"/>
              <w:right w:val="single" w:sz="6" w:space="0" w:color="auto"/>
            </w:tcBorders>
          </w:tcPr>
          <w:p/>
        </w:tc>
        <w:tc>
          <w:tcPr>
            <w:tcW w:w="709"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850" w:type="dxa"/>
            <w:vMerge/>
            <w:tcBorders>
              <w:top w:val="single" w:sz="6" w:space="0" w:color="auto"/>
              <w:left w:val="single" w:sz="6" w:space="0" w:color="auto"/>
              <w:bottom w:val="single" w:sz="6" w:space="0" w:color="auto"/>
              <w:right w:val="single" w:sz="6" w:space="0" w:color="auto"/>
            </w:tcBorders>
          </w:tcP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合计</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一般公共预算拨款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基金预算拨款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国有资本经营预算拨款</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财政专户核拨</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单位    资金</w:t>
            </w:r>
          </w:p>
        </w:tc>
        <w:tc>
          <w:tcPr>
            <w:tcW w:w="964" w:type="dxa"/>
            <w:tcBorders>
              <w:top w:val="single" w:sz="6" w:space="0" w:color="auto"/>
              <w:left w:val="single" w:sz="6" w:space="0" w:color="auto"/>
              <w:bottom w:val="single" w:sz="6" w:space="0" w:color="auto"/>
              <w:right w:val="single" w:sz="6" w:space="0" w:color="auto"/>
            </w:tcBorders>
            <w:vAlign w:val="center"/>
          </w:tcPr>
          <w:p>
            <w:pPr>
              <w:pStyle w:val="18"/>
            </w:pPr>
            <w:r>
              <w:t>上年结转结余</w:t>
            </w:r>
          </w:p>
        </w:tc>
        <w:tc>
          <w:tcPr>
            <w:tcW w:w="964" w:type="dxa"/>
            <w:vMerge/>
          </w:tcPr>
          <w:p/>
        </w:tc>
      </w:tr>
      <w:tr>
        <w:trPr>
          <w:cantSplit/>
        </w:trPr>
        <w:tc>
          <w:tcPr>
            <w:tcW w:w="1701" w:type="dxa"/>
            <w:vAlign w:val="center"/>
          </w:tcPr>
          <w:p>
            <w:pPr>
              <w:pStyle w:val="22"/>
            </w:pPr>
            <w:r>
              <w:t>合  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1.54</w:t>
            </w:r>
          </w:p>
        </w:tc>
      </w:tr>
      <w:tr>
        <w:trPr>
          <w:cantSplit/>
        </w:trPr>
        <w:tc>
          <w:tcPr>
            <w:tcW w:w="1701" w:type="dxa"/>
            <w:vAlign w:val="center"/>
          </w:tcPr>
          <w:p>
            <w:pPr>
              <w:pStyle w:val="22"/>
            </w:pPr>
            <w:r>
              <w:t>中共隆尧县委党史研究室本级小计</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1134" w:type="dxa"/>
            <w:tcBorders>
              <w:top w:val="single" w:sz="6" w:space="0" w:color="auto"/>
              <w:left w:val="single" w:sz="6" w:space="0" w:color="auto"/>
              <w:bottom w:val="single" w:sz="6" w:space="0" w:color="auto"/>
              <w:right w:val="single" w:sz="6" w:space="0" w:color="auto"/>
            </w:tcBorders>
            <w:vAlign w:val="center"/>
          </w:tcPr>
          <w:p>
            <w:pPr>
              <w:pStyle w:val="24"/>
            </w:pPr>
          </w:p>
        </w:tc>
        <w:tc>
          <w:tcPr>
            <w:tcW w:w="709" w:type="dxa"/>
            <w:tcBorders>
              <w:top w:val="single" w:sz="6" w:space="0" w:color="auto"/>
              <w:left w:val="single" w:sz="6" w:space="0" w:color="auto"/>
              <w:bottom w:val="single" w:sz="6" w:space="0" w:color="auto"/>
              <w:right w:val="single" w:sz="6" w:space="0" w:color="auto"/>
            </w:tcBorders>
            <w:vAlign w:val="center"/>
          </w:tcPr>
          <w:p>
            <w:pPr>
              <w:pStyle w:val="22"/>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850"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r>
              <w:t>1.54</w:t>
            </w: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tcBorders>
              <w:top w:val="single" w:sz="6" w:space="0" w:color="auto"/>
              <w:left w:val="single" w:sz="6" w:space="0" w:color="auto"/>
              <w:bottom w:val="single" w:sz="6" w:space="0" w:color="auto"/>
              <w:right w:val="single" w:sz="6" w:space="0" w:color="auto"/>
            </w:tcBorders>
            <w:vAlign w:val="center"/>
          </w:tcPr>
          <w:p>
            <w:pPr>
              <w:pStyle w:val="23"/>
            </w:pPr>
          </w:p>
        </w:tc>
        <w:tc>
          <w:tcPr>
            <w:tcW w:w="964" w:type="dxa"/>
            <w:vAlign w:val="center"/>
          </w:tcPr>
          <w:p>
            <w:pPr>
              <w:pStyle w:val="23"/>
            </w:pPr>
            <w:r>
              <w:t>1.54</w:t>
            </w:r>
          </w:p>
        </w:tc>
      </w:tr>
      <w:tr>
        <w:trPr>
          <w:cantSplit/>
        </w:trPr>
        <w:tc>
          <w:tcPr>
            <w:tcW w:w="1701" w:type="dxa"/>
            <w:vAlign w:val="center"/>
          </w:tcPr>
          <w:p>
            <w:pPr>
              <w:pStyle w:val="20"/>
            </w:pPr>
            <w:r>
              <w:t>公用经费一</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1.14</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其他纸制文具</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A05040199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0.20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0.20</w:t>
            </w:r>
          </w:p>
        </w:tc>
      </w:tr>
      <w:tr>
        <w:trPr>
          <w:cantSplit/>
        </w:trPr>
        <w:tc>
          <w:tcPr>
            <w:tcW w:w="1701" w:type="dxa"/>
            <w:vAlign w:val="center"/>
          </w:tcPr>
          <w:p>
            <w:pPr>
              <w:pStyle w:val="20"/>
            </w:pPr>
            <w:r>
              <w:t>公用经费一</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1.14</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0.06</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0.06</w:t>
            </w:r>
          </w:p>
        </w:tc>
      </w:tr>
      <w:tr>
        <w:trPr>
          <w:cantSplit/>
        </w:trPr>
        <w:tc>
          <w:tcPr>
            <w:tcW w:w="1701" w:type="dxa"/>
            <w:vAlign w:val="center"/>
          </w:tcPr>
          <w:p>
            <w:pPr>
              <w:pStyle w:val="20"/>
            </w:pPr>
            <w:r>
              <w:t>党史编纂经费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复印纸</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A05040101</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包</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0.02</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0.18</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0.18</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0.18</w:t>
            </w:r>
          </w:p>
        </w:tc>
      </w:tr>
      <w:tr>
        <w:trPr>
          <w:cantSplit/>
        </w:trPr>
        <w:tc>
          <w:tcPr>
            <w:tcW w:w="1701" w:type="dxa"/>
            <w:vAlign w:val="center"/>
          </w:tcPr>
          <w:p>
            <w:pPr>
              <w:pStyle w:val="20"/>
            </w:pPr>
            <w:r>
              <w:t>党史编纂经费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2.50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1.00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1.00</w:t>
            </w:r>
          </w:p>
        </w:tc>
      </w:tr>
      <w:tr>
        <w:trPr>
          <w:cantSplit/>
        </w:trPr>
        <w:tc>
          <w:tcPr>
            <w:tcW w:w="1701" w:type="dxa"/>
            <w:vAlign w:val="center"/>
          </w:tcPr>
          <w:p>
            <w:pPr>
              <w:pStyle w:val="20"/>
            </w:pPr>
            <w:r>
              <w:t>党史经费</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1.50</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其他印刷服务</w:t>
            </w:r>
          </w:p>
        </w:tc>
        <w:tc>
          <w:tcPr>
            <w:tcW w:w="1134" w:type="dxa"/>
            <w:tcBorders>
              <w:top w:val="single" w:sz="6" w:space="0" w:color="auto"/>
              <w:left w:val="single" w:sz="6" w:space="0" w:color="auto"/>
              <w:bottom w:val="single" w:sz="6" w:space="0" w:color="auto"/>
              <w:right w:val="single" w:sz="6" w:space="0" w:color="auto"/>
            </w:tcBorders>
            <w:vAlign w:val="center"/>
          </w:tcPr>
          <w:p>
            <w:pPr>
              <w:pStyle w:val="20"/>
            </w:pPr>
            <w:r>
              <w:t>C23090199</w:t>
            </w:r>
          </w:p>
        </w:tc>
        <w:tc>
          <w:tcPr>
            <w:tcW w:w="709" w:type="dxa"/>
            <w:tcBorders>
              <w:top w:val="single" w:sz="6" w:space="0" w:color="auto"/>
              <w:left w:val="single" w:sz="6" w:space="0" w:color="auto"/>
              <w:bottom w:val="single" w:sz="6" w:space="0" w:color="auto"/>
              <w:right w:val="single" w:sz="6" w:space="0" w:color="auto"/>
            </w:tcBorders>
            <w:vAlign w:val="center"/>
          </w:tcPr>
          <w:p>
            <w:pPr>
              <w:pStyle w:val="21"/>
            </w:pPr>
            <w:r>
              <w:t>个</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1</w:t>
            </w:r>
          </w:p>
        </w:tc>
        <w:tc>
          <w:tcPr>
            <w:tcW w:w="850"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r>
              <w:t>0.10</w:t>
            </w: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tcBorders>
              <w:top w:val="single" w:sz="6" w:space="0" w:color="auto"/>
              <w:left w:val="single" w:sz="6" w:space="0" w:color="auto"/>
              <w:bottom w:val="single" w:sz="6" w:space="0" w:color="auto"/>
              <w:right w:val="single" w:sz="6" w:space="0" w:color="auto"/>
            </w:tcBorders>
            <w:vAlign w:val="center"/>
          </w:tcPr>
          <w:p>
            <w:pPr>
              <w:pStyle w:val="19"/>
            </w:pPr>
          </w:p>
        </w:tc>
        <w:tc>
          <w:tcPr>
            <w:tcW w:w="964" w:type="dxa"/>
            <w:vAlign w:val="center"/>
          </w:tcPr>
          <w:p>
            <w:pPr>
              <w:pStyle w:val="19"/>
            </w:pPr>
            <w:r>
              <w:t>0.10</w:t>
            </w:r>
          </w:p>
        </w:tc>
      </w:tr>
    </w:tbl>
    <w:p>
      <w:pPr>
        <w:spacing w:before="0" w:after="0" w:line="500" w:lineRule="exact"/>
        <w:ind w:firstLine="420"/>
        <w:jc w:val="left"/>
        <w:outlineLvl w:val="9"/>
      </w:pPr>
      <w:r>
        <w:rPr>
          <w:rFonts w:ascii="方正书宋_GBK" w:eastAsia="方正书宋_GBK" w:cs="方正书宋_GBK" w:hAnsi="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rPr>
          <w:rFonts w:ascii="黑体" w:eastAsia="黑体" w:cs="黑体" w:hAnsi="黑体"/>
          <w:color w:val="000000"/>
          <w:sz w:val="32"/>
        </w:rPr>
      </w:pPr>
    </w:p>
    <w:p>
      <w:pPr>
        <w:spacing w:before="10" w:after="10" w:line="240" w:lineRule="auto"/>
        <w:ind w:firstLine="640"/>
        <w:jc w:val="left"/>
        <w:outlineLvl w:val="5"/>
      </w:pPr>
      <w:r>
        <w:rPr>
          <w:rFonts w:ascii="黑体" w:eastAsia="黑体" w:cs="黑体" w:hAnsi="黑体"/>
          <w:color w:val="000000"/>
          <w:sz w:val="32"/>
        </w:rPr>
        <w:t>七、国有资产信息</w:t>
      </w:r>
    </w:p>
    <w:p>
      <w:pPr>
        <w:spacing w:before="0" w:after="0" w:line="500" w:lineRule="exact"/>
        <w:ind w:firstLine="560"/>
        <w:jc w:val="left"/>
        <w:outlineLvl w:val="9"/>
      </w:pPr>
      <w:r>
        <w:rPr>
          <w:rFonts w:ascii="Times New Roman" w:eastAsia="方正仿宋_GBK" w:cs="Times New Roman" w:hAnsi="Times New Roman"/>
          <w:b w:val="0"/>
          <w:color w:val="000000"/>
          <w:sz w:val="28"/>
        </w:rPr>
        <w:t>中共隆尧县委党史研究室本级上年末固定资产金额为3.90万元（详见下表）。本年度拟购置固定资产总额为0.00万元，已按要求列入政府采购预算，详见政府采购预算表。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eastAsia="方正小标宋_GBK" w:cs="方正小标宋_GBK" w:hAnsi="方正小标宋_GBK"/>
          <w:color w:val="000000"/>
          <w:sz w:val="36"/>
        </w:rPr>
        <w:t>单位固定资产占用情况表</w:t>
      </w:r>
    </w:p>
    <w:tbl>
      <w:tblPr>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top w:w="0" w:type="dxa"/>
          <w:left w:w="108" w:type="dxa"/>
          <w:bottom w:w="0" w:type="dxa"/>
          <w:right w:w="108" w:type="dxa"/>
        </w:tblCellMar>
      </w:tblPr>
      <w:tblGrid>
        <w:gridCol w:w="7370"/>
        <w:gridCol w:w="2835"/>
        <w:gridCol w:w="2835"/>
      </w:tblGrid>
      <w:tr>
        <w:trPr>
          <w:tblHeader/>
        </w:trPr>
        <w:tc>
          <w:tcPr>
            <w:tcW w:w="7370" w:type="dxa"/>
            <w:tcBorders>
              <w:top w:val="single" w:sz="6" w:space="0" w:color="FFFFFF"/>
              <w:left w:val="single" w:sz="6" w:space="0" w:color="FFFFFF"/>
              <w:right w:val="single" w:sz="6" w:space="0" w:color="FFFFFF"/>
            </w:tcBorders>
            <w:vAlign w:val="center"/>
          </w:tcPr>
          <w:p>
            <w:pPr>
              <w:pStyle w:val="17"/>
            </w:pPr>
            <w:r>
              <w:t>283001中共隆尧县委党史研究室本级</w:t>
            </w:r>
          </w:p>
        </w:tc>
        <w:tc>
          <w:tcPr>
            <w:tcW w:w="5670" w:type="dxa"/>
            <w:gridSpan w:val="2"/>
            <w:tcBorders>
              <w:top w:val="single" w:sz="6" w:space="0" w:color="FFFFFF"/>
              <w:left w:val="single" w:sz="6" w:space="0" w:color="FFFFFF"/>
              <w:right w:val="single" w:sz="6" w:space="0" w:color="FFFFFF"/>
            </w:tcBorders>
            <w:vAlign w:val="center"/>
          </w:tcPr>
          <w:p>
            <w:pPr>
              <w:pStyle w:val="15"/>
            </w:pPr>
            <w:r>
              <w:t>截止时间：2024-12-31</w:t>
            </w:r>
          </w:p>
        </w:tc>
      </w:tr>
      <w:tr>
        <w:trPr>
          <w:tblHeader/>
        </w:trPr>
        <w:tc>
          <w:tcPr>
            <w:tcW w:w="7370" w:type="dxa"/>
            <w:vAlign w:val="center"/>
          </w:tcPr>
          <w:p>
            <w:pPr>
              <w:pStyle w:val="18"/>
            </w:pPr>
            <w:r>
              <w:t>项   目</w:t>
            </w:r>
          </w:p>
        </w:tc>
        <w:tc>
          <w:tcPr>
            <w:tcW w:w="2835" w:type="dxa"/>
            <w:tcBorders>
              <w:top w:val="single" w:sz="6" w:space="0" w:color="auto"/>
              <w:left w:val="single" w:sz="6" w:space="0" w:color="auto"/>
              <w:bottom w:val="single" w:sz="6" w:space="0" w:color="auto"/>
              <w:right w:val="single" w:sz="6" w:space="0" w:color="auto"/>
            </w:tcBorders>
            <w:vAlign w:val="center"/>
          </w:tcPr>
          <w:p>
            <w:pPr>
              <w:pStyle w:val="18"/>
            </w:pPr>
            <w:r>
              <w:t>数量</w:t>
            </w:r>
          </w:p>
        </w:tc>
        <w:tc>
          <w:tcPr>
            <w:tcW w:w="2835" w:type="dxa"/>
            <w:vAlign w:val="center"/>
          </w:tcPr>
          <w:p>
            <w:pPr>
              <w:pStyle w:val="18"/>
            </w:pPr>
            <w:r>
              <w:t>价值（金额单位：万元）</w:t>
            </w:r>
          </w:p>
        </w:tc>
      </w:tr>
      <w:tr>
        <w:tc>
          <w:tcPr>
            <w:tcW w:w="7370" w:type="dxa"/>
            <w:vAlign w:val="center"/>
          </w:tcPr>
          <w:p>
            <w:pPr>
              <w:pStyle w:val="20"/>
            </w:pPr>
            <w:r>
              <w:t>资产总额</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r>
              <w:t>3.90</w:t>
            </w:r>
          </w:p>
        </w:tc>
      </w:tr>
      <w:tr>
        <w:tc>
          <w:tcPr>
            <w:tcW w:w="7370" w:type="dxa"/>
            <w:vAlign w:val="center"/>
          </w:tcPr>
          <w:p>
            <w:pPr>
              <w:pStyle w:val="20"/>
            </w:pPr>
            <w:r>
              <w:t>1、房屋（平方米）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　　其中：办公用房（平方米）</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2、车辆（台、辆）</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3、单价在20万元以上的设备</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p>
        </w:tc>
        <w:tc>
          <w:tcPr>
            <w:tcW w:w="2835" w:type="dxa"/>
            <w:vAlign w:val="center"/>
          </w:tcPr>
          <w:p>
            <w:pPr>
              <w:pStyle w:val="19"/>
            </w:pPr>
          </w:p>
        </w:tc>
      </w:tr>
      <w:tr>
        <w:tc>
          <w:tcPr>
            <w:tcW w:w="7370" w:type="dxa"/>
            <w:vAlign w:val="center"/>
          </w:tcPr>
          <w:p>
            <w:pPr>
              <w:pStyle w:val="20"/>
            </w:pPr>
            <w:r>
              <w:t>4、其他固定资产</w:t>
            </w:r>
          </w:p>
        </w:tc>
        <w:tc>
          <w:tcPr>
            <w:tcW w:w="2835" w:type="dxa"/>
            <w:tcBorders>
              <w:top w:val="single" w:sz="6" w:space="0" w:color="auto"/>
              <w:left w:val="single" w:sz="6" w:space="0" w:color="auto"/>
              <w:bottom w:val="single" w:sz="6" w:space="0" w:color="auto"/>
              <w:right w:val="single" w:sz="6" w:space="0" w:color="auto"/>
            </w:tcBorders>
            <w:vAlign w:val="center"/>
          </w:tcPr>
          <w:p>
            <w:pPr>
              <w:pStyle w:val="21"/>
            </w:pPr>
            <w:r>
              <w:t>30</w:t>
            </w:r>
          </w:p>
        </w:tc>
        <w:tc>
          <w:tcPr>
            <w:tcW w:w="2835" w:type="dxa"/>
            <w:vAlign w:val="center"/>
          </w:tcPr>
          <w:p>
            <w:pPr>
              <w:pStyle w:val="19"/>
            </w:pPr>
            <w:r>
              <w:t>3.90</w:t>
            </w:r>
          </w:p>
        </w:tc>
      </w:tr>
    </w:tbl>
    <w:p>
      <w:pPr>
        <w:spacing w:before="0" w:after="0"/>
        <w:ind w:firstLine="640"/>
        <w:jc w:val="left"/>
        <w:outlineLvl w:val="9"/>
      </w:pPr>
      <w:r>
        <w:rPr>
          <w:rFonts w:ascii="Times New Roman" w:eastAsia="方正仿宋_GBK" w:cs="Times New Roman" w:hAnsi="Times New Roman"/>
          <w:color w:val="000000"/>
          <w:sz w:val="32"/>
        </w:rPr>
        <w:t xml:space="preserve"> </w:t>
      </w:r>
    </w:p>
    <w:p>
      <w:pPr>
        <w:spacing w:before="10" w:after="10" w:line="240" w:lineRule="auto"/>
        <w:ind w:firstLine="640"/>
        <w:jc w:val="left"/>
        <w:outlineLvl w:val="5"/>
      </w:pPr>
      <w:r>
        <w:rPr>
          <w:rFonts w:ascii="黑体" w:eastAsia="黑体" w:cs="黑体" w:hAnsi="黑体"/>
          <w:color w:val="000000"/>
          <w:sz w:val="32"/>
        </w:rPr>
        <w:t>八、名词解释</w:t>
      </w:r>
    </w:p>
    <w:p>
      <w:pPr>
        <w:spacing w:before="0" w:after="0" w:line="500" w:lineRule="exact"/>
        <w:ind w:firstLine="560"/>
        <w:jc w:val="left"/>
        <w:outlineLvl w:val="9"/>
      </w:pPr>
      <w:r>
        <w:rPr>
          <w:rFonts w:ascii="Times New Roman" w:eastAsia="方正仿宋_GBK" w:cs="Times New Roman" w:hAnsi="Times New Roman"/>
          <w:b w:val="0"/>
          <w:color w:val="000000"/>
          <w:sz w:val="28"/>
        </w:rPr>
        <w:t>1、</w:t>
      </w:r>
      <w:r>
        <w:rPr>
          <w:rFonts w:ascii="Times New Roman" w:eastAsia="方正仿宋_GBK" w:cs="Times New Roman" w:hAnsi="Times New Roman"/>
          <w:b/>
          <w:color w:val="000000"/>
          <w:sz w:val="28"/>
        </w:rPr>
        <w:t>财政拨款收入：</w:t>
      </w:r>
      <w:r>
        <w:rPr>
          <w:rFonts w:ascii="Times New Roman" w:eastAsia="方正仿宋_GBK" w:cs="Times New Roman" w:hAnsi="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cs="Times New Roman" w:hAnsi="Times New Roman"/>
          <w:b w:val="0"/>
          <w:color w:val="000000"/>
          <w:sz w:val="28"/>
        </w:rPr>
        <w:t>2、</w:t>
      </w:r>
      <w:r>
        <w:rPr>
          <w:rFonts w:ascii="Times New Roman" w:eastAsia="方正仿宋_GBK" w:cs="Times New Roman" w:hAnsi="Times New Roman"/>
          <w:b/>
          <w:color w:val="000000"/>
          <w:sz w:val="28"/>
        </w:rPr>
        <w:t>财政专户管理资金收入：</w:t>
      </w:r>
      <w:r>
        <w:rPr>
          <w:rFonts w:ascii="Times New Roman" w:eastAsia="方正仿宋_GBK" w:cs="Times New Roman" w:hAnsi="Times New Roman"/>
          <w:b w:val="0"/>
          <w:color w:val="000000"/>
          <w:sz w:val="28"/>
        </w:rPr>
        <w:t>缴入财政专户、实行专项管理的教育收费收入。</w:t>
      </w:r>
    </w:p>
    <w:p>
      <w:pPr>
        <w:spacing w:before="0" w:after="0" w:line="500" w:lineRule="exact"/>
        <w:ind w:firstLine="560"/>
        <w:jc w:val="left"/>
        <w:outlineLvl w:val="9"/>
      </w:pPr>
      <w:r>
        <w:rPr>
          <w:rFonts w:ascii="Times New Roman" w:eastAsia="方正仿宋_GBK" w:cs="Times New Roman" w:hAnsi="Times New Roman"/>
          <w:b w:val="0"/>
          <w:color w:val="000000"/>
          <w:sz w:val="28"/>
        </w:rPr>
        <w:t>3、</w:t>
      </w:r>
      <w:r>
        <w:rPr>
          <w:rFonts w:ascii="Times New Roman" w:eastAsia="方正仿宋_GBK" w:cs="Times New Roman" w:hAnsi="Times New Roman"/>
          <w:b/>
          <w:color w:val="000000"/>
          <w:sz w:val="28"/>
        </w:rPr>
        <w:t>单位资金收入：</w:t>
      </w:r>
      <w:r>
        <w:rPr>
          <w:rFonts w:ascii="Times New Roman" w:eastAsia="方正仿宋_GBK" w:cs="Times New Roman" w:hAnsi="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cs="Times New Roman" w:hAnsi="Times New Roman"/>
          <w:b w:val="0"/>
          <w:color w:val="000000"/>
          <w:sz w:val="28"/>
        </w:rPr>
        <w:t>4、</w:t>
      </w:r>
      <w:r>
        <w:rPr>
          <w:rFonts w:ascii="Times New Roman" w:eastAsia="方正仿宋_GBK" w:cs="Times New Roman" w:hAnsi="Times New Roman"/>
          <w:b/>
          <w:color w:val="000000"/>
          <w:sz w:val="28"/>
        </w:rPr>
        <w:t>事业收入：</w:t>
      </w:r>
      <w:r>
        <w:rPr>
          <w:rFonts w:ascii="Times New Roman" w:eastAsia="方正仿宋_GBK" w:cs="Times New Roman" w:hAnsi="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5、</w:t>
      </w:r>
      <w:r>
        <w:rPr>
          <w:rFonts w:ascii="Times New Roman" w:eastAsia="方正仿宋_GBK" w:cs="Times New Roman" w:hAnsi="Times New Roman"/>
          <w:b/>
          <w:color w:val="000000"/>
          <w:sz w:val="28"/>
        </w:rPr>
        <w:t>事业单位经营收入：</w:t>
      </w:r>
      <w:r>
        <w:rPr>
          <w:rFonts w:ascii="Times New Roman" w:eastAsia="方正仿宋_GBK" w:cs="Times New Roman" w:hAnsi="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cs="Times New Roman" w:hAnsi="Times New Roman"/>
          <w:b w:val="0"/>
          <w:color w:val="000000"/>
          <w:sz w:val="28"/>
        </w:rPr>
        <w:t>6、</w:t>
      </w:r>
      <w:r>
        <w:rPr>
          <w:rFonts w:ascii="Times New Roman" w:eastAsia="方正仿宋_GBK" w:cs="Times New Roman" w:hAnsi="Times New Roman"/>
          <w:b/>
          <w:color w:val="000000"/>
          <w:sz w:val="28"/>
        </w:rPr>
        <w:t>上年结转：</w:t>
      </w:r>
      <w:r>
        <w:rPr>
          <w:rFonts w:ascii="Times New Roman" w:eastAsia="方正仿宋_GBK" w:cs="Times New Roman" w:hAnsi="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eastAsia="方正仿宋_GBK" w:cs="Times New Roman" w:hAnsi="Times New Roman"/>
          <w:b w:val="0"/>
          <w:color w:val="000000"/>
          <w:sz w:val="28"/>
        </w:rPr>
        <w:t>7、</w:t>
      </w:r>
      <w:r>
        <w:rPr>
          <w:rFonts w:ascii="Times New Roman" w:eastAsia="方正仿宋_GBK" w:cs="Times New Roman" w:hAnsi="Times New Roman"/>
          <w:b/>
          <w:color w:val="000000"/>
          <w:sz w:val="28"/>
        </w:rPr>
        <w:t>单位预算支出：</w:t>
      </w:r>
      <w:r>
        <w:rPr>
          <w:rFonts w:ascii="Times New Roman" w:eastAsia="方正仿宋_GBK" w:cs="Times New Roman" w:hAnsi="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cs="Times New Roman" w:hAnsi="Times New Roman"/>
          <w:b w:val="0"/>
          <w:color w:val="000000"/>
          <w:sz w:val="28"/>
        </w:rPr>
        <w:t>8、</w:t>
      </w:r>
      <w:r>
        <w:rPr>
          <w:rFonts w:ascii="Times New Roman" w:eastAsia="方正仿宋_GBK" w:cs="Times New Roman" w:hAnsi="Times New Roman"/>
          <w:b/>
          <w:color w:val="000000"/>
          <w:sz w:val="28"/>
        </w:rPr>
        <w:t>事业单位经营支出：</w:t>
      </w:r>
      <w:r>
        <w:rPr>
          <w:rFonts w:ascii="Times New Roman" w:eastAsia="方正仿宋_GBK" w:cs="Times New Roman" w:hAnsi="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cs="Times New Roman" w:hAnsi="Times New Roman"/>
          <w:b w:val="0"/>
          <w:color w:val="000000"/>
          <w:sz w:val="28"/>
        </w:rPr>
        <w:t>9、</w:t>
      </w:r>
      <w:r>
        <w:rPr>
          <w:rFonts w:ascii="Times New Roman" w:eastAsia="方正仿宋_GBK" w:cs="Times New Roman" w:hAnsi="Times New Roman"/>
          <w:b/>
          <w:color w:val="000000"/>
          <w:sz w:val="28"/>
        </w:rPr>
        <w:t>“三公”经费：</w:t>
      </w:r>
      <w:r>
        <w:rPr>
          <w:rFonts w:ascii="Times New Roman" w:eastAsia="方正仿宋_GBK" w:cs="Times New Roman" w:hAnsi="Times New Roman"/>
          <w:b w:val="0"/>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cs="Times New Roman" w:hAnsi="Times New Roman"/>
          <w:b w:val="0"/>
          <w:color w:val="000000"/>
          <w:sz w:val="28"/>
        </w:rPr>
        <w:t>10、</w:t>
      </w:r>
      <w:r>
        <w:rPr>
          <w:rFonts w:ascii="Times New Roman" w:eastAsia="方正仿宋_GBK" w:cs="Times New Roman" w:hAnsi="Times New Roman"/>
          <w:b/>
          <w:color w:val="000000"/>
          <w:sz w:val="28"/>
        </w:rPr>
        <w:t>机关运行经费：</w:t>
      </w:r>
      <w:r>
        <w:rPr>
          <w:rFonts w:ascii="Times New Roman" w:eastAsia="方正仿宋_GBK" w:cs="Times New Roman" w:hAnsi="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cs="黑体" w:hAnsi="黑体"/>
          <w:color w:val="000000"/>
          <w:sz w:val="32"/>
        </w:rPr>
        <w:t>九、其他需要说明的事项</w:t>
      </w:r>
    </w:p>
    <w:p>
      <w:pPr>
        <w:spacing w:before="0" w:after="0" w:line="500" w:lineRule="exact"/>
        <w:ind w:firstLine="560"/>
        <w:jc w:val="left"/>
        <w:outlineLvl w:val="9"/>
      </w:pPr>
      <w:r>
        <w:rPr>
          <w:rFonts w:ascii="Times New Roman" w:eastAsia="方正仿宋_GBK" w:cs="Times New Roman" w:hAnsi="Times New Roman"/>
          <w:b w:val="0"/>
          <w:color w:val="000000"/>
          <w:sz w:val="28"/>
        </w:rPr>
        <w:t>我单位无其他需要说明的事项。</w:t>
      </w:r>
    </w:p>
    <w:sectPr>
      <w:pgSz w:w="16840" w:h="11900" w:orient="landscape"/>
      <w:pgMar w:top="1361" w:right="1020" w:bottom="1134" w:left="1020" w:header="720" w:footer="720" w:gutter="0"/>
      <w:docGrid w:linePitch="326" w:charSpace="0"/>
    </w:sectPr>
  </w:body>
</w:document>
</file>

<file path=word/fontTable.xml><?xml version="1.0" encoding="utf-8"?>
<w:fonts xmlns:w="http://schemas.openxmlformats.org/wordprocessingml/2006/main" xmlns:r="http://schemas.openxmlformats.org/officeDocument/2006/relationships">
  <w:font w:name="黑体">
    <w:altName w:val="方正黑体_GBK"/>
    <w:panose1 w:val="00000000000000000000"/>
    <w:charset w:val="00"/>
    <w:family w:val="auto"/>
    <w:pitch w:val="variable"/>
    <w:sig w:usb0="00000000" w:usb1="00000000" w:usb2="00000000" w:usb3="00000000" w:csb0="00000000" w:csb1="00000000"/>
  </w:font>
  <w:font w:name="方正仿宋_GBK">
    <w:panose1 w:val="02000000000000000000"/>
    <w:charset w:val="86"/>
    <w:family w:val="script"/>
    <w:pitch w:val="variable"/>
    <w:sig w:usb0="A00002BF" w:usb1="38CF7CFA" w:usb2="00082016" w:usb3="00000000" w:csb0="00040001" w:csb1="00000000"/>
  </w:font>
  <w:font w:name="Times New Roman">
    <w:altName w:val="DejaVu Sans"/>
    <w:panose1 w:val="02020603050405020304"/>
    <w:charset w:val="00"/>
    <w:family w:val="auto"/>
    <w:pitch w:val="variable"/>
    <w:sig w:usb0="00000A87" w:usb1="00000000" w:usb2="00000000" w:usb3="00000000" w:csb0="400001BF" w:csb1="DFF70000"/>
  </w:font>
  <w:font w:name="方正小标宋_GBK">
    <w:panose1 w:val="02000000000000000000"/>
    <w:charset w:val="86"/>
    <w:family w:val="script"/>
    <w:pitch w:val="variable"/>
    <w:sig w:usb0="A00002BF" w:usb1="38CF7CFA" w:usb2="00082016" w:usb3="00000000" w:csb0="00040001" w:csb1="00000000"/>
  </w:font>
  <w:font w:name="方正书宋_GBK">
    <w:panose1 w:val="02000000000000000000"/>
    <w:charset w:val="86"/>
    <w:family w:val="script"/>
    <w:pitch w:val="variable"/>
    <w:sig w:usb0="A00002BF" w:usb1="38CF7CFA" w:usb2="00082016" w:usb3="00000000" w:csb0="00040001" w:csb1="00000000"/>
  </w:font>
  <w:font w:name="方正楷体_GBK">
    <w:panose1 w:val="02000000000000000000"/>
    <w:charset w:val="86"/>
    <w:family w:val="script"/>
    <w:pitch w:val="variable"/>
    <w:sig w:usb0="A00002BF" w:usb1="38CF7CFA" w:usb2="00082016" w:usb3="00000000" w:csb0="00040001" w:csb1="00000000"/>
  </w:font>
  <w:font w:name="宋体">
    <w:altName w:val="方正书宋_GBK"/>
    <w:panose1 w:val="02010600030101010101"/>
    <w:charset w:val="86"/>
    <w:family w:val="auto"/>
    <w:pitch w:val="variable"/>
    <w:sig w:usb0="00000003" w:usb1="080E0000" w:usb2="00000000" w:usb3="00000000" w:csb0="00040001" w:csb1="00000000"/>
  </w:font>
  <w:font w:name="Lucida Sans">
    <w:altName w:val="DejaVu Sans"/>
    <w:panose1 w:val="020B0602030504020204"/>
    <w:charset w:val="00"/>
    <w:family w:val="auto"/>
    <w:pitch w:val="variable"/>
    <w:sig w:usb0="00000003" w:usb1="00000000" w:usb2="00000000" w:usb3="00000000" w:csb0="20000001" w:csb1="00000000"/>
  </w:font>
  <w:font w:name="方正兰亭黑_GBK">
    <w:panose1 w:val="02000000000000000000"/>
    <w:charset w:val="86"/>
    <w:family w:val="script"/>
    <w:pitch w:val="variable"/>
    <w:sig w:usb0="A00002BF" w:usb1="3ACF7CFA" w:usb2="00080016" w:usb3="00000000" w:csb0="00040001" w:csb1="00000000"/>
  </w:font>
</w:fonts>
</file>

<file path=word/footer1.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right"/>
    </w:pPr>
    <w:r>
      <w:fldChar w:fldCharType="begin"/>
    </w:r>
    <w:r>
      <w:instrText>PAGE "page number"</w:instrText>
    </w:r>
    <w:r>
      <w:fldChar w:fldCharType="separate"/>
    </w:r>
    <w:r>
      <w:t>17</w:t>
    </w:r>
    <w:r>
      <w:fldChar w:fldCharType="end"/>
    </w:r>
  </w:p>
</w:ftr>
</file>

<file path=word/footer2.xml><?xml version="1.0" encoding="utf-8"?>
<w:ftr xmlns:w="http://schemas.openxmlformats.org/wordprocessingml/2006/main" xmlns:o="urn:schemas-microsoft-com:office:office" xmlns:r="http://schemas.openxmlformats.org/officeDocument/2006/relationships" xmlns:m="http://schemas.openxmlformats.org/officeDocument/2006/math" xmlns:v="urn:schemas-microsoft-com:vml" xmlns:a="http://schemas.openxmlformats.org/drawingml/2006/main" xmlns:wps="http://schemas.microsoft.com/office/word/2010/wordprocessingShape" xmlns:wp="http://schemas.openxmlformats.org/drawingml/2006/wordprocessingDrawing" xmlns:pic="http://schemas.openxmlformats.org/drawingml/2006/picture" xmlns:wp14="http://schemas.microsoft.com/office/word/2010/wordprocessingDrawing" xmlns:mc="http://schemas.openxmlformats.org/markup-compatibility/2006" xmlns:wpg="http://schemas.microsoft.com/office/word/2010/wordprocessingGroup" xmlns:wpc="http://schemas.microsoft.com/office/word/2010/wordprocessingCanvas" xmlns:w10="urn:schemas-microsoft-com:office:word" xmlns:w14="http://schemas.microsoft.com/office/word/2010/wordml" xmlns:w15="http://schemas.microsoft.com/office/word/2012/wordml" xmlns:a14="http://schemas.microsoft.com/office/drawing/2010/main" mc:Ignorable="w14 w15">
  <w:p>
    <w:pPr>
      <w:jc w:val="left"/>
    </w:pPr>
    <w:r>
      <w:fldChar w:fldCharType="begin"/>
    </w:r>
    <w:r>
      <w:instrText>PAGE "page number"</w:instrText>
    </w:r>
    <w:r>
      <w:fldChar w:fldCharType="separate"/>
    </w:r>
    <w:r>
      <w:t>18</w:t>
    </w:r>
    <w:r>
      <w:fldChar w:fldCharType="end"/>
    </w:r>
  </w:p>
</w:ftr>
</file>

<file path=word/settings.xml><?xml version="1.0" encoding="utf-8"?>
<w:settings xmlns:w="http://schemas.openxmlformats.org/wordprocessingml/2006/main" xmlns:o="urn:schemas-microsoft-com:office:office" xmlns:r="http://schemas.openxmlformats.org/officeDocument/2006/relationships" xmlns:m="http://schemas.openxmlformats.org/officeDocument/2006/math" xmlns:v="urn:schemas-microsoft-com:vml">
  <w:zoom w:percent="100"/>
  <w:bordersDoNotSurroundHeader w:val="0"/>
  <w:bordersDoNotSurroundFooter w:val="0"/>
  <w:defaultTabStop w:val="720"/>
  <w:evenAndOddHeaders/>
  <w:drawingGridHorizontalSpacing w:val="120"/>
  <w:drawingGridVerticalSpacing w:val="163"/>
  <w:displayHorizontalDrawingGridEvery w:val="0"/>
  <w:displayVerticalDrawingGridEvery w:val="1"/>
  <w:compat>
    <w:doNotExpandShiftReturn/>
    <w:adjustLineHeightInTable/>
    <w:compatSetting w:name="compatibilityMode" w:uri="http://schemas.microsoft.com/office/word" w:val="12"/>
  </w:compat>
</w:settings>
</file>

<file path=word/styles.xml><?xml version="1.0" encoding="utf-8"?>
<w:styles xmlns:w="http://schemas.openxmlformats.org/wordprocessingml/2006/main" xmlns:r="http://schemas.openxmlformats.org/officeDocument/2006/relationships">
  <w:docDefaults>
    <w:rPrDefault>
      <w:rPr>
        <w:rFonts w:ascii="Times New Roman" w:eastAsia="宋体" w:hAnsi="Times New Roman" w:cs="Lucida Sans"/>
        <w:lang w:val="en-US" w:eastAsia="zh-CN" w:bidi="ar-SA"/>
      </w:rPr>
    </w:rPrDefault>
    <w:pPrDefault/>
  </w:docDefaults>
  <w:style w:type="paragraph" w:default="1" w:styleId="0">
    <w:name w:val="Normal"/>
    <w:rPr>
      <w:rFonts w:ascii="Times New Roman" w:eastAsia="Times New Roman" w:cs="Lucida Sans" w:hAnsi="Times New Roman"/>
      <w:sz w:val="24"/>
      <w:szCs w:val="24"/>
      <w:lang w:val="en-US" w:eastAsia="uk-UA" w:bidi="ar-SA"/>
    </w:rPr>
  </w:style>
  <w:style w:type="paragraph" w:styleId="1">
    <w:name w:val="heading 1"/>
    <w:basedOn w:val="0"/>
    <w:next w:val="0"/>
    <w:pPr>
      <w:keepNext/>
      <w:keepLines/>
      <w:spacing w:before="340" w:after="330" w:line="578" w:lineRule="auto"/>
      <w:outlineLvl w:val="0"/>
    </w:pPr>
    <w:rPr>
      <w:b/>
      <w:bCs/>
      <w:kern w:val="44"/>
      <w:sz w:val="44"/>
      <w:szCs w:val="44"/>
    </w:rPr>
  </w:style>
  <w:style w:type="paragraph" w:styleId="2">
    <w:name w:val="heading 2"/>
    <w:basedOn w:val="0"/>
    <w:next w:val="0"/>
    <w:pPr>
      <w:keepNext/>
      <w:keepLines/>
      <w:spacing w:before="260" w:after="260" w:line="415" w:lineRule="auto"/>
      <w:outlineLvl w:val="1"/>
    </w:pPr>
    <w:rPr>
      <w:rFonts w:ascii="方正兰亭黑_GBK" w:eastAsia="黑体" w:hAnsi="方正兰亭黑_GBK"/>
      <w:b/>
      <w:bCs/>
      <w:sz w:val="32"/>
      <w:szCs w:val="32"/>
    </w:rPr>
  </w:style>
  <w:style w:type="paragraph" w:styleId="3">
    <w:name w:val="heading 3"/>
    <w:basedOn w:val="0"/>
    <w:next w:val="0"/>
    <w:pPr>
      <w:keepNext/>
      <w:keepLines/>
      <w:spacing w:before="260" w:after="260" w:line="415" w:lineRule="auto"/>
      <w:outlineLvl w:val="2"/>
    </w:pPr>
    <w:rPr>
      <w:b/>
      <w:bCs/>
      <w:sz w:val="32"/>
      <w:szCs w:val="32"/>
    </w:rPr>
  </w:style>
  <w:style w:type="character" w:default="1" w:styleId="10">
    <w:name w:val="Default Paragraph Font"/>
  </w:style>
  <w:style w:type="paragraph" w:customStyle="1" w:styleId="15">
    <w:name w:val="单元格样式22"/>
    <w:pPr>
      <w:spacing w:before="0" w:after="0"/>
      <w:ind w:firstLine="0"/>
      <w:jc w:val="right"/>
      <w:outlineLvl w:val="9"/>
    </w:pPr>
    <w:rPr>
      <w:rFonts w:ascii="方正小标宋_GBK" w:eastAsia="方正小标宋_GBK" w:cs="方正小标宋_GBK" w:hAnsi="方正小标宋_GBK"/>
      <w:sz w:val="24"/>
      <w:szCs w:val="20"/>
      <w:lang w:val="en-US" w:eastAsia="zh-CN" w:bidi="ar-SA"/>
    </w:rPr>
  </w:style>
  <w:style w:type="paragraph" w:customStyle="1" w:styleId="16">
    <w:name w:val="单元格样式21"/>
    <w:pPr>
      <w:spacing w:before="0" w:after="0"/>
      <w:ind w:firstLine="0"/>
      <w:jc w:val="center"/>
      <w:outlineLvl w:val="9"/>
    </w:pPr>
    <w:rPr>
      <w:rFonts w:ascii="方正小标宋_GBK" w:eastAsia="方正小标宋_GBK" w:cs="方正小标宋_GBK" w:hAnsi="方正小标宋_GBK"/>
      <w:sz w:val="24"/>
      <w:szCs w:val="20"/>
      <w:lang w:val="en-US" w:eastAsia="zh-CN" w:bidi="ar-SA"/>
    </w:rPr>
  </w:style>
  <w:style w:type="paragraph" w:customStyle="1" w:styleId="17">
    <w:name w:val="单元格样式20"/>
    <w:pPr>
      <w:spacing w:before="0" w:after="0"/>
      <w:ind w:firstLine="0"/>
      <w:jc w:val="left"/>
      <w:outlineLvl w:val="9"/>
    </w:pPr>
    <w:rPr>
      <w:rFonts w:ascii="方正小标宋_GBK" w:eastAsia="方正小标宋_GBK" w:cs="方正小标宋_GBK" w:hAnsi="方正小标宋_GBK"/>
      <w:sz w:val="24"/>
      <w:szCs w:val="20"/>
      <w:lang w:val="en-US" w:eastAsia="zh-CN" w:bidi="ar-SA"/>
    </w:rPr>
  </w:style>
  <w:style w:type="paragraph" w:customStyle="1" w:styleId="18">
    <w:name w:val="单元格样式1"/>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19">
    <w:name w:val="单元格样式4"/>
    <w:pPr>
      <w:spacing w:before="0" w:after="0"/>
      <w:ind w:firstLine="0"/>
      <w:jc w:val="right"/>
      <w:outlineLvl w:val="9"/>
    </w:pPr>
    <w:rPr>
      <w:rFonts w:ascii="方正书宋_GBK" w:eastAsia="方正书宋_GBK" w:cs="方正书宋_GBK" w:hAnsi="方正书宋_GBK"/>
      <w:sz w:val="21"/>
      <w:szCs w:val="20"/>
      <w:lang w:val="en-US" w:eastAsia="zh-CN" w:bidi="ar-SA"/>
    </w:rPr>
  </w:style>
  <w:style w:type="paragraph" w:customStyle="1" w:styleId="20">
    <w:name w:val="单元格样式2"/>
    <w:pPr>
      <w:spacing w:before="0" w:after="0"/>
      <w:ind w:firstLine="0"/>
      <w:jc w:val="left"/>
      <w:outlineLvl w:val="9"/>
    </w:pPr>
    <w:rPr>
      <w:rFonts w:ascii="方正书宋_GBK" w:eastAsia="方正书宋_GBK" w:cs="方正书宋_GBK" w:hAnsi="方正书宋_GBK"/>
      <w:sz w:val="21"/>
      <w:szCs w:val="20"/>
      <w:lang w:val="en-US" w:eastAsia="zh-CN" w:bidi="ar-SA"/>
    </w:rPr>
  </w:style>
  <w:style w:type="paragraph" w:customStyle="1" w:styleId="21">
    <w:name w:val="单元格样式3"/>
    <w:pPr>
      <w:spacing w:before="0" w:after="0"/>
      <w:ind w:firstLine="0"/>
      <w:jc w:val="center"/>
      <w:outlineLvl w:val="9"/>
    </w:pPr>
    <w:rPr>
      <w:rFonts w:ascii="方正书宋_GBK" w:eastAsia="方正书宋_GBK" w:cs="方正书宋_GBK" w:hAnsi="方正书宋_GBK"/>
      <w:sz w:val="21"/>
      <w:szCs w:val="20"/>
      <w:lang w:val="en-US" w:eastAsia="zh-CN" w:bidi="ar-SA"/>
    </w:rPr>
  </w:style>
  <w:style w:type="paragraph" w:customStyle="1" w:styleId="22">
    <w:name w:val="单元格样式6"/>
    <w:pPr>
      <w:spacing w:before="0" w:after="0"/>
      <w:ind w:firstLine="0"/>
      <w:jc w:val="center"/>
      <w:outlineLvl w:val="9"/>
    </w:pPr>
    <w:rPr>
      <w:rFonts w:ascii="方正书宋_GBK" w:eastAsia="方正书宋_GBK" w:cs="方正书宋_GBK" w:hAnsi="方正书宋_GBK"/>
      <w:b/>
      <w:sz w:val="21"/>
      <w:szCs w:val="20"/>
      <w:lang w:val="en-US" w:eastAsia="zh-CN" w:bidi="ar-SA"/>
    </w:rPr>
  </w:style>
  <w:style w:type="paragraph" w:customStyle="1" w:styleId="23">
    <w:name w:val="单元格样式7"/>
    <w:pPr>
      <w:spacing w:before="0" w:after="0"/>
      <w:ind w:firstLine="0"/>
      <w:jc w:val="right"/>
      <w:outlineLvl w:val="9"/>
    </w:pPr>
    <w:rPr>
      <w:rFonts w:ascii="方正书宋_GBK" w:eastAsia="方正书宋_GBK" w:cs="方正书宋_GBK" w:hAnsi="方正书宋_GBK"/>
      <w:b/>
      <w:sz w:val="21"/>
      <w:szCs w:val="20"/>
      <w:lang w:val="en-US" w:eastAsia="zh-CN" w:bidi="ar-SA"/>
    </w:rPr>
  </w:style>
  <w:style w:type="paragraph" w:customStyle="1" w:styleId="24">
    <w:name w:val="单元格样式5"/>
    <w:pPr>
      <w:spacing w:before="0" w:after="0"/>
      <w:ind w:firstLine="0"/>
      <w:jc w:val="left"/>
      <w:outlineLvl w:val="9"/>
    </w:pPr>
    <w:rPr>
      <w:rFonts w:ascii="方正书宋_GBK" w:eastAsia="方正书宋_GBK" w:cs="方正书宋_GBK" w:hAnsi="方正书宋_GBK"/>
      <w:b/>
      <w:sz w:val="21"/>
      <w:szCs w:val="20"/>
      <w:lang w:val="en-US" w:eastAsia="zh-CN" w:bidi="ar-SA"/>
    </w:rPr>
  </w:style>
  <w:style w:type="paragraph" w:customStyle="1" w:styleId="25">
    <w:name w:val="插入文本样式-插入单位职责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6">
    <w:name w:val="插入文本样式-插入预算公开单位预算安排的总体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7">
    <w:name w:val="插入文本样式-插入预算公开单位机关运行经费安排情况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8">
    <w:name w:val="插入文本样式-插入预算公开单位财政拨款三公经费预算情况及增减变化原因文件"/>
    <w:pPr>
      <w:spacing w:before="0" w:after="0" w:line="500" w:lineRule="exact"/>
      <w:ind w:firstLine="560"/>
      <w:jc w:val="left"/>
      <w:outlineLvl w:val="9"/>
    </w:pPr>
    <w:rPr>
      <w:rFonts w:ascii="Times New Roman" w:eastAsia="方正仿宋_GBK" w:cs="Times New Roman" w:hAnsi="Times New Roman"/>
      <w:sz w:val="28"/>
      <w:szCs w:val="20"/>
      <w:lang w:val="en-US" w:eastAsia="zh-CN" w:bidi="ar-SA"/>
    </w:rPr>
  </w:style>
  <w:style w:type="paragraph" w:customStyle="1" w:styleId="29">
    <w:name w:val="单元格样式23"/>
    <w:pPr>
      <w:spacing w:before="0" w:after="0"/>
      <w:ind w:firstLine="0"/>
      <w:jc w:val="right"/>
      <w:outlineLvl w:val="9"/>
    </w:pPr>
    <w:rPr>
      <w:rFonts w:ascii="方正书宋_GBK" w:eastAsia="方正书宋_GBK" w:cs="方正书宋_GBK" w:hAnsi="方正书宋_GBK"/>
      <w:sz w:val="24"/>
      <w:szCs w:val="20"/>
      <w:lang w:val="en-US" w:eastAsia="zh-CN" w:bidi="ar-SA"/>
    </w:rPr>
  </w:style>
  <w:style w:type="paragraph" w:customStyle="1" w:styleId="30">
    <w:name w:val="TOC 4"/>
    <w:basedOn w:val="0"/>
    <w:pPr>
      <w:ind w:left="720"/>
    </w:pPr>
  </w:style>
  <w:style w:type="paragraph" w:customStyle="1" w:styleId="31">
    <w:name w:val="TOC 1"/>
    <w:basedOn w:val="0"/>
    <w:pPr>
      <w:spacing w:before="120" w:line="240" w:lineRule="auto"/>
      <w:ind w:firstLine="560"/>
    </w:pPr>
    <w:rPr>
      <w:rFonts w:ascii="Times New Roman" w:eastAsia="方正仿宋_GBK" w:cs="Times New Roman" w:hAnsi="Times New Roman"/>
      <w:color w:val="000000"/>
      <w:sz w:val="28"/>
      <w:lang w:val="en-US"/>
    </w:rPr>
  </w:style>
  <w:style w:type="paragraph" w:styleId="32">
    <w:name w:val="toc 1"/>
    <w:basedOn w:val="0"/>
    <w:autoRedefine/>
    <w:next w:val="0"/>
    <w:pPr>
      <w:spacing w:before="120" w:line="240" w:lineRule="auto"/>
      <w:ind w:firstLine="560"/>
    </w:pPr>
    <w:rPr>
      <w:rFonts w:ascii="Times New Roman" w:eastAsia="方正仿宋_GBK" w:cs="Times New Roman" w:hAnsi="Times New Roman"/>
      <w:color w:val="000000"/>
      <w:sz w:val="28"/>
      <w:szCs w:val="24"/>
      <w:lang w:val="en-US" w:eastAsia="uk-UA" w:bidi="ar-SA"/>
    </w:rPr>
  </w:style>
  <w:style w:type="paragraph" w:styleId="33">
    <w:name w:val="toc 2"/>
    <w:basedOn w:val="0"/>
    <w:autoRedefine/>
    <w:next w:val="0"/>
    <w:pPr>
      <w:ind w:leftChars="200" w:left="200"/>
    </w:pPr>
    <w:rPr>
      <w:rFonts w:ascii="Times New Roman" w:eastAsia="Times New Roman" w:cs="Times New Roman" w:hAnsi="Times New Roman"/>
      <w:sz w:val="24"/>
      <w:szCs w:val="24"/>
      <w:lang w:val="en-US" w:eastAsia="uk-UA" w:bidi="ar-SA"/>
    </w:rPr>
  </w:style>
  <w:style w:type="paragraph" w:customStyle="1" w:styleId="34">
    <w:name w:val="插入文本样式-插入预算公开部门职责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35">
    <w:name w:val="插入文本样式-插入预算公开部门预算安排的总体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36">
    <w:name w:val="插入文本样式-插入预算公开部门机关运行经费安排情况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 w:type="paragraph" w:customStyle="1" w:styleId="37">
    <w:name w:val="插入文本样式-插入预算公开部门财政拨款三公经费预算情况及增减变化原因文件"/>
    <w:basedOn w:val="0"/>
    <w:pPr>
      <w:spacing w:before="0" w:after="0" w:line="500" w:lineRule="exact"/>
      <w:ind w:firstLine="560"/>
      <w:jc w:val="left"/>
      <w:outlineLvl w:val="9"/>
    </w:pPr>
    <w:rPr>
      <w:rFonts w:ascii="Times New Roman" w:eastAsia="方正仿宋_GBK" w:cs="Times New Roman" w:hAnsi="Times New Roman"/>
      <w:sz w:val="28"/>
      <w:szCs w:val="24"/>
      <w:lang w:val="en-US" w:eastAsia="uk-UA" w:bidi="ar-SA"/>
    </w:rPr>
  </w:style>
</w:styles>
</file>

<file path=word/_rels/document.xml.rels><?xml version="1.0" encoding="UTF-8" standalone="yes"?>
<Relationships xmlns="http://schemas.openxmlformats.org/package/2006/relationships"><Relationship Id="rId1" Type="http://schemas.openxmlformats.org/officeDocument/2006/relationships/settings" Target="settings.xml"/><Relationship Id="rId2" Type="http://schemas.openxmlformats.org/officeDocument/2006/relationships/footer" Target="footer1.xml"/><Relationship Id="rId3" Type="http://schemas.openxmlformats.org/officeDocument/2006/relationships/footer" Target="footer2.xml"/><Relationship Id="rId4" Type="http://schemas.openxmlformats.org/officeDocument/2006/relationships/styles" Target="styles.xml"/><Relationship Id="rId5" Type="http://schemas.openxmlformats.org/officeDocument/2006/relationships/fontTable" Target="fontTable.xml"/><Relationship Id="rId6" Type="http://schemas.openxmlformats.org/officeDocument/2006/relationships/customXml" Target="../customXml/item1.xml"/></Relationships>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customData xmlns="http://www.yozosoft.com.cn/officeDocument/2016/customData">
  <customProps>
    <docPr revisions="3 0 5 0 0 0 1 0 0 0 3000 0 1 1 1 1"/>
    <sectPr/>
    <sectPr/>
    <sectPr/>
    <sectPr/>
    <sectPr/>
    <sectPr/>
    <sectPr/>
    <sectPr/>
    <sectPr/>
    <sectPr/>
    <sectPr/>
    <sectPr/>
    <sectPr/>
    <sectPr/>
  </customProps>
</customData>
</file>

<file path=customXml/itemProps1.xml><?xml version="1.0" encoding="utf-8"?>
<ds:datastoreItem xmlns:ds="http://schemas.openxmlformats.org/officeDocument/2006/customXml" ds:itemID="{648B31C4-C9E7-403E-A9D2-A40365A26A36}">
  <ds:schemaRefs>
    <ds:schemaRef ds:uri="http://www.yozosoft.com.cn/officeDocument/2016/customData"/>
  </ds:schemaRefs>
</ds:datastoreItem>
</file>

<file path=docProps/app.xml><?xml version="1.0" encoding="utf-8"?>
<Properties xmlns="http://schemas.openxmlformats.org/officeDocument/2006/extended-properties">
  <Template>Normal.eit</Template>
  <TotalTime>84</TotalTime>
  <Application>Yozo_Office27021597764231179</Application>
  <Pages>24</Pages>
  <Words>0</Words>
  <Characters>7695</Characters>
  <Lines>0</Lines>
  <Paragraphs>115</Paragraphs>
  <CharactersWithSpaces>10261</CharactersWithSpaces>
</Properties>
</file>

<file path=docProps/core.xml><?xml version="1.0" encoding="utf-8"?>
<cp:coreProperties xmlns:cp="http://schemas.openxmlformats.org/package/2006/metadata/core-properties" xmlns:dc="http://purl.org/dc/elements/1.1/" xmlns:dcterms="http://purl.org/dc/terms/" xmlns:xsi="http://www.w3.org/2001/XMLSchema-instance">
  <cp:lastModifiedBy>HUAwei</cp:lastModifiedBy>
  <cp:revision>1</cp:revision>
  <dcterms:created xsi:type="dcterms:W3CDTF">2025-02-28T11:26:16Z</dcterms:created>
  <dcterms:modified xsi:type="dcterms:W3CDTF">2025-04-16T02:04:46Z</dcterms:modified>
</cp:coreProperties>
</file>