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3322DC">
      <w:pPr>
        <w:widowControl/>
        <w:spacing w:line="400" w:lineRule="exact"/>
        <w:jc w:val="left"/>
        <w:rPr>
          <w:rFonts w:ascii="仿宋" w:hAnsi="仿宋" w:eastAsia="仿宋" w:cs="仿宋"/>
          <w:kern w:val="0"/>
          <w:sz w:val="32"/>
          <w:szCs w:val="32"/>
          <w:shd w:val="clear" w:color="auto" w:fill="FFFFFF"/>
        </w:rPr>
      </w:pPr>
      <w:bookmarkStart w:id="0" w:name="_GoBack"/>
      <w:bookmarkEnd w:id="0"/>
      <w:r>
        <w:rPr>
          <w:rFonts w:hint="eastAsia" w:ascii="仿宋" w:hAnsi="仿宋" w:eastAsia="仿宋" w:cs="仿宋"/>
          <w:kern w:val="0"/>
          <w:sz w:val="32"/>
          <w:szCs w:val="32"/>
          <w:shd w:val="clear" w:color="auto" w:fill="FFFFFF"/>
        </w:rPr>
        <w:t xml:space="preserve">  附件4：</w:t>
      </w:r>
    </w:p>
    <w:p w14:paraId="487873A9">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隆尧镇人民政府</w:t>
      </w:r>
      <w:r>
        <w:rPr>
          <w:rFonts w:hint="eastAsia" w:ascii="宋体" w:hAnsi="宋体"/>
          <w:b/>
          <w:sz w:val="44"/>
          <w:szCs w:val="44"/>
        </w:rPr>
        <w:t>2021年</w:t>
      </w:r>
    </w:p>
    <w:p w14:paraId="16115B6C">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4FD70428">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205F3D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8C59CE6">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D68A55D">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1C695468">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21FAD67B">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2C21D216">
            <w:pPr>
              <w:widowControl/>
              <w:spacing w:line="240" w:lineRule="exact"/>
              <w:jc w:val="left"/>
              <w:rPr>
                <w:b/>
              </w:rPr>
            </w:pPr>
            <w:r>
              <w:rPr>
                <w:rFonts w:ascii="仿宋_GB2312" w:hAnsi="新宋体" w:eastAsia="仿宋_GB2312" w:cs="仿宋_GB2312"/>
                <w:b/>
                <w:kern w:val="0"/>
                <w:sz w:val="24"/>
                <w:szCs w:val="24"/>
              </w:rPr>
              <w:t>得分</w:t>
            </w:r>
          </w:p>
        </w:tc>
      </w:tr>
      <w:tr w14:paraId="2342C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1B304D4">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D0EA105">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33C9112">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55A95416">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111601A2">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14690F72">
            <w:pPr>
              <w:rPr>
                <w:rFonts w:ascii="宋体"/>
                <w:szCs w:val="21"/>
              </w:rPr>
            </w:pPr>
          </w:p>
        </w:tc>
      </w:tr>
      <w:tr w14:paraId="5DF087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60D51F4F">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786202FB">
            <w:pPr>
              <w:widowControl/>
              <w:spacing w:line="240" w:lineRule="exact"/>
              <w:jc w:val="left"/>
              <w:rPr>
                <w:rFonts w:hint="default" w:eastAsiaTheme="minorEastAsia"/>
                <w:szCs w:val="21"/>
                <w:lang w:val="en-US" w:eastAsia="zh-CN"/>
              </w:rPr>
            </w:pPr>
            <w:r>
              <w:rPr>
                <w:rFonts w:hint="eastAsia"/>
                <w:szCs w:val="21"/>
                <w:lang w:val="en-US" w:eastAsia="zh-CN"/>
              </w:rPr>
              <w:t>98</w:t>
            </w:r>
          </w:p>
        </w:tc>
      </w:tr>
      <w:tr w14:paraId="6595D7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166E4B41">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3188C06">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7AAF0C8D">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2459FB23">
            <w:pPr>
              <w:widowControl/>
              <w:spacing w:line="240" w:lineRule="exact"/>
              <w:jc w:val="left"/>
              <w:rPr>
                <w:rFonts w:ascii="仿宋_GB2312" w:hAnsi="新宋体" w:eastAsia="仿宋_GB2312" w:cs="仿宋_GB2312"/>
                <w:kern w:val="0"/>
                <w:szCs w:val="21"/>
              </w:rPr>
            </w:pPr>
          </w:p>
          <w:p w14:paraId="71F51C5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0021196B">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3D031F75">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103B9AAE">
            <w:pPr>
              <w:widowControl/>
              <w:spacing w:line="240" w:lineRule="exact"/>
              <w:jc w:val="left"/>
              <w:rPr>
                <w:szCs w:val="21"/>
              </w:rPr>
            </w:pPr>
            <w:r>
              <w:rPr>
                <w:rFonts w:ascii="仿宋_GB2312" w:hAnsi="新宋体" w:eastAsia="仿宋_GB2312" w:cs="仿宋_GB2312"/>
                <w:kern w:val="0"/>
                <w:szCs w:val="21"/>
              </w:rPr>
              <w:t>符合（1）；</w:t>
            </w:r>
          </w:p>
          <w:p w14:paraId="672855B3">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3311F775">
            <w:pPr>
              <w:widowControl/>
              <w:spacing w:line="240" w:lineRule="exact"/>
              <w:jc w:val="center"/>
              <w:rPr>
                <w:rFonts w:hint="eastAsia" w:eastAsiaTheme="minorEastAsia"/>
                <w:szCs w:val="21"/>
                <w:lang w:val="en-US" w:eastAsia="zh-CN"/>
              </w:rPr>
            </w:pPr>
            <w:r>
              <w:rPr>
                <w:rFonts w:hint="eastAsia"/>
                <w:szCs w:val="21"/>
                <w:lang w:val="en-US" w:eastAsia="zh-CN"/>
              </w:rPr>
              <w:t>1</w:t>
            </w:r>
          </w:p>
        </w:tc>
      </w:tr>
      <w:tr w14:paraId="2C84EF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1F82D8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78A599A">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451020B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6F96804E">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908879C">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0FB13700">
            <w:pPr>
              <w:widowControl/>
              <w:spacing w:line="240" w:lineRule="exact"/>
              <w:jc w:val="left"/>
              <w:rPr>
                <w:szCs w:val="21"/>
              </w:rPr>
            </w:pPr>
            <w:r>
              <w:rPr>
                <w:rFonts w:ascii="仿宋_GB2312" w:hAnsi="新宋体" w:eastAsia="仿宋_GB2312" w:cs="仿宋_GB2312"/>
                <w:kern w:val="0"/>
                <w:szCs w:val="21"/>
              </w:rPr>
              <w:t>评价要点：</w:t>
            </w:r>
          </w:p>
          <w:p w14:paraId="03AB8B4B">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1ED92C6D">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2BF38EE5">
            <w:pPr>
              <w:widowControl/>
              <w:spacing w:line="240" w:lineRule="exact"/>
              <w:jc w:val="left"/>
              <w:rPr>
                <w:szCs w:val="21"/>
              </w:rPr>
            </w:pPr>
            <w:r>
              <w:rPr>
                <w:rFonts w:ascii="仿宋_GB2312" w:hAnsi="新宋体" w:eastAsia="仿宋_GB2312" w:cs="仿宋_GB2312"/>
                <w:kern w:val="0"/>
                <w:szCs w:val="21"/>
              </w:rPr>
              <w:t>全部符合（2）；</w:t>
            </w:r>
          </w:p>
          <w:p w14:paraId="3BC4A42F">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47E4C1B7">
            <w:pPr>
              <w:widowControl/>
              <w:spacing w:line="240" w:lineRule="exact"/>
              <w:jc w:val="center"/>
              <w:rPr>
                <w:rFonts w:hint="eastAsia" w:eastAsiaTheme="minorEastAsia"/>
                <w:szCs w:val="21"/>
                <w:lang w:val="en-US" w:eastAsia="zh-CN"/>
              </w:rPr>
            </w:pPr>
            <w:r>
              <w:rPr>
                <w:rFonts w:hint="eastAsia"/>
                <w:szCs w:val="21"/>
                <w:lang w:val="en-US" w:eastAsia="zh-CN"/>
              </w:rPr>
              <w:t>2</w:t>
            </w:r>
          </w:p>
        </w:tc>
      </w:tr>
      <w:tr w14:paraId="446D1B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D9869F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9979B7E">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70D71C0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3A9F2FA3">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70D66BB8">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2319C3D1">
            <w:pPr>
              <w:widowControl/>
              <w:spacing w:line="240" w:lineRule="exact"/>
              <w:jc w:val="left"/>
              <w:rPr>
                <w:szCs w:val="21"/>
              </w:rPr>
            </w:pPr>
            <w:r>
              <w:rPr>
                <w:rFonts w:ascii="仿宋_GB2312" w:hAnsi="新宋体" w:eastAsia="仿宋_GB2312" w:cs="仿宋_GB2312"/>
                <w:kern w:val="0"/>
                <w:szCs w:val="21"/>
              </w:rPr>
              <w:t>评价要点：</w:t>
            </w:r>
          </w:p>
          <w:p w14:paraId="43D53BBF">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076D9366">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52CDC292">
            <w:pPr>
              <w:widowControl/>
              <w:spacing w:line="240" w:lineRule="exact"/>
              <w:jc w:val="left"/>
              <w:rPr>
                <w:szCs w:val="21"/>
              </w:rPr>
            </w:pPr>
            <w:r>
              <w:rPr>
                <w:rFonts w:ascii="仿宋_GB2312" w:hAnsi="新宋体" w:eastAsia="仿宋_GB2312" w:cs="仿宋_GB2312"/>
                <w:kern w:val="0"/>
                <w:szCs w:val="21"/>
              </w:rPr>
              <w:t>全部符合（2）；</w:t>
            </w:r>
          </w:p>
          <w:p w14:paraId="300C33FE">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25CCE72C">
            <w:pPr>
              <w:widowControl/>
              <w:spacing w:line="240" w:lineRule="exact"/>
              <w:jc w:val="center"/>
              <w:rPr>
                <w:rFonts w:hint="eastAsia" w:eastAsiaTheme="minorEastAsia"/>
                <w:szCs w:val="21"/>
                <w:lang w:val="en-US" w:eastAsia="zh-CN"/>
              </w:rPr>
            </w:pPr>
            <w:r>
              <w:rPr>
                <w:rFonts w:hint="eastAsia"/>
                <w:szCs w:val="21"/>
                <w:lang w:val="en-US" w:eastAsia="zh-CN"/>
              </w:rPr>
              <w:t>2</w:t>
            </w:r>
          </w:p>
        </w:tc>
      </w:tr>
      <w:tr w14:paraId="161663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FADD7F7">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747BD952">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29107A1C">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35E8C19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51E9E36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5D366A1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5756083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3310AE6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760A4DC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283E4BE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22AEC75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563AFC29">
            <w:pPr>
              <w:widowControl/>
              <w:spacing w:line="240" w:lineRule="exact"/>
              <w:jc w:val="center"/>
              <w:rPr>
                <w:rFonts w:hint="eastAsia" w:eastAsiaTheme="minorEastAsia"/>
                <w:szCs w:val="21"/>
                <w:lang w:val="en-US" w:eastAsia="zh-CN"/>
              </w:rPr>
            </w:pPr>
            <w:r>
              <w:rPr>
                <w:rFonts w:hint="eastAsia"/>
                <w:szCs w:val="21"/>
                <w:lang w:val="en-US" w:eastAsia="zh-CN"/>
              </w:rPr>
              <w:t>1</w:t>
            </w:r>
          </w:p>
        </w:tc>
      </w:tr>
      <w:tr w14:paraId="6D221A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535A65A1">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65684EA5">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1D367AB8">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684BFE79">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1D5F30C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7D83CAD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4C40FAB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5F3854AA">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15520C56">
            <w:pPr>
              <w:widowControl/>
              <w:spacing w:line="240" w:lineRule="exact"/>
              <w:jc w:val="center"/>
              <w:rPr>
                <w:rFonts w:hint="eastAsia" w:eastAsiaTheme="minorEastAsia"/>
                <w:szCs w:val="21"/>
                <w:lang w:val="en-US" w:eastAsia="zh-CN"/>
              </w:rPr>
            </w:pPr>
            <w:r>
              <w:rPr>
                <w:rFonts w:hint="eastAsia"/>
                <w:szCs w:val="21"/>
                <w:lang w:val="en-US" w:eastAsia="zh-CN"/>
              </w:rPr>
              <w:t>2</w:t>
            </w:r>
          </w:p>
        </w:tc>
      </w:tr>
      <w:tr w14:paraId="253ED9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03D4B27A">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2316F7F6">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55414C44">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5D24A1AE">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6BA6AA2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504360F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6C6264C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2E3EE5B2">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12A08FEF">
            <w:pPr>
              <w:widowControl/>
              <w:spacing w:line="240" w:lineRule="exact"/>
              <w:jc w:val="center"/>
              <w:rPr>
                <w:rFonts w:hint="eastAsia" w:eastAsiaTheme="minorEastAsia"/>
                <w:szCs w:val="21"/>
                <w:lang w:val="en-US" w:eastAsia="zh-CN"/>
              </w:rPr>
            </w:pPr>
            <w:r>
              <w:rPr>
                <w:rFonts w:hint="eastAsia"/>
                <w:szCs w:val="21"/>
                <w:lang w:val="en-US" w:eastAsia="zh-CN"/>
              </w:rPr>
              <w:t>2</w:t>
            </w:r>
          </w:p>
        </w:tc>
      </w:tr>
      <w:tr w14:paraId="259C42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08CF9C7">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9FC3D33">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75FBF03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5EEC8718">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249F51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19C4EFD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29A9062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485CB65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4006D4D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04F2663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F95BCD7">
            <w:pPr>
              <w:widowControl/>
              <w:spacing w:line="240" w:lineRule="exact"/>
              <w:jc w:val="center"/>
              <w:rPr>
                <w:rFonts w:hint="eastAsia" w:eastAsiaTheme="minorEastAsia"/>
                <w:szCs w:val="21"/>
                <w:lang w:val="en-US" w:eastAsia="zh-CN"/>
              </w:rPr>
            </w:pPr>
            <w:r>
              <w:rPr>
                <w:rFonts w:hint="eastAsia"/>
                <w:szCs w:val="21"/>
                <w:lang w:val="en-US" w:eastAsia="zh-CN"/>
              </w:rPr>
              <w:t>5</w:t>
            </w:r>
          </w:p>
        </w:tc>
      </w:tr>
      <w:tr w14:paraId="3A8326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F3F16D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B697615">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9F7977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49A50BE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792D4C6">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083B9EA9">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2E13314B">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2B066F56">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77E65DB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7E5C472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0E809E45">
            <w:pPr>
              <w:widowControl/>
              <w:spacing w:line="240" w:lineRule="exact"/>
              <w:jc w:val="center"/>
              <w:rPr>
                <w:rFonts w:hint="eastAsia" w:eastAsiaTheme="minorEastAsia"/>
                <w:szCs w:val="21"/>
                <w:lang w:val="en-US" w:eastAsia="zh-CN"/>
              </w:rPr>
            </w:pPr>
            <w:r>
              <w:rPr>
                <w:rFonts w:hint="eastAsia"/>
                <w:szCs w:val="21"/>
                <w:lang w:val="en-US" w:eastAsia="zh-CN"/>
              </w:rPr>
              <w:t>3</w:t>
            </w:r>
          </w:p>
        </w:tc>
      </w:tr>
      <w:tr w14:paraId="77240B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715502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CF0D199">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C909F91">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436389CA">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3B69B3C">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1F12447D">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6AA7EC99">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2670F4C8">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50040B16">
            <w:pPr>
              <w:widowControl/>
              <w:spacing w:line="240" w:lineRule="exact"/>
              <w:jc w:val="center"/>
              <w:rPr>
                <w:rFonts w:hint="eastAsia" w:eastAsiaTheme="minorEastAsia"/>
                <w:szCs w:val="21"/>
                <w:lang w:val="en-US" w:eastAsia="zh-CN"/>
              </w:rPr>
            </w:pPr>
            <w:r>
              <w:rPr>
                <w:rFonts w:hint="eastAsia"/>
                <w:szCs w:val="21"/>
                <w:lang w:val="en-US" w:eastAsia="zh-CN"/>
              </w:rPr>
              <w:t>4</w:t>
            </w:r>
          </w:p>
        </w:tc>
      </w:tr>
      <w:tr w14:paraId="763A03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B29C4D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5FCF90D">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6B6628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3C04AAE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0D47E08D">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2BDEC4B">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08263DE9">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F84103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4051C3F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22C6363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7DD9D6D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B53EC05">
            <w:pPr>
              <w:widowControl/>
              <w:spacing w:line="240" w:lineRule="exact"/>
              <w:jc w:val="center"/>
              <w:rPr>
                <w:rFonts w:hint="default" w:eastAsiaTheme="minorEastAsia"/>
                <w:szCs w:val="21"/>
                <w:lang w:val="en-US" w:eastAsia="zh-CN"/>
              </w:rPr>
            </w:pPr>
            <w:r>
              <w:rPr>
                <w:rFonts w:hint="eastAsia"/>
                <w:szCs w:val="21"/>
                <w:lang w:val="en-US" w:eastAsia="zh-CN"/>
              </w:rPr>
              <w:t>4</w:t>
            </w:r>
          </w:p>
        </w:tc>
      </w:tr>
      <w:tr w14:paraId="7749A3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37EA0B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F363774">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FD0467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1BEBC5C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59E75E97">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F8ADF8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2ACE4A8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5EED013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45E79DA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0A375FB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3A37A82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8F5B571">
            <w:pPr>
              <w:widowControl/>
              <w:spacing w:line="240" w:lineRule="exact"/>
              <w:jc w:val="center"/>
              <w:rPr>
                <w:rFonts w:hint="eastAsia" w:eastAsiaTheme="minorEastAsia"/>
                <w:szCs w:val="21"/>
                <w:lang w:val="en-US" w:eastAsia="zh-CN"/>
              </w:rPr>
            </w:pPr>
            <w:r>
              <w:rPr>
                <w:rFonts w:hint="eastAsia"/>
                <w:szCs w:val="21"/>
                <w:lang w:val="en-US" w:eastAsia="zh-CN"/>
              </w:rPr>
              <w:t>4</w:t>
            </w:r>
          </w:p>
        </w:tc>
      </w:tr>
      <w:tr w14:paraId="665E33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7DCCBD1">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0DFA3EB">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0B87CF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0C26E62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7204D59C">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5EBA55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1B869C9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5CCCF44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327ADD5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04AC628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2E74F1B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365262F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D8A360C">
            <w:pPr>
              <w:widowControl/>
              <w:spacing w:line="240" w:lineRule="exact"/>
              <w:jc w:val="center"/>
              <w:rPr>
                <w:rFonts w:hint="eastAsia" w:eastAsiaTheme="minorEastAsia"/>
                <w:szCs w:val="21"/>
                <w:lang w:val="en-US" w:eastAsia="zh-CN"/>
              </w:rPr>
            </w:pPr>
            <w:r>
              <w:rPr>
                <w:rFonts w:hint="eastAsia"/>
                <w:szCs w:val="21"/>
                <w:lang w:val="en-US" w:eastAsia="zh-CN"/>
              </w:rPr>
              <w:t>4</w:t>
            </w:r>
          </w:p>
        </w:tc>
      </w:tr>
      <w:tr w14:paraId="4E4CD9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2B3CCDE">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FC61787">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7AA3B0D0">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6A39B2B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60EF74E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72652A5E">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5A8415D">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315E1751">
            <w:pPr>
              <w:widowControl/>
              <w:spacing w:line="240" w:lineRule="exact"/>
              <w:jc w:val="left"/>
              <w:rPr>
                <w:szCs w:val="21"/>
              </w:rPr>
            </w:pPr>
            <w:r>
              <w:rPr>
                <w:rFonts w:ascii="仿宋_GB2312" w:hAnsi="新宋体" w:eastAsia="仿宋_GB2312" w:cs="仿宋_GB2312"/>
                <w:kern w:val="0"/>
                <w:szCs w:val="21"/>
              </w:rPr>
              <w:t>评价要点：</w:t>
            </w:r>
          </w:p>
          <w:p w14:paraId="6FFDD0FE">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6187CDFB">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196843C6">
            <w:pPr>
              <w:widowControl/>
              <w:spacing w:line="240" w:lineRule="exact"/>
              <w:jc w:val="left"/>
              <w:rPr>
                <w:szCs w:val="21"/>
              </w:rPr>
            </w:pPr>
            <w:r>
              <w:rPr>
                <w:rFonts w:ascii="仿宋_GB2312" w:hAnsi="新宋体" w:eastAsia="仿宋_GB2312" w:cs="仿宋_GB2312"/>
                <w:kern w:val="0"/>
                <w:szCs w:val="21"/>
              </w:rPr>
              <w:t>3.项目的重大开支经过评估论证；</w:t>
            </w:r>
          </w:p>
          <w:p w14:paraId="75EF9BB2">
            <w:pPr>
              <w:widowControl/>
              <w:spacing w:line="240" w:lineRule="exact"/>
              <w:jc w:val="left"/>
              <w:rPr>
                <w:szCs w:val="21"/>
              </w:rPr>
            </w:pPr>
            <w:r>
              <w:rPr>
                <w:rFonts w:ascii="仿宋_GB2312" w:hAnsi="新宋体" w:eastAsia="仿宋_GB2312" w:cs="仿宋_GB2312"/>
                <w:kern w:val="0"/>
                <w:szCs w:val="21"/>
              </w:rPr>
              <w:t>4.符合部门预算批复的用途；</w:t>
            </w:r>
          </w:p>
          <w:p w14:paraId="5B5B9BC5">
            <w:pPr>
              <w:widowControl/>
              <w:spacing w:line="240" w:lineRule="exact"/>
              <w:jc w:val="left"/>
              <w:rPr>
                <w:szCs w:val="21"/>
              </w:rPr>
            </w:pPr>
            <w:r>
              <w:rPr>
                <w:rFonts w:ascii="仿宋_GB2312" w:hAnsi="新宋体" w:eastAsia="仿宋_GB2312" w:cs="仿宋_GB2312"/>
                <w:kern w:val="0"/>
                <w:szCs w:val="21"/>
              </w:rPr>
              <w:t>5.不存在截留情况；</w:t>
            </w:r>
          </w:p>
          <w:p w14:paraId="683A9103">
            <w:pPr>
              <w:widowControl/>
              <w:spacing w:line="240" w:lineRule="exact"/>
              <w:jc w:val="left"/>
              <w:rPr>
                <w:szCs w:val="21"/>
              </w:rPr>
            </w:pPr>
            <w:r>
              <w:rPr>
                <w:rFonts w:ascii="仿宋_GB2312" w:hAnsi="新宋体" w:eastAsia="仿宋_GB2312" w:cs="仿宋_GB2312"/>
                <w:kern w:val="0"/>
                <w:szCs w:val="21"/>
              </w:rPr>
              <w:t>6.不存在挤占情况；</w:t>
            </w:r>
          </w:p>
          <w:p w14:paraId="4E25A3F9">
            <w:pPr>
              <w:widowControl/>
              <w:spacing w:line="240" w:lineRule="exact"/>
              <w:jc w:val="left"/>
              <w:rPr>
                <w:szCs w:val="21"/>
              </w:rPr>
            </w:pPr>
            <w:r>
              <w:rPr>
                <w:rFonts w:ascii="仿宋_GB2312" w:hAnsi="新宋体" w:eastAsia="仿宋_GB2312" w:cs="仿宋_GB2312"/>
                <w:kern w:val="0"/>
                <w:szCs w:val="21"/>
              </w:rPr>
              <w:t>7.不存在挪用情况；</w:t>
            </w:r>
          </w:p>
          <w:p w14:paraId="2AD132E3">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71CCCCB9">
            <w:pPr>
              <w:widowControl/>
              <w:spacing w:line="240" w:lineRule="exact"/>
              <w:jc w:val="left"/>
              <w:rPr>
                <w:szCs w:val="21"/>
              </w:rPr>
            </w:pPr>
            <w:r>
              <w:rPr>
                <w:rFonts w:ascii="仿宋_GB2312" w:hAnsi="新宋体" w:eastAsia="仿宋_GB2312" w:cs="仿宋_GB2312"/>
                <w:kern w:val="0"/>
                <w:szCs w:val="21"/>
              </w:rPr>
              <w:t>全部符合（8）；</w:t>
            </w:r>
          </w:p>
          <w:p w14:paraId="0D29CD0C">
            <w:pPr>
              <w:widowControl/>
              <w:spacing w:line="240" w:lineRule="exact"/>
              <w:jc w:val="left"/>
              <w:rPr>
                <w:szCs w:val="21"/>
              </w:rPr>
            </w:pPr>
            <w:r>
              <w:rPr>
                <w:rFonts w:ascii="仿宋_GB2312" w:hAnsi="新宋体" w:eastAsia="仿宋_GB2312" w:cs="仿宋_GB2312"/>
                <w:kern w:val="0"/>
                <w:szCs w:val="21"/>
              </w:rPr>
              <w:t>符合其中七项（6）；</w:t>
            </w:r>
          </w:p>
          <w:p w14:paraId="1F7779B9">
            <w:pPr>
              <w:widowControl/>
              <w:spacing w:line="240" w:lineRule="exact"/>
              <w:jc w:val="left"/>
              <w:rPr>
                <w:szCs w:val="21"/>
              </w:rPr>
            </w:pPr>
            <w:r>
              <w:rPr>
                <w:rFonts w:ascii="仿宋_GB2312" w:hAnsi="新宋体" w:eastAsia="仿宋_GB2312" w:cs="仿宋_GB2312"/>
                <w:kern w:val="0"/>
                <w:szCs w:val="21"/>
              </w:rPr>
              <w:t>符合其中六项（4）；</w:t>
            </w:r>
          </w:p>
          <w:p w14:paraId="3A4C70FB">
            <w:pPr>
              <w:widowControl/>
              <w:spacing w:line="240" w:lineRule="exact"/>
              <w:jc w:val="left"/>
              <w:rPr>
                <w:szCs w:val="21"/>
              </w:rPr>
            </w:pPr>
            <w:r>
              <w:rPr>
                <w:rFonts w:ascii="仿宋_GB2312" w:hAnsi="新宋体" w:eastAsia="仿宋_GB2312" w:cs="仿宋_GB2312"/>
                <w:kern w:val="0"/>
                <w:szCs w:val="21"/>
              </w:rPr>
              <w:t>符合其中五项（2）；</w:t>
            </w:r>
          </w:p>
          <w:p w14:paraId="024CB0DE">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2F247FC0">
            <w:pPr>
              <w:widowControl/>
              <w:spacing w:line="240" w:lineRule="exact"/>
              <w:jc w:val="center"/>
              <w:rPr>
                <w:rFonts w:hint="eastAsia" w:eastAsiaTheme="minorEastAsia"/>
                <w:szCs w:val="21"/>
                <w:lang w:val="en-US" w:eastAsia="zh-CN"/>
              </w:rPr>
            </w:pPr>
            <w:r>
              <w:rPr>
                <w:rFonts w:hint="eastAsia"/>
                <w:szCs w:val="21"/>
                <w:lang w:val="en-US" w:eastAsia="zh-CN"/>
              </w:rPr>
              <w:t>8</w:t>
            </w:r>
          </w:p>
        </w:tc>
      </w:tr>
      <w:tr w14:paraId="40C480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39F685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759A995">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27449C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2B6D840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6FCF3989">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B64BFDF">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1DB4CFA2">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0928EFBA">
            <w:pPr>
              <w:widowControl/>
              <w:spacing w:line="240" w:lineRule="exact"/>
              <w:jc w:val="left"/>
              <w:rPr>
                <w:szCs w:val="21"/>
              </w:rPr>
            </w:pPr>
            <w:r>
              <w:rPr>
                <w:rFonts w:ascii="仿宋_GB2312" w:hAnsi="新宋体" w:eastAsia="仿宋_GB2312" w:cs="仿宋_GB2312"/>
                <w:kern w:val="0"/>
                <w:szCs w:val="21"/>
              </w:rPr>
              <w:t>评价要点：</w:t>
            </w:r>
          </w:p>
          <w:p w14:paraId="42DC93C3">
            <w:pPr>
              <w:widowControl/>
              <w:spacing w:line="240" w:lineRule="exact"/>
              <w:jc w:val="left"/>
              <w:rPr>
                <w:szCs w:val="21"/>
              </w:rPr>
            </w:pPr>
            <w:r>
              <w:rPr>
                <w:rFonts w:ascii="仿宋_GB2312" w:hAnsi="新宋体" w:eastAsia="仿宋_GB2312" w:cs="仿宋_GB2312"/>
                <w:kern w:val="0"/>
                <w:szCs w:val="21"/>
              </w:rPr>
              <w:t>1.公开预决算信息；</w:t>
            </w:r>
          </w:p>
          <w:p w14:paraId="52524F63">
            <w:pPr>
              <w:widowControl/>
              <w:spacing w:line="240" w:lineRule="exact"/>
              <w:jc w:val="left"/>
              <w:rPr>
                <w:szCs w:val="21"/>
              </w:rPr>
            </w:pPr>
            <w:r>
              <w:rPr>
                <w:rFonts w:ascii="仿宋_GB2312" w:hAnsi="新宋体" w:eastAsia="仿宋_GB2312" w:cs="仿宋_GB2312"/>
                <w:kern w:val="0"/>
                <w:szCs w:val="21"/>
              </w:rPr>
              <w:t>2.按规定内容公开预决算信息；</w:t>
            </w:r>
          </w:p>
          <w:p w14:paraId="10050549">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08CC83FB">
            <w:pPr>
              <w:widowControl/>
              <w:spacing w:line="240" w:lineRule="exact"/>
              <w:jc w:val="left"/>
              <w:rPr>
                <w:szCs w:val="21"/>
              </w:rPr>
            </w:pPr>
            <w:r>
              <w:rPr>
                <w:rFonts w:ascii="仿宋_GB2312" w:hAnsi="新宋体" w:eastAsia="仿宋_GB2312" w:cs="仿宋_GB2312"/>
                <w:kern w:val="0"/>
                <w:szCs w:val="21"/>
              </w:rPr>
              <w:t>全部符合（3）；</w:t>
            </w:r>
          </w:p>
          <w:p w14:paraId="01A563CF">
            <w:pPr>
              <w:widowControl/>
              <w:spacing w:line="240" w:lineRule="exact"/>
              <w:jc w:val="left"/>
              <w:rPr>
                <w:szCs w:val="21"/>
              </w:rPr>
            </w:pPr>
            <w:r>
              <w:rPr>
                <w:rFonts w:ascii="仿宋_GB2312" w:hAnsi="新宋体" w:eastAsia="仿宋_GB2312" w:cs="仿宋_GB2312"/>
                <w:kern w:val="0"/>
                <w:szCs w:val="21"/>
              </w:rPr>
              <w:t>符合其中两项（2）</w:t>
            </w:r>
          </w:p>
          <w:p w14:paraId="04987A71">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2696F9BF">
            <w:pPr>
              <w:widowControl/>
              <w:spacing w:line="240" w:lineRule="exact"/>
              <w:jc w:val="center"/>
              <w:rPr>
                <w:rFonts w:hint="eastAsia" w:eastAsiaTheme="minorEastAsia"/>
                <w:szCs w:val="21"/>
                <w:lang w:val="en-US" w:eastAsia="zh-CN"/>
              </w:rPr>
            </w:pPr>
            <w:r>
              <w:rPr>
                <w:rFonts w:hint="eastAsia"/>
                <w:szCs w:val="21"/>
                <w:lang w:val="en-US" w:eastAsia="zh-CN"/>
              </w:rPr>
              <w:t>3</w:t>
            </w:r>
          </w:p>
        </w:tc>
      </w:tr>
      <w:tr w14:paraId="1474A6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EC7E77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4F07BEB">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53126FA">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413CB1AA">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239F8716">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F34C835">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13C5B827">
            <w:pPr>
              <w:widowControl/>
              <w:spacing w:line="240" w:lineRule="exact"/>
              <w:jc w:val="left"/>
              <w:rPr>
                <w:szCs w:val="21"/>
              </w:rPr>
            </w:pPr>
            <w:r>
              <w:rPr>
                <w:rFonts w:ascii="仿宋_GB2312" w:hAnsi="新宋体" w:eastAsia="仿宋_GB2312" w:cs="仿宋_GB2312"/>
                <w:kern w:val="0"/>
                <w:szCs w:val="21"/>
              </w:rPr>
              <w:t>评价要点：</w:t>
            </w:r>
          </w:p>
          <w:p w14:paraId="76A8B0EB">
            <w:pPr>
              <w:widowControl/>
              <w:spacing w:line="240" w:lineRule="exact"/>
              <w:jc w:val="left"/>
              <w:rPr>
                <w:szCs w:val="21"/>
              </w:rPr>
            </w:pPr>
            <w:r>
              <w:rPr>
                <w:rFonts w:ascii="仿宋_GB2312" w:hAnsi="新宋体" w:eastAsia="仿宋_GB2312" w:cs="仿宋_GB2312"/>
                <w:kern w:val="0"/>
                <w:szCs w:val="21"/>
              </w:rPr>
              <w:t>1.基本财务管理制度健全；</w:t>
            </w:r>
          </w:p>
          <w:p w14:paraId="17F3E3D4">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48BD59BA">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2A951D49">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0005DE79">
            <w:pPr>
              <w:widowControl/>
              <w:spacing w:line="240" w:lineRule="exact"/>
              <w:jc w:val="left"/>
              <w:rPr>
                <w:szCs w:val="21"/>
              </w:rPr>
            </w:pPr>
            <w:r>
              <w:rPr>
                <w:rFonts w:ascii="仿宋_GB2312" w:hAnsi="新宋体" w:eastAsia="仿宋_GB2312" w:cs="仿宋_GB2312"/>
                <w:kern w:val="0"/>
                <w:szCs w:val="21"/>
              </w:rPr>
              <w:t>符合全部四项（4）；</w:t>
            </w:r>
          </w:p>
          <w:p w14:paraId="54871E11">
            <w:pPr>
              <w:widowControl/>
              <w:spacing w:line="240" w:lineRule="exact"/>
              <w:jc w:val="left"/>
              <w:rPr>
                <w:szCs w:val="21"/>
              </w:rPr>
            </w:pPr>
            <w:r>
              <w:rPr>
                <w:rFonts w:ascii="仿宋_GB2312" w:hAnsi="新宋体" w:eastAsia="仿宋_GB2312" w:cs="仿宋_GB2312"/>
                <w:kern w:val="0"/>
                <w:szCs w:val="21"/>
              </w:rPr>
              <w:t>符合其中三项（2）；</w:t>
            </w:r>
          </w:p>
          <w:p w14:paraId="7ACA436F">
            <w:pPr>
              <w:widowControl/>
              <w:spacing w:line="240" w:lineRule="exact"/>
              <w:jc w:val="left"/>
              <w:rPr>
                <w:szCs w:val="21"/>
              </w:rPr>
            </w:pPr>
            <w:r>
              <w:rPr>
                <w:rFonts w:ascii="仿宋_GB2312" w:hAnsi="新宋体" w:eastAsia="仿宋_GB2312" w:cs="仿宋_GB2312"/>
                <w:kern w:val="0"/>
                <w:szCs w:val="21"/>
              </w:rPr>
              <w:t>符合其中两项（1）；</w:t>
            </w:r>
          </w:p>
          <w:p w14:paraId="2D6DC8B9">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6EA40862">
            <w:pPr>
              <w:widowControl/>
              <w:spacing w:line="240" w:lineRule="exact"/>
              <w:jc w:val="center"/>
              <w:rPr>
                <w:rFonts w:hint="eastAsia" w:eastAsiaTheme="minorEastAsia"/>
                <w:szCs w:val="21"/>
                <w:lang w:val="en-US" w:eastAsia="zh-CN"/>
              </w:rPr>
            </w:pPr>
            <w:r>
              <w:rPr>
                <w:rFonts w:hint="eastAsia"/>
                <w:szCs w:val="21"/>
                <w:lang w:val="en-US" w:eastAsia="zh-CN"/>
              </w:rPr>
              <w:t>4</w:t>
            </w:r>
          </w:p>
        </w:tc>
      </w:tr>
      <w:tr w14:paraId="601332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3E7B007">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9C1AB22">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0099F72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795DA97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12CFD56F">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03107D85">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0A127C5B">
            <w:pPr>
              <w:widowControl/>
              <w:spacing w:line="240" w:lineRule="exact"/>
              <w:jc w:val="left"/>
              <w:rPr>
                <w:szCs w:val="21"/>
              </w:rPr>
            </w:pPr>
            <w:r>
              <w:rPr>
                <w:rFonts w:ascii="仿宋_GB2312" w:hAnsi="新宋体" w:eastAsia="仿宋_GB2312" w:cs="仿宋_GB2312"/>
                <w:kern w:val="0"/>
                <w:szCs w:val="21"/>
              </w:rPr>
              <w:t>评价要点：</w:t>
            </w:r>
          </w:p>
          <w:p w14:paraId="67A69814">
            <w:pPr>
              <w:widowControl/>
              <w:spacing w:line="240" w:lineRule="exact"/>
              <w:jc w:val="left"/>
              <w:rPr>
                <w:szCs w:val="21"/>
              </w:rPr>
            </w:pPr>
            <w:r>
              <w:rPr>
                <w:rFonts w:ascii="仿宋_GB2312" w:hAnsi="新宋体" w:eastAsia="仿宋_GB2312" w:cs="仿宋_GB2312"/>
                <w:kern w:val="0"/>
                <w:szCs w:val="21"/>
              </w:rPr>
              <w:t>1.资产保存完整；</w:t>
            </w:r>
          </w:p>
          <w:p w14:paraId="197F557C">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账实相符</w:t>
            </w:r>
            <w:r>
              <w:rPr>
                <w:rFonts w:ascii="仿宋_GB2312" w:hAnsi="新宋体" w:eastAsia="仿宋_GB2312" w:cs="仿宋_GB2312"/>
                <w:kern w:val="0"/>
                <w:szCs w:val="21"/>
              </w:rPr>
              <w:t>；</w:t>
            </w:r>
          </w:p>
          <w:p w14:paraId="068F7E0E">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362CEED7">
            <w:pPr>
              <w:widowControl/>
              <w:spacing w:line="240" w:lineRule="exact"/>
              <w:jc w:val="left"/>
              <w:rPr>
                <w:szCs w:val="21"/>
              </w:rPr>
            </w:pPr>
            <w:r>
              <w:rPr>
                <w:rFonts w:ascii="仿宋_GB2312" w:hAnsi="新宋体" w:eastAsia="仿宋_GB2312" w:cs="仿宋_GB2312"/>
                <w:kern w:val="0"/>
                <w:szCs w:val="21"/>
              </w:rPr>
              <w:t>符合全部三项（3）；</w:t>
            </w:r>
          </w:p>
          <w:p w14:paraId="61550023">
            <w:pPr>
              <w:widowControl/>
              <w:spacing w:line="240" w:lineRule="exact"/>
              <w:jc w:val="left"/>
              <w:rPr>
                <w:szCs w:val="21"/>
              </w:rPr>
            </w:pPr>
            <w:r>
              <w:rPr>
                <w:rFonts w:ascii="仿宋_GB2312" w:hAnsi="新宋体" w:eastAsia="仿宋_GB2312" w:cs="仿宋_GB2312"/>
                <w:kern w:val="0"/>
                <w:szCs w:val="21"/>
              </w:rPr>
              <w:t>符合其中两项（2）；</w:t>
            </w:r>
          </w:p>
          <w:p w14:paraId="57F32081">
            <w:pPr>
              <w:widowControl/>
              <w:spacing w:line="240" w:lineRule="exact"/>
              <w:jc w:val="left"/>
              <w:rPr>
                <w:szCs w:val="21"/>
              </w:rPr>
            </w:pPr>
            <w:r>
              <w:rPr>
                <w:rFonts w:ascii="仿宋_GB2312" w:hAnsi="新宋体" w:eastAsia="仿宋_GB2312" w:cs="仿宋_GB2312"/>
                <w:kern w:val="0"/>
                <w:szCs w:val="21"/>
              </w:rPr>
              <w:t>符合其中一项（1）；</w:t>
            </w:r>
          </w:p>
          <w:p w14:paraId="2CF1AAB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2694D4D2">
            <w:pPr>
              <w:widowControl/>
              <w:spacing w:line="240" w:lineRule="exact"/>
              <w:jc w:val="center"/>
              <w:rPr>
                <w:rFonts w:hint="eastAsia" w:eastAsiaTheme="minorEastAsia"/>
                <w:szCs w:val="21"/>
                <w:lang w:val="en-US" w:eastAsia="zh-CN"/>
              </w:rPr>
            </w:pPr>
            <w:r>
              <w:rPr>
                <w:rFonts w:hint="eastAsia"/>
                <w:szCs w:val="21"/>
                <w:lang w:val="en-US" w:eastAsia="zh-CN"/>
              </w:rPr>
              <w:t>2</w:t>
            </w:r>
          </w:p>
        </w:tc>
      </w:tr>
      <w:tr w14:paraId="7B1F5B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EBEA9B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071242B">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06800A1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2936D7E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07ED6687">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01169E52">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4D3B59E6">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61235EC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0367964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2C9F245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62EF8F4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1C6A2BF4">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51FB45FA">
            <w:pPr>
              <w:widowControl/>
              <w:spacing w:line="240" w:lineRule="exact"/>
              <w:jc w:val="center"/>
              <w:rPr>
                <w:rFonts w:hint="eastAsia" w:eastAsiaTheme="minorEastAsia"/>
                <w:szCs w:val="21"/>
                <w:lang w:val="en-US" w:eastAsia="zh-CN"/>
              </w:rPr>
            </w:pPr>
            <w:r>
              <w:rPr>
                <w:rFonts w:hint="eastAsia"/>
                <w:szCs w:val="21"/>
                <w:lang w:val="en-US" w:eastAsia="zh-CN"/>
              </w:rPr>
              <w:t>3</w:t>
            </w:r>
          </w:p>
        </w:tc>
      </w:tr>
      <w:tr w14:paraId="045854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A3EF9AC">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0441826">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37563B7F">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59165AB0">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4DD732CF">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142DEA44">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F48D9CB">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7029AC50">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7A833806">
            <w:pPr>
              <w:widowControl/>
              <w:spacing w:line="240" w:lineRule="exact"/>
              <w:jc w:val="center"/>
              <w:rPr>
                <w:rFonts w:hint="default" w:eastAsiaTheme="minorEastAsia"/>
                <w:szCs w:val="21"/>
                <w:lang w:val="en-US" w:eastAsia="zh-CN"/>
              </w:rPr>
            </w:pPr>
            <w:r>
              <w:rPr>
                <w:rFonts w:hint="eastAsia"/>
                <w:szCs w:val="21"/>
                <w:lang w:val="en-US" w:eastAsia="zh-CN"/>
              </w:rPr>
              <w:t>10</w:t>
            </w:r>
          </w:p>
        </w:tc>
      </w:tr>
      <w:tr w14:paraId="253985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78AF54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392F971">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40A6607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3EECB321">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78C6110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19E852D2">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4CF93A5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6BF3639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3DE433D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2ED8E66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72B3D0C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30267BDB">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456D01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64D1395">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2B9E1A6E">
            <w:pPr>
              <w:widowControl/>
              <w:spacing w:line="240" w:lineRule="exact"/>
              <w:jc w:val="left"/>
              <w:rPr>
                <w:rFonts w:ascii="仿宋_GB2312" w:hAnsi="新宋体" w:eastAsia="仿宋_GB2312" w:cs="仿宋_GB2312"/>
                <w:kern w:val="0"/>
                <w:szCs w:val="21"/>
              </w:rPr>
            </w:pPr>
          </w:p>
          <w:p w14:paraId="5EB693CC">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60456373">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34848CB8">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659C97D6">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48902A2">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20346D91">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5073D675">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16049772">
            <w:pPr>
              <w:widowControl/>
              <w:spacing w:line="240" w:lineRule="exact"/>
              <w:jc w:val="center"/>
              <w:rPr>
                <w:rFonts w:hint="eastAsia" w:eastAsiaTheme="minorEastAsia"/>
                <w:szCs w:val="21"/>
                <w:lang w:val="en-US" w:eastAsia="zh-CN"/>
              </w:rPr>
            </w:pPr>
            <w:r>
              <w:rPr>
                <w:rFonts w:hint="eastAsia"/>
                <w:szCs w:val="21"/>
                <w:lang w:val="en-US" w:eastAsia="zh-CN"/>
              </w:rPr>
              <w:t>5</w:t>
            </w:r>
          </w:p>
        </w:tc>
      </w:tr>
      <w:tr w14:paraId="1B2C4F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4F3C6FF8">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31FC9D25">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9F78A35">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0375A1C0">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4FB7C88F">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42702EB7">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469B3D8F">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9EE9774">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2B61DF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52718B2D">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42AD3656">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3FF9041">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7EF933C3">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2B1F1D9D">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63216B32">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494263F3">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B80A20B">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1B11C3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F0A98DF">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3D765DE9">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34325DD">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2CDF1D0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192D9CBD">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4037B71E">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49C07789">
            <w:pPr>
              <w:widowControl/>
              <w:spacing w:line="240" w:lineRule="exact"/>
              <w:jc w:val="left"/>
              <w:rPr>
                <w:rFonts w:hint="eastAsia" w:eastAsiaTheme="minorEastAsia"/>
                <w:szCs w:val="21"/>
                <w:lang w:val="en-US" w:eastAsia="zh-CN"/>
              </w:rPr>
            </w:pPr>
            <w:r>
              <w:rPr>
                <w:rFonts w:hint="eastAsia"/>
                <w:szCs w:val="21"/>
                <w:lang w:val="en-US" w:eastAsia="zh-CN"/>
              </w:rPr>
              <w:t>4</w:t>
            </w:r>
          </w:p>
        </w:tc>
      </w:tr>
    </w:tbl>
    <w:p w14:paraId="0B5952DA">
      <w:pPr>
        <w:rPr>
          <w:rFonts w:ascii="黑体" w:hAnsi="黑体" w:eastAsia="黑体" w:cs="黑体"/>
          <w:b/>
          <w:bCs/>
          <w:sz w:val="30"/>
          <w:szCs w:val="30"/>
        </w:rPr>
      </w:pPr>
    </w:p>
    <w:p w14:paraId="045B87BC">
      <w:pPr>
        <w:rPr>
          <w:rFonts w:ascii="黑体" w:hAnsi="黑体" w:eastAsia="黑体" w:cs="黑体"/>
          <w:b/>
          <w:bCs/>
          <w:sz w:val="30"/>
          <w:szCs w:val="30"/>
        </w:rPr>
      </w:pPr>
    </w:p>
    <w:p w14:paraId="490CB0A5">
      <w:pPr>
        <w:ind w:firstLine="780"/>
        <w:jc w:val="center"/>
        <w:rPr>
          <w:rFonts w:hint="eastAsia" w:cs="黑体" w:asciiTheme="minorEastAsia" w:hAnsi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隆尧镇人民政府</w:t>
      </w:r>
    </w:p>
    <w:p w14:paraId="13F32940">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516F56B9">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0B2A1837">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14:paraId="739C9673">
      <w:pPr>
        <w:ind w:firstLine="640" w:firstLineChars="200"/>
        <w:rPr>
          <w:rFonts w:ascii="仿宋" w:hAnsi="仿宋" w:eastAsia="仿宋" w:cs="仿宋_GB2312"/>
          <w:color w:val="000000"/>
          <w:sz w:val="32"/>
          <w:szCs w:val="32"/>
        </w:rPr>
      </w:pPr>
      <w:r>
        <w:rPr>
          <w:rFonts w:hint="eastAsia" w:ascii="仿宋" w:hAnsi="仿宋" w:eastAsia="仿宋"/>
          <w:sz w:val="32"/>
          <w:szCs w:val="32"/>
        </w:rPr>
        <w:t>隆尧县隆尧镇人民政府为乡政府工作部门，机构规格正科级，位于隆尧县柴荣街南段，</w:t>
      </w:r>
      <w:r>
        <w:rPr>
          <w:rFonts w:hint="eastAsia" w:ascii="仿宋" w:hAnsi="仿宋" w:eastAsia="仿宋" w:cs="仿宋_GB2312"/>
          <w:color w:val="000000"/>
          <w:sz w:val="32"/>
          <w:szCs w:val="32"/>
        </w:rPr>
        <w:t>主要围绕加强党的领导、夯实基层政权，促进经济发展、增加农民收入，优化公共服务、着力改善民生，强化社会治理、维护社会稳定，推进基层民主、促进农村和谐，改善生态环境、提升乡风文明等方面履行职能。</w:t>
      </w:r>
    </w:p>
    <w:p w14:paraId="67C27D50">
      <w:pPr>
        <w:spacing w:line="600" w:lineRule="exact"/>
        <w:ind w:firstLine="640"/>
        <w:rPr>
          <w:rFonts w:ascii="仿宋" w:hAnsi="仿宋" w:eastAsia="仿宋"/>
          <w:color w:val="000000"/>
          <w:kern w:val="32"/>
          <w:sz w:val="32"/>
          <w:szCs w:val="32"/>
        </w:rPr>
      </w:pPr>
      <w:r>
        <w:rPr>
          <w:rFonts w:hint="eastAsia" w:ascii="仿宋" w:hAnsi="仿宋" w:eastAsia="仿宋"/>
          <w:color w:val="000000"/>
          <w:kern w:val="32"/>
          <w:sz w:val="32"/>
          <w:szCs w:val="32"/>
        </w:rPr>
        <w:t>（1）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2709F0C7">
      <w:pPr>
        <w:spacing w:line="600" w:lineRule="exact"/>
        <w:ind w:firstLine="640"/>
        <w:rPr>
          <w:rFonts w:ascii="仿宋" w:hAnsi="仿宋" w:eastAsia="仿宋"/>
          <w:color w:val="000000"/>
          <w:kern w:val="32"/>
          <w:sz w:val="32"/>
          <w:szCs w:val="32"/>
        </w:rPr>
      </w:pPr>
      <w:r>
        <w:rPr>
          <w:rFonts w:hint="eastAsia" w:ascii="仿宋" w:hAnsi="仿宋" w:eastAsia="仿宋"/>
          <w:color w:val="000000"/>
          <w:kern w:val="32"/>
          <w:sz w:val="32"/>
          <w:szCs w:val="32"/>
        </w:rPr>
        <w:t>（2）讨论和决定本镇经济建设、政治建设、文化建设、社会建设、生态文明建设和党的建设以及乡村振兴中的重大问题。</w:t>
      </w:r>
    </w:p>
    <w:p w14:paraId="0A832B7A">
      <w:pPr>
        <w:spacing w:line="600" w:lineRule="exact"/>
        <w:ind w:firstLine="640"/>
        <w:rPr>
          <w:rFonts w:ascii="仿宋" w:hAnsi="仿宋" w:eastAsia="仿宋"/>
          <w:color w:val="000000"/>
          <w:kern w:val="32"/>
          <w:sz w:val="32"/>
          <w:szCs w:val="32"/>
        </w:rPr>
      </w:pPr>
      <w:r>
        <w:rPr>
          <w:rFonts w:hint="eastAsia" w:ascii="仿宋" w:hAnsi="仿宋" w:eastAsia="仿宋"/>
          <w:color w:val="000000"/>
          <w:kern w:val="32"/>
          <w:sz w:val="32"/>
          <w:szCs w:val="32"/>
        </w:rPr>
        <w:t>（3）组织召开本级人民代表大会，充分行使重大事项决定权、监督权和任免权，做好人大代表工作，联系选民、反映群众意见和要求。</w:t>
      </w:r>
    </w:p>
    <w:p w14:paraId="2262009B">
      <w:pPr>
        <w:spacing w:line="600" w:lineRule="exact"/>
        <w:ind w:firstLine="640"/>
        <w:rPr>
          <w:rFonts w:ascii="仿宋" w:hAnsi="仿宋" w:eastAsia="仿宋"/>
          <w:color w:val="000000"/>
          <w:kern w:val="32"/>
          <w:sz w:val="32"/>
          <w:szCs w:val="32"/>
        </w:rPr>
      </w:pPr>
      <w:r>
        <w:rPr>
          <w:rFonts w:hint="eastAsia" w:ascii="仿宋" w:hAnsi="仿宋" w:eastAsia="仿宋"/>
          <w:color w:val="000000"/>
          <w:kern w:val="32"/>
          <w:sz w:val="32"/>
          <w:szCs w:val="32"/>
        </w:rPr>
        <w:t>（4）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11F2FC20">
      <w:pPr>
        <w:spacing w:line="600" w:lineRule="exact"/>
        <w:ind w:firstLine="640"/>
        <w:rPr>
          <w:rFonts w:ascii="仿宋" w:hAnsi="仿宋" w:eastAsia="仿宋"/>
          <w:color w:val="000000"/>
          <w:kern w:val="32"/>
          <w:sz w:val="32"/>
          <w:szCs w:val="32"/>
        </w:rPr>
      </w:pPr>
      <w:r>
        <w:rPr>
          <w:rFonts w:hint="eastAsia" w:ascii="仿宋" w:hAnsi="仿宋" w:eastAsia="仿宋"/>
          <w:color w:val="000000"/>
          <w:kern w:val="32"/>
          <w:sz w:val="32"/>
          <w:szCs w:val="32"/>
        </w:rPr>
        <w:t>（5）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56F343BA">
      <w:pPr>
        <w:spacing w:line="600" w:lineRule="exact"/>
        <w:ind w:firstLine="640"/>
        <w:rPr>
          <w:rFonts w:ascii="仿宋" w:hAnsi="仿宋" w:eastAsia="仿宋"/>
          <w:color w:val="000000"/>
          <w:kern w:val="32"/>
          <w:sz w:val="32"/>
          <w:szCs w:val="32"/>
        </w:rPr>
      </w:pPr>
      <w:r>
        <w:rPr>
          <w:rFonts w:hint="eastAsia" w:ascii="仿宋" w:hAnsi="仿宋" w:eastAsia="仿宋"/>
          <w:color w:val="000000"/>
          <w:kern w:val="32"/>
          <w:sz w:val="32"/>
          <w:szCs w:val="32"/>
        </w:rPr>
        <w:t>（6）加强镇党委自身建设和村党组织建设，以及其他隶属本镇党委的党组织建设，抓好发展党员工作，加强党员队伍建设。维护和执行党的纪律，监督党员干部和其他任何工作人员严格遵守国家法律法规。</w:t>
      </w:r>
    </w:p>
    <w:p w14:paraId="79AAE298">
      <w:pPr>
        <w:spacing w:line="600" w:lineRule="exact"/>
        <w:ind w:firstLine="640"/>
        <w:rPr>
          <w:rFonts w:ascii="仿宋" w:hAnsi="仿宋" w:eastAsia="仿宋"/>
          <w:color w:val="000000"/>
          <w:kern w:val="32"/>
          <w:sz w:val="32"/>
          <w:szCs w:val="32"/>
        </w:rPr>
      </w:pPr>
      <w:r>
        <w:rPr>
          <w:rFonts w:hint="eastAsia" w:ascii="仿宋" w:hAnsi="仿宋" w:eastAsia="仿宋"/>
          <w:color w:val="000000"/>
          <w:kern w:val="32"/>
          <w:sz w:val="32"/>
          <w:szCs w:val="32"/>
        </w:rPr>
        <w:t>（7）按照干部管理权限，负责对干部的教育、培训、选拔、考核和监督工作。协助管理上级有关部门驻本镇单位的干部。做好人才服务工作。</w:t>
      </w:r>
    </w:p>
    <w:p w14:paraId="4001BCF9">
      <w:pPr>
        <w:spacing w:line="600" w:lineRule="exact"/>
        <w:ind w:firstLine="640"/>
        <w:rPr>
          <w:rFonts w:ascii="仿宋" w:hAnsi="仿宋" w:eastAsia="仿宋"/>
          <w:color w:val="000000"/>
          <w:kern w:val="32"/>
          <w:sz w:val="32"/>
          <w:szCs w:val="32"/>
        </w:rPr>
      </w:pPr>
      <w:r>
        <w:rPr>
          <w:rFonts w:hint="eastAsia" w:ascii="仿宋" w:hAnsi="仿宋" w:eastAsia="仿宋"/>
          <w:color w:val="000000"/>
          <w:kern w:val="32"/>
          <w:sz w:val="32"/>
          <w:szCs w:val="32"/>
        </w:rPr>
        <w:t>（8）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156425E4">
      <w:pPr>
        <w:spacing w:line="600" w:lineRule="exact"/>
        <w:ind w:firstLine="640"/>
        <w:rPr>
          <w:rFonts w:ascii="仿宋" w:hAnsi="仿宋" w:eastAsia="仿宋"/>
          <w:color w:val="000000"/>
          <w:kern w:val="32"/>
          <w:sz w:val="32"/>
          <w:szCs w:val="32"/>
        </w:rPr>
      </w:pPr>
      <w:r>
        <w:rPr>
          <w:rFonts w:hint="eastAsia" w:ascii="仿宋" w:hAnsi="仿宋" w:eastAsia="仿宋"/>
          <w:color w:val="000000"/>
          <w:kern w:val="32"/>
          <w:sz w:val="32"/>
          <w:szCs w:val="32"/>
        </w:rPr>
        <w:t>（9）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4F7E79CB">
      <w:pPr>
        <w:spacing w:line="600" w:lineRule="exact"/>
        <w:ind w:firstLine="640"/>
        <w:rPr>
          <w:rFonts w:ascii="仿宋" w:hAnsi="仿宋" w:eastAsia="仿宋"/>
          <w:color w:val="000000"/>
          <w:kern w:val="32"/>
          <w:sz w:val="32"/>
          <w:szCs w:val="32"/>
        </w:rPr>
      </w:pPr>
      <w:r>
        <w:rPr>
          <w:rFonts w:hint="eastAsia" w:ascii="仿宋" w:hAnsi="仿宋" w:eastAsia="仿宋"/>
          <w:color w:val="000000"/>
          <w:kern w:val="32"/>
          <w:sz w:val="32"/>
          <w:szCs w:val="32"/>
        </w:rPr>
        <w:t>（10）承办上级党委、人大、政府交办的其他事项。</w:t>
      </w:r>
    </w:p>
    <w:p w14:paraId="720AAAD9">
      <w:pPr>
        <w:adjustRightInd w:val="0"/>
        <w:rPr>
          <w:rFonts w:hint="eastAsia" w:ascii="仿宋" w:hAnsi="仿宋" w:eastAsia="仿宋" w:cs="仿宋"/>
          <w:sz w:val="32"/>
          <w:szCs w:val="32"/>
        </w:rPr>
      </w:pPr>
      <w:r>
        <w:rPr>
          <w:rFonts w:hint="eastAsia" w:ascii="仿宋" w:hAnsi="仿宋" w:eastAsia="仿宋" w:cs="仿宋"/>
          <w:sz w:val="32"/>
          <w:szCs w:val="32"/>
        </w:rPr>
        <w:t xml:space="preserve">   （二）人员及资产情况</w:t>
      </w:r>
    </w:p>
    <w:p w14:paraId="4DA840FE">
      <w:pPr>
        <w:ind w:firstLine="640" w:firstLineChars="200"/>
        <w:rPr>
          <w:rFonts w:hint="eastAsia" w:ascii="仿宋" w:hAnsi="仿宋" w:eastAsia="仿宋" w:cs="仿宋_GB2312"/>
          <w:sz w:val="32"/>
          <w:szCs w:val="32"/>
        </w:rPr>
      </w:pPr>
      <w:r>
        <w:rPr>
          <w:rFonts w:hint="eastAsia" w:ascii="仿宋" w:hAnsi="仿宋" w:eastAsia="仿宋" w:cs="仿宋_GB2312"/>
          <w:sz w:val="32"/>
          <w:szCs w:val="32"/>
        </w:rPr>
        <w:t>我镇核定编制数94个，其中行政编制51名，工勤编制2名，事业编制41名，年末在职实有在职人员87人，其中行政人员48人，事业人员39人，今年新增3名公务员。</w:t>
      </w:r>
    </w:p>
    <w:p w14:paraId="7CBEDE86">
      <w:pPr>
        <w:pStyle w:val="18"/>
        <w:rPr>
          <w:rFonts w:hint="eastAsia" w:ascii="仿宋" w:hAnsi="仿宋" w:eastAsia="仿宋" w:cs="仿宋"/>
          <w:sz w:val="32"/>
          <w:szCs w:val="32"/>
        </w:rPr>
      </w:pPr>
      <w:r>
        <w:rPr>
          <w:rFonts w:hint="eastAsia" w:ascii="仿宋" w:hAnsi="仿宋" w:eastAsia="仿宋" w:cs="仿宋"/>
          <w:sz w:val="32"/>
          <w:szCs w:val="32"/>
        </w:rPr>
        <w:t>隆尧镇本年初固定资产总金额为369.52万元。其中土地房屋为209.95万元，通用设备为112.56万元，专用设备为6.31万元，家具为40.69万元、无形资产为2元</w:t>
      </w:r>
      <w:r>
        <w:rPr>
          <w:rFonts w:hint="eastAsia" w:ascii="仿宋" w:hAnsi="仿宋" w:eastAsia="仿宋" w:cs="仿宋"/>
          <w:sz w:val="32"/>
          <w:szCs w:val="32"/>
          <w:lang w:eastAsia="zh-CN"/>
        </w:rPr>
        <w:t>。</w:t>
      </w:r>
    </w:p>
    <w:p w14:paraId="1C5A6C99">
      <w:pPr>
        <w:numPr>
          <w:ilvl w:val="0"/>
          <w:numId w:val="1"/>
        </w:numPr>
        <w:adjustRightInd w:val="0"/>
        <w:ind w:left="42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14:paraId="11BD505E">
      <w:pPr>
        <w:spacing w:line="560" w:lineRule="exact"/>
        <w:ind w:firstLine="640" w:firstLineChars="200"/>
        <w:jc w:val="left"/>
        <w:rPr>
          <w:rFonts w:ascii="仿宋" w:hAnsi="仿宋" w:eastAsia="仿宋" w:cs="仿宋"/>
          <w:b/>
          <w:bCs/>
          <w:sz w:val="32"/>
          <w:szCs w:val="32"/>
        </w:rPr>
      </w:pPr>
      <w:r>
        <w:rPr>
          <w:rFonts w:hint="eastAsia" w:ascii="仿宋" w:hAnsi="仿宋" w:eastAsia="仿宋" w:cs="Times New Roman"/>
          <w:color w:val="000000"/>
          <w:sz w:val="32"/>
          <w:szCs w:val="32"/>
        </w:rPr>
        <w:t>在县委、县政府的正确领导下，我镇工作坚持以</w:t>
      </w:r>
      <w:r>
        <w:rPr>
          <w:rFonts w:hint="eastAsia" w:ascii="仿宋" w:hAnsi="仿宋" w:eastAsia="仿宋" w:cs="Times New Roman"/>
          <w:color w:val="000000"/>
          <w:sz w:val="32"/>
          <w:szCs w:val="32"/>
          <w:lang w:eastAsia="zh-CN"/>
        </w:rPr>
        <w:t>习近平</w:t>
      </w:r>
      <w:r>
        <w:rPr>
          <w:rFonts w:hint="eastAsia" w:ascii="仿宋" w:hAnsi="仿宋" w:eastAsia="仿宋" w:cs="Times New Roman"/>
          <w:color w:val="000000"/>
          <w:sz w:val="32"/>
          <w:szCs w:val="32"/>
        </w:rPr>
        <w:t>新时代中国特色社会主义思想为统领，立足基层实际，服务发展大局，深入推动上级重大决策部署在我镇落实落地，较好地完成了各项目标任务，实现了全镇经济发展稳中有进，进中提质。</w:t>
      </w:r>
      <w:r>
        <w:rPr>
          <w:rFonts w:hint="eastAsia" w:ascii="仿宋" w:hAnsi="仿宋" w:eastAsia="仿宋" w:cs="仿宋"/>
          <w:b/>
          <w:bCs/>
          <w:sz w:val="32"/>
          <w:szCs w:val="32"/>
        </w:rPr>
        <w:t xml:space="preserve"> </w:t>
      </w:r>
    </w:p>
    <w:p w14:paraId="3C6F89F9">
      <w:pPr>
        <w:numPr>
          <w:ilvl w:val="0"/>
          <w:numId w:val="1"/>
        </w:numPr>
        <w:adjustRightInd w:val="0"/>
        <w:ind w:left="420" w:leftChars="0" w:firstLine="0" w:firstLineChars="0"/>
        <w:rPr>
          <w:rFonts w:hint="eastAsia" w:ascii="仿宋" w:hAnsi="仿宋" w:eastAsia="仿宋" w:cs="仿宋"/>
          <w:sz w:val="32"/>
          <w:szCs w:val="32"/>
        </w:rPr>
      </w:pPr>
      <w:r>
        <w:rPr>
          <w:rFonts w:hint="eastAsia" w:ascii="仿宋" w:hAnsi="仿宋" w:eastAsia="仿宋" w:cs="仿宋"/>
          <w:sz w:val="32"/>
          <w:szCs w:val="32"/>
        </w:rPr>
        <w:t>年度整体绩效目标和工作任务</w:t>
      </w:r>
    </w:p>
    <w:p w14:paraId="0C0D6A30">
      <w:pPr>
        <w:numPr>
          <w:ilvl w:val="0"/>
          <w:numId w:val="0"/>
        </w:numPr>
        <w:adjustRightInd w:val="0"/>
        <w:ind w:leftChars="0"/>
        <w:rPr>
          <w:rFonts w:hint="eastAsia" w:ascii="仿宋" w:hAnsi="仿宋" w:eastAsia="仿宋" w:cs="仿宋"/>
          <w:sz w:val="32"/>
          <w:szCs w:val="32"/>
        </w:rPr>
      </w:pPr>
      <w:r>
        <w:rPr>
          <w:rFonts w:hint="eastAsia" w:ascii="仿宋" w:hAnsi="仿宋" w:eastAsia="仿宋" w:cs="Times New Roman"/>
          <w:color w:val="000000"/>
          <w:sz w:val="32"/>
          <w:szCs w:val="32"/>
        </w:rPr>
        <w:t xml:space="preserve"> 现将下一步工作的主要任务目标做进一步规划</w:t>
      </w:r>
      <w:r>
        <w:rPr>
          <w:rFonts w:hint="eastAsia" w:ascii="仿宋" w:hAnsi="仿宋" w:eastAsia="仿宋" w:cs="仿宋_GB2312"/>
          <w:sz w:val="32"/>
          <w:szCs w:val="32"/>
        </w:rPr>
        <w:t>：一是牢抓党建工作这一重点，深入学习贯彻党的十九届四中全会精神，不断巩固深化主题教育成果，带头落实党建工作责任制，每季度至少专题研究一次党建工作，不断完善我镇的工作制度、学习计划，推动基层党建工作全面进步、全面过硬；二是持续加大招商引资力度，创新方式方法，重点围绕京津外迁，认真筛选，外出招商</w:t>
      </w:r>
      <w:r>
        <w:rPr>
          <w:rFonts w:ascii="仿宋" w:hAnsi="仿宋" w:eastAsia="仿宋" w:cs="仿宋_GB2312"/>
          <w:sz w:val="32"/>
          <w:szCs w:val="32"/>
        </w:rPr>
        <w:t>20</w:t>
      </w:r>
      <w:r>
        <w:rPr>
          <w:rFonts w:hint="eastAsia" w:ascii="仿宋" w:hAnsi="仿宋" w:eastAsia="仿宋" w:cs="仿宋_GB2312"/>
          <w:sz w:val="32"/>
          <w:szCs w:val="32"/>
        </w:rPr>
        <w:t>次以上，争取完成签约</w:t>
      </w:r>
      <w:r>
        <w:rPr>
          <w:rFonts w:ascii="仿宋" w:hAnsi="仿宋" w:eastAsia="仿宋" w:cs="仿宋_GB2312"/>
          <w:sz w:val="32"/>
          <w:szCs w:val="32"/>
        </w:rPr>
        <w:t>5000</w:t>
      </w:r>
      <w:r>
        <w:rPr>
          <w:rFonts w:hint="eastAsia" w:ascii="仿宋" w:hAnsi="仿宋" w:eastAsia="仿宋" w:cs="仿宋_GB2312"/>
          <w:sz w:val="32"/>
          <w:szCs w:val="32"/>
        </w:rPr>
        <w:t>万项目两个，增强镇域经济实力。三是全面落实主体责任，坚持将政治建设放在首位。时刻</w:t>
      </w:r>
      <w:r>
        <w:rPr>
          <w:rFonts w:hint="eastAsia" w:ascii="仿宋" w:hAnsi="仿宋" w:eastAsia="仿宋" w:cs="仿宋_GB2312"/>
          <w:sz w:val="32"/>
          <w:szCs w:val="32"/>
          <w:lang w:eastAsia="zh-CN"/>
        </w:rPr>
        <w:t>以</w:t>
      </w:r>
      <w:r>
        <w:rPr>
          <w:rFonts w:hint="eastAsia" w:ascii="仿宋" w:hAnsi="仿宋" w:eastAsia="仿宋" w:cs="仿宋_GB2312"/>
          <w:sz w:val="32"/>
          <w:szCs w:val="32"/>
        </w:rPr>
        <w:t>习近平同志为核心的党中央保持一致，狠抓中央八项规定落实，坚持不懈纠正“四风”，力求管出习惯，化为风俗；四是整治人居环境，协助县城建设，</w:t>
      </w:r>
      <w:r>
        <w:rPr>
          <w:rFonts w:ascii="仿宋" w:hAnsi="仿宋" w:eastAsia="仿宋" w:cs="仿宋_GB2312"/>
          <w:sz w:val="32"/>
          <w:szCs w:val="32"/>
        </w:rPr>
        <w:t>2020</w:t>
      </w:r>
      <w:r>
        <w:rPr>
          <w:rFonts w:hint="eastAsia" w:ascii="仿宋" w:hAnsi="仿宋" w:eastAsia="仿宋" w:cs="仿宋_GB2312"/>
          <w:sz w:val="32"/>
          <w:szCs w:val="32"/>
        </w:rPr>
        <w:t>年计划改造厕所</w:t>
      </w:r>
      <w:r>
        <w:rPr>
          <w:rFonts w:ascii="仿宋" w:hAnsi="仿宋" w:eastAsia="仿宋" w:cs="仿宋_GB2312"/>
          <w:sz w:val="32"/>
          <w:szCs w:val="32"/>
        </w:rPr>
        <w:t>1325</w:t>
      </w:r>
      <w:r>
        <w:rPr>
          <w:rFonts w:hint="eastAsia" w:ascii="仿宋" w:hAnsi="仿宋" w:eastAsia="仿宋" w:cs="仿宋_GB2312"/>
          <w:sz w:val="32"/>
          <w:szCs w:val="32"/>
        </w:rPr>
        <w:t>座，并配合县政府做好厕所清掏工作；计划完成柏东线、尧家庄线道路建设；计划硬化巷道</w:t>
      </w:r>
      <w:r>
        <w:rPr>
          <w:rFonts w:ascii="仿宋" w:hAnsi="仿宋" w:eastAsia="仿宋" w:cs="仿宋_GB2312"/>
          <w:sz w:val="32"/>
          <w:szCs w:val="32"/>
        </w:rPr>
        <w:t>7</w:t>
      </w:r>
      <w:r>
        <w:rPr>
          <w:rFonts w:hint="eastAsia" w:ascii="仿宋" w:hAnsi="仿宋" w:eastAsia="仿宋" w:cs="仿宋_GB2312"/>
          <w:sz w:val="32"/>
          <w:szCs w:val="32"/>
        </w:rPr>
        <w:t>万平方米，低压更改</w:t>
      </w:r>
      <w:r>
        <w:rPr>
          <w:rFonts w:ascii="仿宋" w:hAnsi="仿宋" w:eastAsia="仿宋" w:cs="仿宋_GB2312"/>
          <w:sz w:val="32"/>
          <w:szCs w:val="32"/>
        </w:rPr>
        <w:t>8</w:t>
      </w:r>
      <w:r>
        <w:rPr>
          <w:rFonts w:hint="eastAsia" w:ascii="仿宋" w:hAnsi="仿宋" w:eastAsia="仿宋" w:cs="仿宋_GB2312"/>
          <w:sz w:val="32"/>
          <w:szCs w:val="32"/>
        </w:rPr>
        <w:t>个村，建设小游园、小菜园、小果园</w:t>
      </w:r>
      <w:r>
        <w:rPr>
          <w:rFonts w:ascii="仿宋" w:hAnsi="仿宋" w:eastAsia="仿宋" w:cs="仿宋_GB2312"/>
          <w:sz w:val="32"/>
          <w:szCs w:val="32"/>
        </w:rPr>
        <w:t>23</w:t>
      </w:r>
      <w:r>
        <w:rPr>
          <w:rFonts w:hint="eastAsia" w:ascii="仿宋" w:hAnsi="仿宋" w:eastAsia="仿宋" w:cs="仿宋_GB2312"/>
          <w:sz w:val="32"/>
          <w:szCs w:val="32"/>
        </w:rPr>
        <w:t>处，城建方面，积极配合县政府，抓好旧城改造工作、新征土地开发工作、汦河新区唐尧新区的征地建设工作；五是进一步</w:t>
      </w:r>
      <w:r>
        <w:rPr>
          <w:rFonts w:hint="eastAsia" w:ascii="仿宋" w:hAnsi="仿宋" w:eastAsia="仿宋" w:cs="Times New Roman"/>
          <w:sz w:val="32"/>
          <w:szCs w:val="32"/>
        </w:rPr>
        <w:t>完善防贫返贫机制，</w:t>
      </w:r>
      <w:r>
        <w:rPr>
          <w:rFonts w:hint="eastAsia" w:ascii="仿宋" w:hAnsi="仿宋" w:eastAsia="仿宋" w:cs="仿宋_GB2312"/>
          <w:sz w:val="32"/>
          <w:szCs w:val="32"/>
        </w:rPr>
        <w:t>采用“八步工作法”和“四重防贫保障机制”，</w:t>
      </w:r>
      <w:r>
        <w:rPr>
          <w:rFonts w:hint="eastAsia" w:ascii="仿宋" w:hAnsi="仿宋" w:eastAsia="仿宋" w:cs="Times New Roman"/>
          <w:sz w:val="32"/>
          <w:szCs w:val="32"/>
        </w:rPr>
        <w:t>持续用力做好后续巩固提升工作，确保在</w:t>
      </w:r>
      <w:r>
        <w:rPr>
          <w:rFonts w:ascii="仿宋" w:hAnsi="仿宋" w:eastAsia="仿宋" w:cs="Times New Roman"/>
          <w:sz w:val="32"/>
          <w:szCs w:val="32"/>
        </w:rPr>
        <w:t>2020</w:t>
      </w:r>
      <w:r>
        <w:rPr>
          <w:rFonts w:hint="eastAsia" w:ascii="仿宋" w:hAnsi="仿宋" w:eastAsia="仿宋" w:cs="Times New Roman"/>
          <w:sz w:val="32"/>
          <w:szCs w:val="32"/>
        </w:rPr>
        <w:t>年全面打赢脱贫攻坚战；六是</w:t>
      </w:r>
      <w:r>
        <w:rPr>
          <w:rFonts w:hint="eastAsia" w:ascii="仿宋" w:hAnsi="仿宋" w:eastAsia="仿宋" w:cs="仿宋_GB2312"/>
          <w:sz w:val="32"/>
          <w:szCs w:val="32"/>
        </w:rPr>
        <w:t>坚持多措并举，从企业整治、散煤管控、扬尘治理、夏季禁烧、清洁取暖等多个方面，全力推进环境治理工作，计划完成裸露地面硬化</w:t>
      </w:r>
      <w:r>
        <w:rPr>
          <w:rFonts w:ascii="仿宋" w:hAnsi="仿宋" w:eastAsia="仿宋" w:cs="仿宋_GB2312"/>
          <w:sz w:val="32"/>
          <w:szCs w:val="32"/>
        </w:rPr>
        <w:t>30000</w:t>
      </w:r>
      <w:r>
        <w:rPr>
          <w:rFonts w:hint="eastAsia" w:ascii="仿宋" w:hAnsi="仿宋" w:eastAsia="仿宋" w:cs="仿宋_GB2312"/>
          <w:sz w:val="32"/>
          <w:szCs w:val="32"/>
        </w:rPr>
        <w:t>平方米，电代煤</w:t>
      </w:r>
      <w:r>
        <w:rPr>
          <w:rFonts w:ascii="仿宋" w:hAnsi="仿宋" w:eastAsia="仿宋" w:cs="仿宋_GB2312"/>
          <w:sz w:val="32"/>
          <w:szCs w:val="32"/>
        </w:rPr>
        <w:t>2000</w:t>
      </w:r>
      <w:r>
        <w:rPr>
          <w:rFonts w:hint="eastAsia" w:ascii="仿宋" w:hAnsi="仿宋" w:eastAsia="仿宋" w:cs="仿宋_GB2312"/>
          <w:sz w:val="32"/>
          <w:szCs w:val="32"/>
        </w:rPr>
        <w:t>户，升级改造企业</w:t>
      </w:r>
      <w:r>
        <w:rPr>
          <w:rFonts w:ascii="仿宋" w:hAnsi="仿宋" w:eastAsia="仿宋" w:cs="仿宋_GB2312"/>
          <w:sz w:val="32"/>
          <w:szCs w:val="32"/>
        </w:rPr>
        <w:t>40</w:t>
      </w:r>
      <w:r>
        <w:rPr>
          <w:rFonts w:hint="eastAsia" w:ascii="仿宋" w:hAnsi="仿宋" w:eastAsia="仿宋" w:cs="仿宋_GB2312"/>
          <w:sz w:val="32"/>
          <w:szCs w:val="32"/>
        </w:rPr>
        <w:t>家；七是积极利用好乡贤工作制度，把乡贤队伍的作用发挥到调解村级公益事业兴办、村级重大事件决策等工作中，把矛盾化解在萌芽状态，争取无访村数目达到</w:t>
      </w:r>
      <w:r>
        <w:rPr>
          <w:rFonts w:ascii="仿宋" w:hAnsi="仿宋" w:eastAsia="仿宋" w:cs="仿宋_GB2312"/>
          <w:sz w:val="32"/>
          <w:szCs w:val="32"/>
        </w:rPr>
        <w:t>80%</w:t>
      </w:r>
      <w:r>
        <w:rPr>
          <w:rFonts w:hint="eastAsia" w:ascii="仿宋" w:hAnsi="仿宋" w:eastAsia="仿宋" w:cs="仿宋_GB2312"/>
          <w:sz w:val="32"/>
          <w:szCs w:val="32"/>
        </w:rPr>
        <w:t>以上；八是提升文明创建，结合重要节日举办大型文艺演出及孝老敬亲活动</w:t>
      </w:r>
      <w:r>
        <w:rPr>
          <w:rFonts w:ascii="仿宋" w:hAnsi="仿宋" w:eastAsia="仿宋" w:cs="仿宋_GB2312"/>
          <w:sz w:val="32"/>
          <w:szCs w:val="32"/>
        </w:rPr>
        <w:t>55</w:t>
      </w:r>
      <w:r>
        <w:rPr>
          <w:rFonts w:hint="eastAsia" w:ascii="仿宋" w:hAnsi="仿宋" w:eastAsia="仿宋" w:cs="仿宋_GB2312"/>
          <w:sz w:val="32"/>
          <w:szCs w:val="32"/>
        </w:rPr>
        <w:t>次以上。加强志愿者队伍建设，争取人数达到</w:t>
      </w:r>
      <w:r>
        <w:rPr>
          <w:rFonts w:ascii="仿宋" w:hAnsi="仿宋" w:eastAsia="仿宋" w:cs="仿宋_GB2312"/>
          <w:sz w:val="32"/>
          <w:szCs w:val="32"/>
        </w:rPr>
        <w:t>6000</w:t>
      </w:r>
      <w:r>
        <w:rPr>
          <w:rFonts w:hint="eastAsia" w:ascii="仿宋" w:hAnsi="仿宋" w:eastAsia="仿宋" w:cs="仿宋_GB2312"/>
          <w:sz w:val="32"/>
          <w:szCs w:val="32"/>
        </w:rPr>
        <w:t>人以上，全年开展志愿者活动</w:t>
      </w:r>
      <w:r>
        <w:rPr>
          <w:rFonts w:ascii="仿宋" w:hAnsi="仿宋" w:eastAsia="仿宋" w:cs="仿宋_GB2312"/>
          <w:sz w:val="32"/>
          <w:szCs w:val="32"/>
        </w:rPr>
        <w:t>500</w:t>
      </w:r>
      <w:r>
        <w:rPr>
          <w:rFonts w:hint="eastAsia" w:ascii="仿宋" w:hAnsi="仿宋" w:eastAsia="仿宋" w:cs="仿宋_GB2312"/>
          <w:sz w:val="32"/>
          <w:szCs w:val="32"/>
        </w:rPr>
        <w:t>次以上，争取每季度向县推荐一例好人好事典型，评选市级以上好人</w:t>
      </w:r>
      <w:r>
        <w:rPr>
          <w:rFonts w:ascii="仿宋" w:hAnsi="仿宋" w:eastAsia="仿宋" w:cs="仿宋_GB2312"/>
          <w:sz w:val="32"/>
          <w:szCs w:val="32"/>
        </w:rPr>
        <w:t>1</w:t>
      </w:r>
      <w:r>
        <w:rPr>
          <w:rFonts w:hint="eastAsia" w:ascii="仿宋" w:hAnsi="仿宋" w:eastAsia="仿宋" w:cs="仿宋_GB2312"/>
          <w:sz w:val="32"/>
          <w:szCs w:val="32"/>
        </w:rPr>
        <w:t>名，年底举办一次先进典型评选活动。</w:t>
      </w:r>
      <w:r>
        <w:rPr>
          <w:rFonts w:ascii="仿宋" w:hAnsi="仿宋" w:eastAsia="仿宋" w:cs="仿宋"/>
          <w:b/>
          <w:bCs/>
          <w:sz w:val="32"/>
          <w:szCs w:val="32"/>
        </w:rPr>
        <w:t xml:space="preserve"> </w:t>
      </w:r>
      <w:r>
        <w:rPr>
          <w:rFonts w:hint="eastAsia" w:ascii="仿宋" w:hAnsi="仿宋" w:eastAsia="仿宋" w:cs="仿宋"/>
          <w:b/>
          <w:bCs/>
          <w:sz w:val="32"/>
          <w:szCs w:val="32"/>
        </w:rPr>
        <w:t xml:space="preserve">  </w:t>
      </w:r>
    </w:p>
    <w:p w14:paraId="538FA8DC">
      <w:pPr>
        <w:ind w:firstLine="640" w:firstLineChars="200"/>
        <w:rPr>
          <w:rFonts w:hint="eastAsia" w:ascii="仿宋" w:hAnsi="仿宋" w:eastAsia="仿宋" w:cs="仿宋"/>
          <w:sz w:val="32"/>
          <w:szCs w:val="32"/>
        </w:rPr>
      </w:pPr>
      <w:r>
        <w:rPr>
          <w:rFonts w:hint="eastAsia" w:ascii="仿宋" w:hAnsi="仿宋" w:eastAsia="仿宋" w:cs="仿宋"/>
          <w:sz w:val="32"/>
          <w:szCs w:val="32"/>
        </w:rPr>
        <w:t>（五）预算资金安排及资金支出情况</w:t>
      </w:r>
    </w:p>
    <w:p w14:paraId="5F8CA959">
      <w:pPr>
        <w:ind w:firstLine="640" w:firstLineChars="200"/>
        <w:rPr>
          <w:rFonts w:ascii="仿宋" w:hAnsi="仿宋" w:eastAsia="仿宋" w:cs="仿宋_GB2312"/>
          <w:sz w:val="32"/>
          <w:szCs w:val="32"/>
        </w:rPr>
      </w:pPr>
      <w:r>
        <w:rPr>
          <w:rFonts w:hint="eastAsia" w:ascii="仿宋" w:hAnsi="仿宋" w:eastAsia="仿宋"/>
          <w:color w:val="333333"/>
          <w:sz w:val="32"/>
          <w:szCs w:val="32"/>
          <w:shd w:val="clear" w:color="auto" w:fill="FFFFFF"/>
        </w:rPr>
        <w:t>我镇全年总支出</w:t>
      </w:r>
      <w:r>
        <w:rPr>
          <w:rFonts w:hint="eastAsia" w:ascii="仿宋" w:hAnsi="仿宋" w:eastAsia="仿宋"/>
          <w:color w:val="333333"/>
          <w:sz w:val="32"/>
          <w:szCs w:val="32"/>
          <w:shd w:val="clear" w:color="auto" w:fill="FFFFFF"/>
          <w:lang w:val="en-US" w:eastAsia="zh-CN"/>
        </w:rPr>
        <w:t>6096.55</w:t>
      </w:r>
      <w:r>
        <w:rPr>
          <w:rFonts w:hint="eastAsia" w:ascii="仿宋" w:hAnsi="仿宋" w:eastAsia="仿宋"/>
          <w:color w:val="333333"/>
          <w:sz w:val="32"/>
          <w:szCs w:val="32"/>
          <w:shd w:val="clear" w:color="auto" w:fill="FFFFFF"/>
        </w:rPr>
        <w:t>万元，其中基本支出</w:t>
      </w:r>
      <w:r>
        <w:rPr>
          <w:rFonts w:hint="eastAsia" w:ascii="仿宋" w:hAnsi="仿宋" w:eastAsia="仿宋"/>
          <w:color w:val="333333"/>
          <w:sz w:val="32"/>
          <w:szCs w:val="32"/>
          <w:shd w:val="clear" w:color="auto" w:fill="FFFFFF"/>
          <w:lang w:val="en-US" w:eastAsia="zh-CN"/>
        </w:rPr>
        <w:t>2461.51</w:t>
      </w:r>
      <w:r>
        <w:rPr>
          <w:rFonts w:hint="eastAsia" w:ascii="仿宋" w:hAnsi="仿宋" w:eastAsia="仿宋"/>
          <w:color w:val="333333"/>
          <w:sz w:val="32"/>
          <w:szCs w:val="32"/>
          <w:shd w:val="clear" w:color="auto" w:fill="FFFFFF"/>
        </w:rPr>
        <w:t>万元，包括人员经费1192.14万元，公用经费共636.12万元，公用经费是为保障各部门正常运转、完成日常工作任务而发生的各项支出，人员经费包括工资福利支出693.18万元，用于在职人员津补贴、奖金以及各项保险，对个人和家庭补助498.96万元，（其中：离休费5.85万元、退休费9.71万元、生活补助423.48万元、其他对家庭的生活补助59.92万元）用于机关退休人员的补贴以及死亡人员家属抚恤金，商品和服务支出607.22万元，主要用于办公品购置、印刷费、水费、电费、劳务费、维修费，其他交通费等支出。项目支出合计</w:t>
      </w:r>
      <w:r>
        <w:rPr>
          <w:rFonts w:hint="eastAsia" w:ascii="仿宋" w:hAnsi="仿宋" w:eastAsia="仿宋"/>
          <w:color w:val="333333"/>
          <w:sz w:val="32"/>
          <w:szCs w:val="32"/>
          <w:shd w:val="clear" w:color="auto" w:fill="FFFFFF"/>
          <w:lang w:val="en-US" w:eastAsia="zh-CN"/>
        </w:rPr>
        <w:t>3069.21</w:t>
      </w:r>
      <w:r>
        <w:rPr>
          <w:rFonts w:hint="eastAsia" w:ascii="仿宋" w:hAnsi="仿宋" w:eastAsia="仿宋"/>
          <w:color w:val="333333"/>
          <w:sz w:val="32"/>
          <w:szCs w:val="32"/>
          <w:shd w:val="clear" w:color="auto" w:fill="FFFFFF"/>
        </w:rPr>
        <w:t>万元</w:t>
      </w:r>
      <w:r>
        <w:rPr>
          <w:rFonts w:hint="eastAsia" w:ascii="仿宋" w:hAnsi="仿宋" w:eastAsia="仿宋"/>
          <w:color w:val="333333"/>
          <w:sz w:val="32"/>
          <w:szCs w:val="32"/>
          <w:shd w:val="clear" w:color="auto" w:fill="FFFFFF"/>
          <w:lang w:eastAsia="zh-CN"/>
        </w:rPr>
        <w:t>主要用于</w:t>
      </w:r>
      <w:r>
        <w:rPr>
          <w:rFonts w:hint="eastAsia" w:ascii="仿宋" w:hAnsi="仿宋" w:eastAsia="仿宋"/>
          <w:color w:val="333333"/>
          <w:sz w:val="32"/>
          <w:szCs w:val="32"/>
          <w:shd w:val="clear" w:color="auto" w:fill="FFFFFF"/>
        </w:rPr>
        <w:t>占地补偿和农村面貌提升等占地补偿项目支出。</w:t>
      </w:r>
    </w:p>
    <w:p w14:paraId="30F8257B">
      <w:pPr>
        <w:adjustRightInd w:val="0"/>
        <w:rPr>
          <w:rFonts w:ascii="楷体" w:hAnsi="楷体" w:eastAsia="楷体" w:cs="仿宋"/>
          <w:sz w:val="32"/>
          <w:szCs w:val="32"/>
        </w:rPr>
      </w:pPr>
    </w:p>
    <w:p w14:paraId="3C95D561">
      <w:pPr>
        <w:pStyle w:val="17"/>
        <w:numPr>
          <w:ilvl w:val="0"/>
          <w:numId w:val="0"/>
        </w:numPr>
        <w:ind w:left="630" w:leftChars="0"/>
        <w:rPr>
          <w:rFonts w:ascii="黑体" w:hAnsi="黑体" w:eastAsia="黑体" w:cs="仿宋"/>
          <w:sz w:val="32"/>
          <w:szCs w:val="32"/>
        </w:rPr>
      </w:pPr>
      <w:r>
        <w:rPr>
          <w:rFonts w:hint="eastAsia" w:ascii="黑体" w:hAnsi="黑体" w:eastAsia="黑体" w:cs="仿宋"/>
          <w:sz w:val="32"/>
          <w:szCs w:val="32"/>
          <w:lang w:eastAsia="zh-CN"/>
        </w:rPr>
        <w:t>二、</w:t>
      </w:r>
      <w:r>
        <w:rPr>
          <w:rFonts w:hint="eastAsia" w:ascii="黑体" w:hAnsi="黑体" w:eastAsia="黑体" w:cs="仿宋"/>
          <w:sz w:val="32"/>
          <w:szCs w:val="32"/>
        </w:rPr>
        <w:t>预算绩效管理开展及整体绩效实现情况。</w:t>
      </w:r>
    </w:p>
    <w:p w14:paraId="3F9E3998">
      <w:pPr>
        <w:numPr>
          <w:ilvl w:val="0"/>
          <w:numId w:val="2"/>
        </w:numPr>
        <w:adjustRightInd w:val="0"/>
        <w:ind w:left="-60" w:leftChars="0" w:firstLine="480" w:firstLineChars="0"/>
        <w:rPr>
          <w:rFonts w:hint="eastAsia" w:ascii="仿宋" w:hAnsi="仿宋" w:eastAsia="仿宋" w:cs="仿宋"/>
          <w:sz w:val="32"/>
          <w:szCs w:val="32"/>
        </w:rPr>
      </w:pPr>
      <w:r>
        <w:rPr>
          <w:rFonts w:hint="eastAsia" w:ascii="仿宋" w:hAnsi="仿宋" w:eastAsia="仿宋" w:cs="仿宋"/>
          <w:sz w:val="32"/>
          <w:szCs w:val="32"/>
        </w:rPr>
        <w:t>部门开展预算绩效管理情况</w:t>
      </w:r>
    </w:p>
    <w:p w14:paraId="54F6A3D6">
      <w:pPr>
        <w:ind w:firstLine="640" w:firstLineChars="200"/>
        <w:rPr>
          <w:rFonts w:hint="eastAsia" w:ascii="仿宋" w:hAnsi="仿宋" w:eastAsia="仿宋" w:cs="仿宋"/>
          <w:sz w:val="32"/>
          <w:szCs w:val="32"/>
        </w:rPr>
      </w:pPr>
      <w:r>
        <w:rPr>
          <w:rFonts w:hint="eastAsia" w:ascii="仿宋" w:hAnsi="仿宋" w:eastAsia="仿宋" w:cs="仿宋"/>
          <w:sz w:val="32"/>
          <w:szCs w:val="32"/>
        </w:rPr>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资金管理情况。项目资金全部为县级资金，已全部到位。项目实施后，资金实际支出100%。</w:t>
      </w:r>
    </w:p>
    <w:p w14:paraId="54258D24">
      <w:pPr>
        <w:numPr>
          <w:ilvl w:val="0"/>
          <w:numId w:val="2"/>
        </w:numPr>
        <w:adjustRightInd w:val="0"/>
        <w:ind w:left="-60" w:leftChars="0" w:firstLine="480" w:firstLineChars="0"/>
        <w:rPr>
          <w:rFonts w:hint="eastAsia" w:ascii="仿宋" w:hAnsi="仿宋" w:eastAsia="仿宋" w:cs="仿宋"/>
          <w:sz w:val="32"/>
          <w:szCs w:val="32"/>
        </w:rPr>
      </w:pPr>
      <w:r>
        <w:rPr>
          <w:rFonts w:hint="eastAsia" w:ascii="仿宋" w:hAnsi="仿宋" w:eastAsia="仿宋" w:cs="仿宋"/>
          <w:sz w:val="32"/>
          <w:szCs w:val="32"/>
        </w:rPr>
        <w:t>工作履行活动完成情况</w:t>
      </w:r>
    </w:p>
    <w:p w14:paraId="57CB19B8">
      <w:pPr>
        <w:ind w:firstLine="640" w:firstLineChars="200"/>
        <w:rPr>
          <w:rFonts w:hint="eastAsia" w:ascii="仿宋" w:hAnsi="仿宋" w:eastAsia="仿宋" w:cs="仿宋"/>
          <w:sz w:val="32"/>
          <w:szCs w:val="32"/>
        </w:rPr>
      </w:pPr>
      <w:r>
        <w:rPr>
          <w:rFonts w:hint="eastAsia" w:ascii="仿宋" w:hAnsi="仿宋" w:eastAsia="仿宋" w:cs="仿宋"/>
          <w:sz w:val="32"/>
          <w:szCs w:val="32"/>
        </w:rPr>
        <w:t>绩效管理制度建设及执行情况。认真落实上级绩效管理相关制度，细化内控制度，强化管理执行，确保严格落实到位。</w:t>
      </w:r>
    </w:p>
    <w:p w14:paraId="1200C166">
      <w:pPr>
        <w:numPr>
          <w:ilvl w:val="0"/>
          <w:numId w:val="0"/>
        </w:numPr>
        <w:adjustRightInd w:val="0"/>
        <w:ind w:leftChars="0"/>
        <w:rPr>
          <w:rFonts w:hint="eastAsia" w:ascii="仿宋" w:hAnsi="仿宋" w:eastAsia="仿宋" w:cs="仿宋"/>
          <w:sz w:val="32"/>
          <w:szCs w:val="32"/>
        </w:rPr>
      </w:pPr>
    </w:p>
    <w:p w14:paraId="2654D1A7">
      <w:pPr>
        <w:pStyle w:val="17"/>
        <w:numPr>
          <w:ilvl w:val="0"/>
          <w:numId w:val="3"/>
        </w:numPr>
        <w:ind w:left="1980" w:leftChars="0" w:firstLineChars="0"/>
        <w:rPr>
          <w:rFonts w:hint="eastAsia" w:ascii="仿宋" w:hAnsi="仿宋" w:eastAsia="仿宋" w:cs="仿宋"/>
          <w:sz w:val="32"/>
          <w:szCs w:val="32"/>
        </w:rPr>
      </w:pPr>
      <w:r>
        <w:rPr>
          <w:rFonts w:hint="eastAsia" w:ascii="仿宋" w:hAnsi="仿宋" w:eastAsia="仿宋" w:cs="仿宋"/>
          <w:sz w:val="32"/>
          <w:szCs w:val="32"/>
        </w:rPr>
        <w:t>绩效评价的组织实施情况</w:t>
      </w:r>
    </w:p>
    <w:p w14:paraId="13F8E3F7">
      <w:pPr>
        <w:ind w:firstLine="640" w:firstLineChars="200"/>
        <w:rPr>
          <w:rFonts w:hint="eastAsia" w:ascii="仿宋" w:hAnsi="仿宋" w:eastAsia="仿宋" w:cs="仿宋"/>
          <w:sz w:val="32"/>
          <w:szCs w:val="32"/>
        </w:rPr>
      </w:pPr>
      <w:r>
        <w:rPr>
          <w:rFonts w:hint="eastAsia" w:ascii="仿宋" w:hAnsi="仿宋" w:eastAsia="仿宋" w:cs="仿宋"/>
          <w:sz w:val="32"/>
          <w:szCs w:val="32"/>
        </w:rPr>
        <w:t>隆尧县隆尧镇人民政府202</w:t>
      </w:r>
      <w:r>
        <w:rPr>
          <w:rFonts w:hint="eastAsia" w:ascii="仿宋" w:hAnsi="仿宋" w:eastAsia="仿宋" w:cs="仿宋"/>
          <w:sz w:val="32"/>
          <w:szCs w:val="32"/>
          <w:lang w:val="en-US" w:eastAsia="zh-CN"/>
        </w:rPr>
        <w:t>1</w:t>
      </w:r>
      <w:r>
        <w:rPr>
          <w:rFonts w:hint="eastAsia" w:ascii="仿宋" w:hAnsi="仿宋" w:eastAsia="仿宋" w:cs="仿宋"/>
          <w:sz w:val="32"/>
          <w:szCs w:val="32"/>
        </w:rPr>
        <w:t>年部门绩效目标紧紧围绕职责履行良好、履职效益明显、预算配置科学、预算执行有效、预算管理规范几个方面设定全面支出绩效目标。一是加强组织领导，成立以镇主管领导为组长，财政所长为副组长项目工作小组，负责对镇项目工作指导，单位主要领导负总责，主管领导具体落实，强化工作合力，协调联动落实。二是健全完善工作机制，进一明确各单位任务职责和年度目标，实行定期调度推进制度，强化效果。三是加强对单位领导和工作人员法律法规和业务知识培训学习，提升镇区工作人员能力和素质。</w:t>
      </w:r>
    </w:p>
    <w:p w14:paraId="6BE77D92">
      <w:pPr>
        <w:ind w:firstLine="643" w:firstLineChars="200"/>
        <w:rPr>
          <w:rFonts w:hint="eastAsia" w:ascii="仿宋" w:hAnsi="仿宋" w:eastAsia="仿宋" w:cs="仿宋"/>
          <w:sz w:val="32"/>
          <w:szCs w:val="32"/>
        </w:rPr>
      </w:pPr>
      <w:r>
        <w:rPr>
          <w:rFonts w:hint="eastAsia" w:ascii="仿宋" w:hAnsi="仿宋" w:eastAsia="仿宋" w:cs="仿宋"/>
          <w:b/>
          <w:sz w:val="32"/>
          <w:szCs w:val="32"/>
        </w:rPr>
        <w:t>评价标准</w:t>
      </w:r>
      <w:r>
        <w:rPr>
          <w:rFonts w:hint="eastAsia" w:ascii="仿宋" w:hAnsi="仿宋" w:eastAsia="仿宋" w:cs="仿宋"/>
          <w:sz w:val="32"/>
          <w:szCs w:val="32"/>
        </w:rPr>
        <w:t>：100%以上为“优”、90%-99%以上为“良”、80%-89%以上为“中”、80%以下为“差”）和违法占地清理工作的覆盖率(%)（评价标准：9：100%以上为“优”、90%-99%以上为“良”、80%-89%以上为“中”、80%以下为“差”）；设定1个效果指标：土地是否得到保障(%)（评价标准：9：100%以上为“优”、90%-99%以上为“良”、80%-89%以上为“中”、80%以下为“差”）</w:t>
      </w:r>
    </w:p>
    <w:p w14:paraId="68D5086D">
      <w:pPr>
        <w:adjustRightInd w:val="0"/>
        <w:ind w:firstLine="480" w:firstLineChars="150"/>
        <w:rPr>
          <w:rFonts w:hint="eastAsia" w:ascii="仿宋" w:hAnsi="仿宋" w:eastAsia="仿宋" w:cs="仿宋"/>
          <w:sz w:val="32"/>
          <w:szCs w:val="32"/>
        </w:rPr>
      </w:pPr>
    </w:p>
    <w:p w14:paraId="16AB74F8">
      <w:pPr>
        <w:pStyle w:val="17"/>
        <w:numPr>
          <w:ilvl w:val="0"/>
          <w:numId w:val="0"/>
        </w:numPr>
        <w:ind w:left="630" w:leftChars="0"/>
        <w:rPr>
          <w:rFonts w:ascii="黑体" w:hAnsi="黑体" w:eastAsia="黑体" w:cs="仿宋"/>
          <w:sz w:val="32"/>
          <w:szCs w:val="32"/>
        </w:rPr>
      </w:pPr>
      <w:r>
        <w:rPr>
          <w:rFonts w:hint="eastAsia" w:ascii="黑体" w:hAnsi="黑体" w:eastAsia="黑体" w:cs="仿宋"/>
          <w:sz w:val="32"/>
          <w:szCs w:val="32"/>
          <w:lang w:eastAsia="zh-CN"/>
        </w:rPr>
        <w:t>三、</w:t>
      </w:r>
      <w:r>
        <w:rPr>
          <w:rFonts w:hint="eastAsia" w:ascii="黑体" w:hAnsi="黑体" w:eastAsia="黑体" w:cs="仿宋"/>
          <w:sz w:val="32"/>
          <w:szCs w:val="32"/>
        </w:rPr>
        <w:t>各项绩效目标的实现程度及差异性原因分析</w:t>
      </w:r>
    </w:p>
    <w:p w14:paraId="42D0B114">
      <w:pPr>
        <w:spacing w:line="560" w:lineRule="exact"/>
        <w:ind w:firstLine="640" w:firstLineChars="200"/>
        <w:rPr>
          <w:rFonts w:hint="eastAsia" w:eastAsia="仿宋_GB2312" w:cs="Times New Roman"/>
          <w:sz w:val="32"/>
          <w:szCs w:val="32"/>
          <w:lang w:eastAsia="zh-CN"/>
        </w:rPr>
      </w:pPr>
      <w:r>
        <w:rPr>
          <w:rFonts w:hint="eastAsia" w:eastAsia="仿宋_GB2312" w:cs="Times New Roman"/>
          <w:sz w:val="32"/>
          <w:szCs w:val="32"/>
          <w:lang w:val="en-US" w:eastAsia="zh-CN"/>
        </w:rPr>
        <w:t>按</w:t>
      </w:r>
      <w:r>
        <w:rPr>
          <w:rFonts w:hint="eastAsia" w:eastAsia="仿宋_GB2312" w:cs="Times New Roman"/>
          <w:sz w:val="32"/>
          <w:szCs w:val="32"/>
          <w:lang w:eastAsia="zh-CN"/>
        </w:rPr>
        <w:t>县财政安排工作经费编制资金为主，项目支出绩效自评是落实《中华人民共和国预算法》和省市县《关于全面落实预算绩效管理的实施意见》的一项重要内容，是提高财政资金使用绩效的重要工具。要高度重视，专人负责，认真组织和实施项目支出绩效自评和部门整体支出绩效自评工作。提高编制质量。一是认真收集整理评价基础数据资料，加强现场勘验力度，严格自评材料审核，确保自评材料全面真实；二是认真设计反映项目特征的个性绩效指标，提高绩效目标与指标的相关性，增强评价指标反映项目绩效水平和绩效目标实现程度的全面性。严格工作考核。以年初制定的全年工作目标，结合考核办法进行年度考核，考核结束后严格按规定格式撰写、提交项目支出绩效自评报告和相关自评表、部门整体支出绩效自评报告和相关自评表。自评报告，要严格按统一格式和要求撰写，做到条理清楚、逻辑严密、内容完整、清晰，详细反映项目资金、项目实施及项目绩效情况。</w:t>
      </w:r>
    </w:p>
    <w:p w14:paraId="0A9136FE">
      <w:pPr>
        <w:pStyle w:val="17"/>
        <w:numPr>
          <w:ilvl w:val="0"/>
          <w:numId w:val="0"/>
        </w:numPr>
        <w:ind w:leftChars="0"/>
        <w:rPr>
          <w:rFonts w:ascii="黑体" w:hAnsi="黑体" w:eastAsia="黑体" w:cs="仿宋"/>
          <w:sz w:val="32"/>
          <w:szCs w:val="32"/>
        </w:rPr>
      </w:pPr>
    </w:p>
    <w:p w14:paraId="6E59E68A">
      <w:pPr>
        <w:pStyle w:val="17"/>
        <w:numPr>
          <w:ilvl w:val="0"/>
          <w:numId w:val="0"/>
        </w:numPr>
        <w:ind w:left="1050" w:leftChars="0" w:firstLine="320" w:firstLineChars="100"/>
        <w:rPr>
          <w:rFonts w:ascii="黑体" w:hAnsi="黑体" w:eastAsia="黑体" w:cs="仿宋"/>
          <w:sz w:val="32"/>
          <w:szCs w:val="32"/>
        </w:rPr>
      </w:pPr>
      <w:r>
        <w:rPr>
          <w:rFonts w:hint="eastAsia" w:ascii="黑体" w:hAnsi="黑体" w:eastAsia="黑体" w:cs="仿宋"/>
          <w:sz w:val="32"/>
          <w:szCs w:val="32"/>
          <w:lang w:eastAsia="zh-CN"/>
        </w:rPr>
        <w:t>四、</w:t>
      </w:r>
      <w:r>
        <w:rPr>
          <w:rFonts w:hint="eastAsia" w:ascii="黑体" w:hAnsi="黑体" w:eastAsia="黑体" w:cs="仿宋"/>
          <w:sz w:val="32"/>
          <w:szCs w:val="32"/>
        </w:rPr>
        <w:t>存在问题</w:t>
      </w:r>
    </w:p>
    <w:p w14:paraId="5664977D">
      <w:pPr>
        <w:pStyle w:val="17"/>
        <w:numPr>
          <w:ilvl w:val="0"/>
          <w:numId w:val="0"/>
        </w:numPr>
        <w:ind w:leftChars="0" w:firstLine="1280" w:firstLineChars="400"/>
        <w:rPr>
          <w:rFonts w:hint="eastAsia" w:ascii="仿宋" w:hAnsi="仿宋" w:eastAsia="仿宋" w:cs="仿宋"/>
          <w:sz w:val="32"/>
          <w:szCs w:val="32"/>
        </w:rPr>
      </w:pPr>
      <w:r>
        <w:rPr>
          <w:rFonts w:hint="eastAsia" w:ascii="仿宋" w:hAnsi="仿宋" w:eastAsia="仿宋" w:cs="仿宋"/>
          <w:sz w:val="32"/>
          <w:szCs w:val="32"/>
        </w:rPr>
        <w:t>工作活动(项目)实现绩效目标过程中存在的主要问题，一是部分单位大局意识不够、主动性不足，有时存在上热下冷现象，对构建拆除违法建筑大格局全县上下一盘棋方面认识和落实有一定差距。二是个别股室重视程度不够的问题，表现在对相关法律法规和政策文件学习不深入、理解模糊、任务职责不清楚，一定程度上影响了工作活动开展。三是工作人员知识匮乏，缺乏系统性、常态化的培训学习。四是根据项目情况设置绩效目标为“项目目标未具体细化、细化不足”。</w:t>
      </w:r>
    </w:p>
    <w:p w14:paraId="66947914">
      <w:pPr>
        <w:pStyle w:val="17"/>
        <w:numPr>
          <w:ilvl w:val="0"/>
          <w:numId w:val="0"/>
        </w:numPr>
        <w:ind w:left="1260" w:leftChars="0"/>
        <w:rPr>
          <w:rFonts w:hint="eastAsia" w:ascii="仿宋" w:hAnsi="仿宋" w:eastAsia="仿宋" w:cs="仿宋"/>
          <w:b/>
          <w:bCs/>
          <w:sz w:val="32"/>
          <w:szCs w:val="32"/>
        </w:rPr>
      </w:pPr>
      <w:r>
        <w:rPr>
          <w:rFonts w:hint="eastAsia" w:ascii="仿宋" w:hAnsi="仿宋" w:eastAsia="仿宋" w:cs="仿宋"/>
          <w:b/>
          <w:bCs/>
          <w:sz w:val="32"/>
          <w:szCs w:val="32"/>
          <w:lang w:eastAsia="zh-CN"/>
        </w:rPr>
        <w:t>五、</w:t>
      </w:r>
      <w:r>
        <w:rPr>
          <w:rFonts w:hint="eastAsia" w:ascii="仿宋" w:hAnsi="仿宋" w:eastAsia="仿宋" w:cs="仿宋"/>
          <w:b/>
          <w:bCs/>
          <w:sz w:val="32"/>
          <w:szCs w:val="32"/>
        </w:rPr>
        <w:t>采取的纠偏措施及改进绩效管理建议</w:t>
      </w:r>
    </w:p>
    <w:p w14:paraId="4B941ACA">
      <w:pPr>
        <w:ind w:firstLine="640" w:firstLineChars="200"/>
        <w:rPr>
          <w:rFonts w:hint="eastAsia" w:ascii="仿宋" w:hAnsi="仿宋" w:eastAsia="仿宋" w:cs="仿宋"/>
          <w:sz w:val="32"/>
          <w:szCs w:val="32"/>
        </w:rPr>
      </w:pPr>
      <w:r>
        <w:rPr>
          <w:rFonts w:hint="eastAsia" w:ascii="仿宋" w:hAnsi="仿宋" w:eastAsia="仿宋" w:cs="仿宋"/>
          <w:sz w:val="32"/>
          <w:szCs w:val="32"/>
        </w:rPr>
        <w:t>突出问题导向和结果导向，一是加强组织领导，成立以镇组织员马雷为组长，财政所长刘景慧为副组长的“村级转移支付”项目工作小组，负责对全镇各村村级经费工作指导，单位主要领导负总责，主管领导具体落实，强化工作合力，协调联动落实。二是健全完善工作机制，进一明确各单位任务职责和年度目标，实行定期调度推进制度，强化建筑规范化效果。三是加强对单位领导和工作人员法律法规和业务知识培训学习，提升镇区工作人员能力和素质。</w:t>
      </w:r>
    </w:p>
    <w:p w14:paraId="5DAA3644">
      <w:pPr>
        <w:ind w:firstLine="640" w:firstLineChars="200"/>
        <w:rPr>
          <w:rFonts w:hint="eastAsia" w:ascii="仿宋" w:hAnsi="仿宋" w:eastAsia="仿宋" w:cs="仿宋"/>
          <w:sz w:val="32"/>
          <w:szCs w:val="32"/>
        </w:rPr>
      </w:pPr>
      <w:r>
        <w:rPr>
          <w:rFonts w:hint="eastAsia" w:ascii="仿宋" w:hAnsi="仿宋" w:eastAsia="仿宋" w:cs="仿宋"/>
          <w:color w:val="333333"/>
          <w:sz w:val="32"/>
          <w:szCs w:val="32"/>
        </w:rPr>
        <w:t>一是健全队伍。尽快落实专职管理人员，明确工作职责，确保专人专管，负责本区域范围内规划管理具体工作；各村居要设立专职或兼职的规划联络员，进一步健全长效管理体制。</w:t>
      </w:r>
    </w:p>
    <w:p w14:paraId="2973D96F">
      <w:pPr>
        <w:ind w:firstLine="640" w:firstLineChars="200"/>
        <w:rPr>
          <w:rFonts w:hint="eastAsia" w:ascii="仿宋" w:hAnsi="仿宋" w:eastAsia="仿宋" w:cs="仿宋"/>
          <w:sz w:val="32"/>
          <w:szCs w:val="32"/>
        </w:rPr>
      </w:pPr>
      <w:r>
        <w:rPr>
          <w:rFonts w:hint="eastAsia" w:ascii="仿宋" w:hAnsi="仿宋" w:eastAsia="仿宋" w:cs="仿宋"/>
          <w:sz w:val="32"/>
          <w:szCs w:val="32"/>
        </w:rPr>
        <w:t>二是加强绩效评价力度，提高资金使用效益根据基金收入资金项目的特点，研究制定更为科学、合理的绩效指标体系，有针对性地加强对基金收入资金项目执行和经费使用情况的绩效评价考核，促进项目按要求出成果、出效益。</w:t>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ab/>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F6F197">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14:paraId="78077FCA">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CC06C2">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19D0D096">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3C202F"/>
    <w:multiLevelType w:val="singleLevel"/>
    <w:tmpl w:val="333C202F"/>
    <w:lvl w:ilvl="0" w:tentative="0">
      <w:start w:val="1"/>
      <w:numFmt w:val="chineseCounting"/>
      <w:suff w:val="nothing"/>
      <w:lvlText w:val="（%1）"/>
      <w:lvlJc w:val="left"/>
      <w:pPr>
        <w:ind w:left="-60"/>
      </w:pPr>
      <w:rPr>
        <w:rFonts w:hint="eastAsia"/>
      </w:rPr>
    </w:lvl>
  </w:abstractNum>
  <w:abstractNum w:abstractNumId="1">
    <w:nsid w:val="4DE332E9"/>
    <w:multiLevelType w:val="multilevel"/>
    <w:tmpl w:val="4DE332E9"/>
    <w:lvl w:ilvl="0" w:tentative="0">
      <w:start w:val="1"/>
      <w:numFmt w:val="japaneseCounting"/>
      <w:lvlText w:val="%1、"/>
      <w:lvlJc w:val="left"/>
      <w:pPr>
        <w:ind w:left="1980"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abstractNum w:abstractNumId="2">
    <w:nsid w:val="7E1D97C0"/>
    <w:multiLevelType w:val="singleLevel"/>
    <w:tmpl w:val="7E1D97C0"/>
    <w:lvl w:ilvl="0" w:tentative="0">
      <w:start w:val="3"/>
      <w:numFmt w:val="chineseCounting"/>
      <w:suff w:val="nothing"/>
      <w:lvlText w:val="（%1）"/>
      <w:lvlJc w:val="left"/>
      <w:pPr>
        <w:ind w:left="420" w:leftChars="0" w:firstLine="0" w:firstLineChars="0"/>
      </w:pPr>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3MzU4YTA0ZDVkNDY3NDI2MWU1OTI1Y2UzYmMwZjM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C8F0285"/>
    <w:rsid w:val="0CC96AD8"/>
    <w:rsid w:val="0F8F6BFC"/>
    <w:rsid w:val="107166F3"/>
    <w:rsid w:val="110A6DB1"/>
    <w:rsid w:val="132C2BA5"/>
    <w:rsid w:val="14006EA6"/>
    <w:rsid w:val="1A567E5E"/>
    <w:rsid w:val="1B8F30B4"/>
    <w:rsid w:val="1C841DE7"/>
    <w:rsid w:val="20A57F2B"/>
    <w:rsid w:val="23780181"/>
    <w:rsid w:val="23FF7522"/>
    <w:rsid w:val="249152E3"/>
    <w:rsid w:val="274D4A60"/>
    <w:rsid w:val="3791647A"/>
    <w:rsid w:val="38A52D0B"/>
    <w:rsid w:val="3DBD6EA0"/>
    <w:rsid w:val="455969D8"/>
    <w:rsid w:val="47C36A0E"/>
    <w:rsid w:val="48725571"/>
    <w:rsid w:val="4BDB04ED"/>
    <w:rsid w:val="4C084E57"/>
    <w:rsid w:val="4C875C3F"/>
    <w:rsid w:val="4E326C84"/>
    <w:rsid w:val="526A3656"/>
    <w:rsid w:val="53CD5365"/>
    <w:rsid w:val="5C8B24D7"/>
    <w:rsid w:val="5D5307FC"/>
    <w:rsid w:val="5D643D56"/>
    <w:rsid w:val="61990A0A"/>
    <w:rsid w:val="64283056"/>
    <w:rsid w:val="69BD0A47"/>
    <w:rsid w:val="714D46D4"/>
    <w:rsid w:val="71A911C9"/>
    <w:rsid w:val="757F6BA2"/>
    <w:rsid w:val="7793669D"/>
    <w:rsid w:val="7AAF59D3"/>
    <w:rsid w:val="7BA37D21"/>
    <w:rsid w:val="7CCC213E"/>
    <w:rsid w:val="7F85332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15</Pages>
  <Words>8760</Words>
  <Characters>9263</Characters>
  <Lines>40</Lines>
  <Paragraphs>11</Paragraphs>
  <TotalTime>4</TotalTime>
  <ScaleCrop>false</ScaleCrop>
  <LinksUpToDate>false</LinksUpToDate>
  <CharactersWithSpaces>9338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豆浆配油条</cp:lastModifiedBy>
  <cp:lastPrinted>2022-04-08T04:38:00Z</cp:lastPrinted>
  <dcterms:modified xsi:type="dcterms:W3CDTF">2025-04-09T08:01:13Z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D8A81F74BCFC4EC0AC27AFB547F8021B_13</vt:lpwstr>
  </property>
  <property fmtid="{D5CDD505-2E9C-101B-9397-08002B2CF9AE}" pid="4" name="KSOTemplateDocerSaveRecord">
    <vt:lpwstr>eyJoZGlkIjoiMWI3MzU4YTA0ZDVkNDY3NDI2MWU1OTI1Y2UzYmMwZjMiLCJ1c2VySWQiOiIyNDY5NTE5ODgifQ==</vt:lpwstr>
  </property>
</Properties>
</file>