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2620CC">
      <w:pPr>
        <w:widowControl/>
        <w:spacing w:line="400" w:lineRule="exact"/>
        <w:jc w:val="left"/>
        <w:rPr>
          <w:rFonts w:ascii="仿宋" w:hAnsi="仿宋" w:eastAsia="仿宋" w:cs="仿宋"/>
          <w:kern w:val="0"/>
          <w:sz w:val="32"/>
          <w:szCs w:val="32"/>
          <w:shd w:val="clear" w:color="auto" w:fill="FFFFFF"/>
          <w:lang w:bidi="ar"/>
        </w:rPr>
      </w:pPr>
    </w:p>
    <w:p w14:paraId="094DC173">
      <w:pPr>
        <w:widowControl/>
        <w:spacing w:line="480" w:lineRule="exact"/>
        <w:jc w:val="left"/>
        <w:rPr>
          <w:rFonts w:hint="eastAsia" w:ascii="仿宋" w:hAnsi="仿宋" w:eastAsia="仿宋" w:cs="仿宋"/>
          <w:kern w:val="0"/>
          <w:sz w:val="32"/>
          <w:szCs w:val="32"/>
          <w:shd w:val="clear" w:color="auto" w:fill="FFFFFF"/>
          <w:lang w:bidi="ar"/>
        </w:rPr>
      </w:pPr>
      <w:r>
        <w:rPr>
          <w:rFonts w:hint="eastAsia" w:ascii="仿宋" w:hAnsi="仿宋" w:eastAsia="仿宋" w:cs="仿宋"/>
          <w:kern w:val="0"/>
          <w:sz w:val="32"/>
          <w:szCs w:val="32"/>
          <w:shd w:val="clear" w:color="auto" w:fill="FFFFFF"/>
          <w:lang w:bidi="ar"/>
        </w:rPr>
        <w:t>附件</w:t>
      </w:r>
      <w:r>
        <w:rPr>
          <w:rFonts w:hint="eastAsia" w:ascii="仿宋" w:hAnsi="仿宋" w:eastAsia="仿宋" w:cs="仿宋"/>
          <w:kern w:val="0"/>
          <w:sz w:val="32"/>
          <w:szCs w:val="32"/>
          <w:shd w:val="clear" w:color="auto" w:fill="FFFFFF"/>
          <w:lang w:val="en-US" w:eastAsia="zh-CN" w:bidi="ar"/>
        </w:rPr>
        <w:t>5</w:t>
      </w:r>
      <w:r>
        <w:rPr>
          <w:rFonts w:hint="eastAsia" w:ascii="仿宋" w:hAnsi="仿宋" w:eastAsia="仿宋" w:cs="仿宋"/>
          <w:kern w:val="0"/>
          <w:sz w:val="32"/>
          <w:szCs w:val="32"/>
          <w:shd w:val="clear" w:color="auto" w:fill="FFFFFF"/>
          <w:lang w:bidi="ar"/>
        </w:rPr>
        <w:t>：</w:t>
      </w:r>
    </w:p>
    <w:p w14:paraId="7C8D3866">
      <w:pPr>
        <w:widowControl/>
        <w:spacing w:line="480" w:lineRule="exact"/>
        <w:jc w:val="left"/>
        <w:rPr>
          <w:rFonts w:hint="eastAsia" w:ascii="仿宋" w:hAnsi="仿宋" w:eastAsia="仿宋" w:cs="仿宋"/>
          <w:kern w:val="0"/>
          <w:sz w:val="32"/>
          <w:szCs w:val="32"/>
          <w:shd w:val="clear" w:color="auto" w:fill="FFFFFF"/>
          <w:lang w:bidi="ar"/>
        </w:rPr>
      </w:pPr>
    </w:p>
    <w:p w14:paraId="6790D141">
      <w:pPr>
        <w:spacing w:line="480" w:lineRule="exact"/>
        <w:jc w:val="both"/>
        <w:rPr>
          <w:rFonts w:hint="eastAsia" w:ascii="宋体" w:hAnsi="宋体" w:eastAsiaTheme="minorEastAsia"/>
          <w:b/>
          <w:sz w:val="44"/>
          <w:szCs w:val="44"/>
          <w:lang w:eastAsia="zh-CN"/>
        </w:rPr>
      </w:pPr>
      <w:r>
        <w:rPr>
          <w:rFonts w:hint="eastAsia" w:ascii="宋体" w:hAnsi="宋体"/>
          <w:b/>
          <w:sz w:val="44"/>
          <w:szCs w:val="44"/>
          <w:lang w:eastAsia="zh-CN"/>
        </w:rPr>
        <w:t>一、</w:t>
      </w:r>
    </w:p>
    <w:p w14:paraId="0B3AD2B8">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lang w:bidi="ar"/>
        </w:rPr>
        <w:t>指标体系评分表</w:t>
      </w:r>
    </w:p>
    <w:tbl>
      <w:tblPr>
        <w:tblStyle w:val="8"/>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14:paraId="429B9B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22B030C7">
            <w:pPr>
              <w:widowControl/>
              <w:spacing w:line="240" w:lineRule="exact"/>
              <w:jc w:val="center"/>
              <w:rPr>
                <w:b/>
              </w:rPr>
            </w:pPr>
            <w:r>
              <w:rPr>
                <w:rFonts w:ascii="仿宋_GB2312" w:hAnsi="新宋体" w:eastAsia="仿宋_GB2312" w:cs="仿宋_GB2312"/>
                <w:b/>
                <w:kern w:val="0"/>
                <w:sz w:val="24"/>
                <w:szCs w:val="24"/>
                <w:lang w:bidi="ar"/>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1420E91B">
            <w:pPr>
              <w:widowControl/>
              <w:spacing w:line="240" w:lineRule="exact"/>
              <w:jc w:val="center"/>
              <w:rPr>
                <w:b/>
              </w:rPr>
            </w:pPr>
            <w:r>
              <w:rPr>
                <w:rFonts w:ascii="仿宋_GB2312" w:hAnsi="新宋体" w:eastAsia="仿宋_GB2312" w:cs="仿宋_GB2312"/>
                <w:b/>
                <w:kern w:val="0"/>
                <w:sz w:val="24"/>
                <w:szCs w:val="24"/>
                <w:lang w:bidi="ar"/>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14:paraId="1816362F">
            <w:pPr>
              <w:widowControl/>
              <w:spacing w:line="240" w:lineRule="exact"/>
              <w:jc w:val="center"/>
              <w:rPr>
                <w:b/>
              </w:rPr>
            </w:pPr>
            <w:r>
              <w:rPr>
                <w:rFonts w:ascii="仿宋_GB2312" w:hAnsi="新宋体" w:eastAsia="仿宋_GB2312" w:cs="仿宋_GB2312"/>
                <w:b/>
                <w:kern w:val="0"/>
                <w:sz w:val="24"/>
                <w:szCs w:val="24"/>
                <w:lang w:bidi="ar"/>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14:paraId="67FE90B9">
            <w:pPr>
              <w:widowControl/>
              <w:spacing w:line="240" w:lineRule="exact"/>
              <w:jc w:val="center"/>
              <w:rPr>
                <w:b/>
              </w:rPr>
            </w:pPr>
            <w:r>
              <w:rPr>
                <w:rFonts w:ascii="仿宋_GB2312" w:hAnsi="新宋体" w:eastAsia="仿宋_GB2312" w:cs="仿宋_GB2312"/>
                <w:b/>
                <w:kern w:val="0"/>
                <w:sz w:val="24"/>
                <w:szCs w:val="24"/>
                <w:lang w:bidi="ar"/>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14:paraId="28F02E13">
            <w:pPr>
              <w:widowControl/>
              <w:spacing w:line="240" w:lineRule="exact"/>
              <w:jc w:val="left"/>
              <w:rPr>
                <w:b/>
              </w:rPr>
            </w:pPr>
            <w:r>
              <w:rPr>
                <w:rFonts w:ascii="仿宋_GB2312" w:hAnsi="新宋体" w:eastAsia="仿宋_GB2312" w:cs="仿宋_GB2312"/>
                <w:b/>
                <w:kern w:val="0"/>
                <w:sz w:val="24"/>
                <w:szCs w:val="24"/>
                <w:lang w:bidi="ar"/>
              </w:rPr>
              <w:t>得分</w:t>
            </w:r>
          </w:p>
        </w:tc>
      </w:tr>
      <w:tr w14:paraId="1F30E9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CADF632">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A7553FD">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33A6F5C4">
            <w:pPr>
              <w:widowControl/>
              <w:spacing w:line="240" w:lineRule="exact"/>
              <w:jc w:val="center"/>
              <w:rPr>
                <w:b/>
              </w:rPr>
            </w:pPr>
            <w:r>
              <w:rPr>
                <w:rFonts w:ascii="仿宋_GB2312" w:hAnsi="新宋体" w:eastAsia="仿宋_GB2312" w:cs="仿宋_GB2312"/>
                <w:b/>
                <w:kern w:val="0"/>
                <w:sz w:val="24"/>
                <w:szCs w:val="24"/>
                <w:lang w:bidi="ar"/>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14:paraId="0244A06D">
            <w:pPr>
              <w:widowControl/>
              <w:spacing w:line="240" w:lineRule="exact"/>
              <w:jc w:val="center"/>
              <w:rPr>
                <w:b/>
              </w:rPr>
            </w:pPr>
            <w:r>
              <w:rPr>
                <w:rFonts w:ascii="仿宋_GB2312" w:hAnsi="新宋体" w:eastAsia="仿宋_GB2312" w:cs="仿宋_GB2312"/>
                <w:b/>
                <w:kern w:val="0"/>
                <w:sz w:val="24"/>
                <w:szCs w:val="24"/>
                <w:lang w:bidi="ar"/>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14:paraId="42FD3F78">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14:paraId="7AE0DA72">
            <w:pPr>
              <w:rPr>
                <w:rFonts w:ascii="宋体"/>
                <w:szCs w:val="21"/>
              </w:rPr>
            </w:pPr>
          </w:p>
        </w:tc>
      </w:tr>
      <w:tr w14:paraId="76115D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03E851AB">
            <w:pPr>
              <w:widowControl/>
              <w:spacing w:line="240" w:lineRule="exact"/>
              <w:jc w:val="left"/>
              <w:rPr>
                <w:szCs w:val="21"/>
              </w:rPr>
            </w:pPr>
            <w:r>
              <w:rPr>
                <w:rFonts w:ascii="仿宋_GB2312" w:hAnsi="新宋体" w:eastAsia="仿宋_GB2312" w:cs="仿宋_GB2312"/>
                <w:kern w:val="0"/>
                <w:szCs w:val="21"/>
                <w:lang w:bidi="ar"/>
              </w:rPr>
              <w:t>投入（1</w:t>
            </w:r>
            <w:r>
              <w:rPr>
                <w:rFonts w:hint="eastAsia" w:ascii="仿宋_GB2312" w:hAnsi="新宋体" w:eastAsia="仿宋_GB2312" w:cs="仿宋_GB2312"/>
                <w:kern w:val="0"/>
                <w:szCs w:val="21"/>
                <w:lang w:bidi="ar"/>
              </w:rPr>
              <w:t>0</w:t>
            </w:r>
            <w:r>
              <w:rPr>
                <w:rFonts w:ascii="仿宋_GB2312" w:hAnsi="新宋体" w:eastAsia="仿宋_GB2312" w:cs="仿宋_GB2312"/>
                <w:kern w:val="0"/>
                <w:szCs w:val="21"/>
                <w:lang w:bidi="ar"/>
              </w:rPr>
              <w:t>）</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51B211BD">
            <w:pPr>
              <w:widowControl/>
              <w:spacing w:line="240" w:lineRule="exact"/>
              <w:jc w:val="left"/>
              <w:rPr>
                <w:szCs w:val="21"/>
              </w:rPr>
            </w:pPr>
            <w:r>
              <w:rPr>
                <w:rFonts w:hint="eastAsia" w:ascii="仿宋_GB2312" w:hAnsi="新宋体" w:eastAsia="仿宋_GB2312" w:cs="仿宋_GB2312"/>
                <w:kern w:val="0"/>
                <w:szCs w:val="21"/>
                <w:lang w:bidi="ar"/>
              </w:rPr>
              <w:t>绩效</w:t>
            </w:r>
            <w:r>
              <w:rPr>
                <w:rFonts w:ascii="仿宋_GB2312" w:hAnsi="新宋体" w:eastAsia="仿宋_GB2312" w:cs="仿宋_GB2312"/>
                <w:kern w:val="0"/>
                <w:szCs w:val="21"/>
                <w:lang w:bidi="ar"/>
              </w:rPr>
              <w:t>目标设定</w:t>
            </w:r>
            <w:r>
              <w:rPr>
                <w:rFonts w:hint="eastAsia" w:ascii="仿宋_GB2312" w:hAnsi="新宋体" w:eastAsia="仿宋_GB2312" w:cs="仿宋_GB2312"/>
                <w:kern w:val="0"/>
                <w:szCs w:val="21"/>
                <w:lang w:bidi="ar"/>
              </w:rPr>
              <w:t>情况</w:t>
            </w:r>
          </w:p>
          <w:p w14:paraId="1D2BEDB8">
            <w:pPr>
              <w:widowControl/>
              <w:spacing w:line="240" w:lineRule="exact"/>
              <w:jc w:val="left"/>
              <w:rPr>
                <w:color w:val="FF0000"/>
                <w:szCs w:val="21"/>
              </w:rPr>
            </w:pPr>
            <w:r>
              <w:rPr>
                <w:rFonts w:ascii="仿宋_GB2312" w:hAnsi="新宋体" w:eastAsia="仿宋_GB2312" w:cs="仿宋_GB2312"/>
                <w:kern w:val="0"/>
                <w:szCs w:val="21"/>
                <w:lang w:bidi="ar"/>
              </w:rPr>
              <w:t>（5</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1275" w:type="dxa"/>
            <w:tcBorders>
              <w:top w:val="single" w:color="000000" w:sz="4" w:space="0"/>
              <w:left w:val="single" w:color="000000" w:sz="4" w:space="0"/>
              <w:bottom w:val="single" w:color="auto" w:sz="4" w:space="0"/>
              <w:right w:val="single" w:color="auto" w:sz="4" w:space="0"/>
            </w:tcBorders>
            <w:vAlign w:val="center"/>
          </w:tcPr>
          <w:p w14:paraId="65ACC81D">
            <w:pPr>
              <w:widowControl/>
              <w:spacing w:line="240" w:lineRule="exact"/>
              <w:jc w:val="left"/>
              <w:rPr>
                <w:szCs w:val="21"/>
              </w:rPr>
            </w:pPr>
            <w:r>
              <w:rPr>
                <w:rFonts w:ascii="仿宋_GB2312" w:hAnsi="新宋体" w:eastAsia="仿宋_GB2312" w:cs="仿宋_GB2312"/>
                <w:kern w:val="0"/>
                <w:szCs w:val="21"/>
                <w:lang w:bidi="ar"/>
              </w:rPr>
              <w:t>职责明确</w:t>
            </w:r>
            <w:r>
              <w:rPr>
                <w:rFonts w:hint="eastAsia" w:ascii="仿宋_GB2312" w:hAnsi="新宋体" w:eastAsia="仿宋_GB2312" w:cs="仿宋_GB2312"/>
                <w:kern w:val="0"/>
                <w:szCs w:val="21"/>
                <w:lang w:bidi="ar"/>
              </w:rPr>
              <w:t xml:space="preserve"> </w:t>
            </w:r>
            <w:r>
              <w:rPr>
                <w:rFonts w:ascii="仿宋_GB2312" w:hAnsi="新宋体" w:eastAsia="仿宋_GB2312" w:cs="仿宋_GB2312"/>
                <w:kern w:val="0"/>
                <w:szCs w:val="21"/>
                <w:lang w:bidi="ar"/>
              </w:rPr>
              <w:t>（1</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auto" w:sz="4" w:space="0"/>
              <w:right w:val="single" w:color="auto" w:sz="4" w:space="0"/>
            </w:tcBorders>
            <w:vAlign w:val="center"/>
          </w:tcPr>
          <w:p w14:paraId="18F67150">
            <w:pPr>
              <w:widowControl/>
              <w:spacing w:line="240" w:lineRule="exact"/>
              <w:jc w:val="left"/>
              <w:rPr>
                <w:szCs w:val="21"/>
              </w:rPr>
            </w:pPr>
            <w:r>
              <w:rPr>
                <w:rFonts w:ascii="仿宋_GB2312" w:hAnsi="新宋体" w:eastAsia="仿宋_GB2312" w:cs="仿宋_GB2312"/>
                <w:kern w:val="0"/>
                <w:szCs w:val="21"/>
                <w:lang w:bidi="ar"/>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14:paraId="270B018C">
            <w:pPr>
              <w:widowControl/>
              <w:spacing w:line="240" w:lineRule="exact"/>
              <w:jc w:val="left"/>
              <w:rPr>
                <w:szCs w:val="21"/>
              </w:rPr>
            </w:pPr>
            <w:r>
              <w:rPr>
                <w:rFonts w:ascii="仿宋_GB2312" w:hAnsi="新宋体" w:eastAsia="仿宋_GB2312" w:cs="仿宋_GB2312"/>
                <w:kern w:val="0"/>
                <w:szCs w:val="21"/>
                <w:lang w:bidi="ar"/>
              </w:rPr>
              <w:t>符合（1）；</w:t>
            </w:r>
          </w:p>
          <w:p w14:paraId="37E7B572">
            <w:pPr>
              <w:widowControl/>
              <w:spacing w:line="240" w:lineRule="exact"/>
              <w:jc w:val="left"/>
              <w:rPr>
                <w:szCs w:val="21"/>
              </w:rPr>
            </w:pPr>
            <w:r>
              <w:rPr>
                <w:rFonts w:ascii="仿宋_GB2312" w:hAnsi="新宋体" w:eastAsia="仿宋_GB2312" w:cs="仿宋_GB2312"/>
                <w:kern w:val="0"/>
                <w:szCs w:val="21"/>
                <w:lang w:bidi="ar"/>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0357396C">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344AC5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C43BE79">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6ABC2A7">
            <w:pPr>
              <w:spacing w:line="240" w:lineRule="exact"/>
              <w:rPr>
                <w:rFonts w:ascii="宋体"/>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0CD075AB">
            <w:pPr>
              <w:widowControl/>
              <w:spacing w:line="240" w:lineRule="exact"/>
              <w:jc w:val="left"/>
              <w:rPr>
                <w:szCs w:val="21"/>
              </w:rPr>
            </w:pPr>
            <w:r>
              <w:rPr>
                <w:rFonts w:ascii="仿宋_GB2312" w:hAnsi="新宋体" w:eastAsia="仿宋_GB2312" w:cs="仿宋_GB2312"/>
                <w:kern w:val="0"/>
                <w:szCs w:val="21"/>
                <w:lang w:bidi="ar"/>
              </w:rPr>
              <w:t>活动合规性（2</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auto" w:sz="4" w:space="0"/>
              <w:right w:val="single" w:color="auto" w:sz="4" w:space="0"/>
            </w:tcBorders>
            <w:vAlign w:val="center"/>
          </w:tcPr>
          <w:p w14:paraId="13DDDEF7">
            <w:pPr>
              <w:widowControl/>
              <w:spacing w:line="240" w:lineRule="exact"/>
              <w:jc w:val="left"/>
              <w:rPr>
                <w:szCs w:val="21"/>
              </w:rPr>
            </w:pPr>
            <w:r>
              <w:rPr>
                <w:rFonts w:ascii="仿宋_GB2312" w:hAnsi="新宋体" w:eastAsia="仿宋_GB2312" w:cs="仿宋_GB2312"/>
                <w:kern w:val="0"/>
                <w:szCs w:val="21"/>
                <w:lang w:bidi="ar"/>
              </w:rPr>
              <w:t>部门的活动是否在职责范围之内并符合部门中长期规划，用以反映和评价部门活动目标与部门履职、年度工作任务的相符性情况。</w:t>
            </w:r>
          </w:p>
          <w:p w14:paraId="5578A44C">
            <w:pPr>
              <w:widowControl/>
              <w:spacing w:line="240" w:lineRule="exact"/>
              <w:jc w:val="left"/>
              <w:rPr>
                <w:szCs w:val="21"/>
              </w:rPr>
            </w:pPr>
            <w:r>
              <w:rPr>
                <w:rFonts w:ascii="仿宋_GB2312" w:hAnsi="新宋体" w:eastAsia="仿宋_GB2312" w:cs="仿宋_GB2312"/>
                <w:kern w:val="0"/>
                <w:szCs w:val="21"/>
                <w:lang w:bidi="ar"/>
              </w:rPr>
              <w:t>评价要点：</w:t>
            </w:r>
          </w:p>
          <w:p w14:paraId="64A64B14">
            <w:pPr>
              <w:widowControl/>
              <w:spacing w:line="240" w:lineRule="exact"/>
              <w:jc w:val="left"/>
              <w:rPr>
                <w:szCs w:val="21"/>
              </w:rPr>
            </w:pPr>
            <w:r>
              <w:rPr>
                <w:rFonts w:ascii="仿宋_GB2312" w:hAnsi="新宋体" w:eastAsia="仿宋_GB2312" w:cs="仿宋_GB2312"/>
                <w:kern w:val="0"/>
                <w:szCs w:val="21"/>
                <w:lang w:bidi="ar"/>
              </w:rPr>
              <w:t>1.部门活动的设定在部门所确定的职责范围之内；</w:t>
            </w:r>
          </w:p>
          <w:p w14:paraId="1CC71640">
            <w:pPr>
              <w:widowControl/>
              <w:spacing w:line="240" w:lineRule="exact"/>
              <w:jc w:val="left"/>
              <w:rPr>
                <w:szCs w:val="21"/>
              </w:rPr>
            </w:pPr>
            <w:r>
              <w:rPr>
                <w:rFonts w:ascii="仿宋_GB2312" w:hAnsi="新宋体" w:eastAsia="仿宋_GB2312" w:cs="仿宋_GB2312"/>
                <w:kern w:val="0"/>
                <w:szCs w:val="21"/>
                <w:lang w:bidi="ar"/>
              </w:rPr>
              <w:t>2.部门活动符合</w:t>
            </w:r>
            <w:r>
              <w:rPr>
                <w:rFonts w:hint="eastAsia" w:ascii="仿宋_GB2312" w:hAnsi="新宋体" w:eastAsia="仿宋_GB2312" w:cs="仿宋_GB2312"/>
                <w:kern w:val="0"/>
                <w:szCs w:val="21"/>
                <w:lang w:bidi="ar"/>
              </w:rPr>
              <w:t>市</w:t>
            </w:r>
            <w:r>
              <w:rPr>
                <w:rFonts w:ascii="仿宋_GB2312" w:hAnsi="新宋体" w:eastAsia="仿宋_GB2312" w:cs="仿宋_GB2312"/>
                <w:kern w:val="0"/>
                <w:szCs w:val="21"/>
                <w:lang w:bidi="ar"/>
              </w:rPr>
              <w:t>委、</w:t>
            </w:r>
            <w:r>
              <w:rPr>
                <w:rFonts w:hint="eastAsia" w:ascii="仿宋_GB2312" w:hAnsi="新宋体" w:eastAsia="仿宋_GB2312" w:cs="仿宋_GB2312"/>
                <w:kern w:val="0"/>
                <w:szCs w:val="21"/>
                <w:lang w:bidi="ar"/>
              </w:rPr>
              <w:t>市</w:t>
            </w:r>
            <w:r>
              <w:rPr>
                <w:rFonts w:ascii="仿宋_GB2312" w:hAnsi="新宋体" w:eastAsia="仿宋_GB2312" w:cs="仿宋_GB2312"/>
                <w:kern w:val="0"/>
                <w:szCs w:val="21"/>
                <w:lang w:bidi="ar"/>
              </w:rPr>
              <w:t>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14:paraId="3833C0C6">
            <w:pPr>
              <w:widowControl/>
              <w:spacing w:line="240" w:lineRule="exact"/>
              <w:jc w:val="left"/>
              <w:rPr>
                <w:szCs w:val="21"/>
              </w:rPr>
            </w:pPr>
            <w:r>
              <w:rPr>
                <w:rFonts w:ascii="仿宋_GB2312" w:hAnsi="新宋体" w:eastAsia="仿宋_GB2312" w:cs="仿宋_GB2312"/>
                <w:kern w:val="0"/>
                <w:szCs w:val="21"/>
                <w:lang w:bidi="ar"/>
              </w:rPr>
              <w:t>全部符合（2）；</w:t>
            </w:r>
          </w:p>
          <w:p w14:paraId="3DB4B855">
            <w:pPr>
              <w:widowControl/>
              <w:spacing w:line="240" w:lineRule="exact"/>
              <w:jc w:val="left"/>
              <w:rPr>
                <w:szCs w:val="21"/>
              </w:rPr>
            </w:pPr>
            <w:r>
              <w:rPr>
                <w:rFonts w:ascii="仿宋_GB2312" w:hAnsi="新宋体"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51F4C288">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70D82F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EFC61A4">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285350C">
            <w:pPr>
              <w:spacing w:line="240" w:lineRule="exact"/>
              <w:rPr>
                <w:rFonts w:ascii="宋体"/>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775F1791">
            <w:pPr>
              <w:widowControl/>
              <w:spacing w:line="240" w:lineRule="exact"/>
              <w:jc w:val="left"/>
              <w:rPr>
                <w:szCs w:val="21"/>
              </w:rPr>
            </w:pPr>
            <w:r>
              <w:rPr>
                <w:rFonts w:ascii="仿宋_GB2312" w:hAnsi="新宋体" w:eastAsia="仿宋_GB2312" w:cs="仿宋_GB2312"/>
                <w:kern w:val="0"/>
                <w:szCs w:val="21"/>
                <w:lang w:bidi="ar"/>
              </w:rPr>
              <w:t>活动合理性（2</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auto" w:sz="4" w:space="0"/>
              <w:right w:val="single" w:color="auto" w:sz="4" w:space="0"/>
            </w:tcBorders>
            <w:vAlign w:val="center"/>
          </w:tcPr>
          <w:p w14:paraId="3AA0491B">
            <w:pPr>
              <w:widowControl/>
              <w:spacing w:line="240" w:lineRule="exact"/>
              <w:jc w:val="left"/>
              <w:rPr>
                <w:szCs w:val="21"/>
              </w:rPr>
            </w:pPr>
            <w:r>
              <w:rPr>
                <w:rFonts w:ascii="仿宋_GB2312" w:hAnsi="新宋体" w:eastAsia="仿宋_GB2312" w:cs="仿宋_GB2312"/>
                <w:kern w:val="0"/>
                <w:szCs w:val="21"/>
                <w:lang w:bidi="ar"/>
              </w:rPr>
              <w:t>部门所设立的活动是否明确合理、活动的关键性指标设置是否可衡量，用以反映和评价部门活动目标设定的合理性。</w:t>
            </w:r>
          </w:p>
          <w:p w14:paraId="34A344C4">
            <w:pPr>
              <w:widowControl/>
              <w:spacing w:line="240" w:lineRule="exact"/>
              <w:jc w:val="left"/>
              <w:rPr>
                <w:szCs w:val="21"/>
              </w:rPr>
            </w:pPr>
            <w:r>
              <w:rPr>
                <w:rFonts w:ascii="仿宋_GB2312" w:hAnsi="新宋体" w:eastAsia="仿宋_GB2312" w:cs="仿宋_GB2312"/>
                <w:kern w:val="0"/>
                <w:szCs w:val="21"/>
                <w:lang w:bidi="ar"/>
              </w:rPr>
              <w:t>评价要点：</w:t>
            </w:r>
          </w:p>
          <w:p w14:paraId="76B1ED3E">
            <w:pPr>
              <w:widowControl/>
              <w:spacing w:line="240" w:lineRule="exact"/>
              <w:jc w:val="left"/>
              <w:rPr>
                <w:szCs w:val="21"/>
              </w:rPr>
            </w:pPr>
            <w:r>
              <w:rPr>
                <w:rFonts w:ascii="仿宋_GB2312" w:hAnsi="新宋体" w:eastAsia="仿宋_GB2312" w:cs="仿宋_GB2312"/>
                <w:kern w:val="0"/>
                <w:szCs w:val="21"/>
                <w:lang w:bidi="ar"/>
              </w:rPr>
              <w:t>1.活动目标的设定是可量化的，可通过清晰、可衡量的关键指标值予以体现；</w:t>
            </w:r>
          </w:p>
          <w:p w14:paraId="34E1751B">
            <w:pPr>
              <w:widowControl/>
              <w:spacing w:line="240" w:lineRule="exact"/>
              <w:jc w:val="left"/>
              <w:rPr>
                <w:szCs w:val="21"/>
              </w:rPr>
            </w:pPr>
            <w:r>
              <w:rPr>
                <w:rFonts w:ascii="仿宋_GB2312" w:hAnsi="新宋体" w:eastAsia="仿宋_GB2312" w:cs="仿宋_GB2312"/>
                <w:kern w:val="0"/>
                <w:szCs w:val="21"/>
                <w:lang w:bidi="ar"/>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14:paraId="40A1487F">
            <w:pPr>
              <w:widowControl/>
              <w:spacing w:line="240" w:lineRule="exact"/>
              <w:jc w:val="left"/>
              <w:rPr>
                <w:szCs w:val="21"/>
              </w:rPr>
            </w:pPr>
            <w:r>
              <w:rPr>
                <w:rFonts w:ascii="仿宋_GB2312" w:hAnsi="新宋体" w:eastAsia="仿宋_GB2312" w:cs="仿宋_GB2312"/>
                <w:kern w:val="0"/>
                <w:szCs w:val="21"/>
                <w:lang w:bidi="ar"/>
              </w:rPr>
              <w:t>全部符合（2）；</w:t>
            </w:r>
          </w:p>
          <w:p w14:paraId="6E308B0B">
            <w:pPr>
              <w:widowControl/>
              <w:spacing w:line="240" w:lineRule="exact"/>
              <w:jc w:val="left"/>
              <w:rPr>
                <w:szCs w:val="21"/>
              </w:rPr>
            </w:pPr>
            <w:r>
              <w:rPr>
                <w:rFonts w:ascii="仿宋_GB2312" w:hAnsi="新宋体"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0870E371">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76C281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07B7018">
            <w:pPr>
              <w:spacing w:line="240" w:lineRule="exact"/>
              <w:rPr>
                <w:rFonts w:ascii="宋体"/>
                <w:szCs w:val="21"/>
              </w:rPr>
            </w:pPr>
          </w:p>
        </w:tc>
        <w:tc>
          <w:tcPr>
            <w:tcW w:w="743" w:type="dxa"/>
            <w:vMerge w:val="restart"/>
            <w:tcBorders>
              <w:top w:val="single" w:color="000000" w:sz="4" w:space="0"/>
              <w:left w:val="single" w:color="000000" w:sz="4" w:space="0"/>
              <w:right w:val="single" w:color="000000" w:sz="4" w:space="0"/>
            </w:tcBorders>
            <w:vAlign w:val="center"/>
          </w:tcPr>
          <w:p w14:paraId="5C609E7D">
            <w:pPr>
              <w:widowControl/>
              <w:spacing w:line="240" w:lineRule="exact"/>
              <w:jc w:val="left"/>
              <w:rPr>
                <w:szCs w:val="21"/>
              </w:rPr>
            </w:pPr>
            <w:r>
              <w:rPr>
                <w:rFonts w:ascii="仿宋_GB2312" w:hAnsi="新宋体" w:eastAsia="仿宋_GB2312" w:cs="仿宋_GB2312"/>
                <w:kern w:val="0"/>
                <w:szCs w:val="21"/>
                <w:lang w:bidi="ar"/>
              </w:rPr>
              <w:t>预算配置</w:t>
            </w:r>
            <w:r>
              <w:rPr>
                <w:rFonts w:hint="eastAsia" w:ascii="仿宋_GB2312" w:hAnsi="新宋体" w:eastAsia="仿宋_GB2312" w:cs="仿宋_GB2312"/>
                <w:kern w:val="0"/>
                <w:szCs w:val="21"/>
                <w:lang w:bidi="ar"/>
              </w:rPr>
              <w:t>情况</w:t>
            </w:r>
            <w:r>
              <w:rPr>
                <w:rFonts w:ascii="仿宋_GB2312" w:hAnsi="新宋体" w:eastAsia="仿宋_GB2312" w:cs="仿宋_GB2312"/>
                <w:kern w:val="0"/>
                <w:szCs w:val="21"/>
                <w:lang w:bidi="ar"/>
              </w:rPr>
              <w:t>(</w:t>
            </w:r>
            <w:r>
              <w:rPr>
                <w:rFonts w:hint="eastAsia" w:ascii="仿宋_GB2312" w:hAnsi="新宋体" w:eastAsia="仿宋_GB2312" w:cs="仿宋_GB2312"/>
                <w:kern w:val="0"/>
                <w:szCs w:val="21"/>
                <w:lang w:bidi="ar"/>
              </w:rPr>
              <w:t>5分</w:t>
            </w:r>
            <w:r>
              <w:rPr>
                <w:rFonts w:ascii="仿宋_GB2312" w:hAnsi="新宋体" w:eastAsia="仿宋_GB2312" w:cs="仿宋_GB2312"/>
                <w:kern w:val="0"/>
                <w:szCs w:val="21"/>
                <w:lang w:bidi="ar"/>
              </w:rPr>
              <w:t>)</w:t>
            </w:r>
          </w:p>
        </w:tc>
        <w:tc>
          <w:tcPr>
            <w:tcW w:w="1275" w:type="dxa"/>
            <w:tcBorders>
              <w:top w:val="single" w:color="auto" w:sz="4" w:space="0"/>
              <w:left w:val="single" w:color="000000" w:sz="4" w:space="0"/>
              <w:right w:val="single" w:color="auto" w:sz="4" w:space="0"/>
            </w:tcBorders>
            <w:vAlign w:val="center"/>
          </w:tcPr>
          <w:p w14:paraId="36E2CEC9">
            <w:pPr>
              <w:widowControl/>
              <w:spacing w:line="240" w:lineRule="exact"/>
              <w:jc w:val="left"/>
              <w:rPr>
                <w:szCs w:val="21"/>
              </w:rPr>
            </w:pPr>
            <w:r>
              <w:rPr>
                <w:rFonts w:ascii="仿宋_GB2312" w:hAnsi="新宋体" w:eastAsia="仿宋_GB2312" w:cs="仿宋_GB2312"/>
                <w:kern w:val="0"/>
                <w:szCs w:val="21"/>
                <w:lang w:bidi="ar"/>
              </w:rPr>
              <w:t>在职人员控制率（</w:t>
            </w:r>
            <w:r>
              <w:rPr>
                <w:rFonts w:hint="eastAsia" w:ascii="仿宋_GB2312" w:hAnsi="新宋体" w:eastAsia="仿宋_GB2312" w:cs="仿宋_GB2312"/>
                <w:kern w:val="0"/>
                <w:szCs w:val="21"/>
                <w:lang w:bidi="ar"/>
              </w:rPr>
              <w:t>1分</w:t>
            </w:r>
            <w:r>
              <w:rPr>
                <w:rFonts w:ascii="仿宋_GB2312" w:hAnsi="新宋体" w:eastAsia="仿宋_GB2312" w:cs="仿宋_GB2312"/>
                <w:kern w:val="0"/>
                <w:szCs w:val="21"/>
                <w:lang w:bidi="ar"/>
              </w:rPr>
              <w:t>）</w:t>
            </w:r>
          </w:p>
        </w:tc>
        <w:tc>
          <w:tcPr>
            <w:tcW w:w="3436" w:type="dxa"/>
            <w:tcBorders>
              <w:top w:val="single" w:color="auto" w:sz="4" w:space="0"/>
              <w:left w:val="single" w:color="auto" w:sz="4" w:space="0"/>
              <w:right w:val="single" w:color="auto" w:sz="4" w:space="0"/>
            </w:tcBorders>
            <w:vAlign w:val="center"/>
          </w:tcPr>
          <w:p w14:paraId="3B1019E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部门本年度实际在职人员数与编制数的比率，用以反映和评价部门对人员成本的控制程度。</w:t>
            </w:r>
          </w:p>
          <w:p w14:paraId="543CEC3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在职人员控制率=（在职人员数/编制数）×100%。</w:t>
            </w:r>
          </w:p>
          <w:p w14:paraId="5457734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在职人员数：部门实际在职人数，以财政部确定的部门决算编制口径为准，由编制部门和人劳部门批复同意的临聘人员除外。</w:t>
            </w:r>
          </w:p>
          <w:p w14:paraId="0D465A5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14:paraId="44C5F77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1.在职人员控制率小于或等于100%的，得满分；</w:t>
            </w:r>
          </w:p>
          <w:p w14:paraId="6F3EB81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2.在职人员控制率大于或等于115%的，得0分；</w:t>
            </w:r>
          </w:p>
          <w:p w14:paraId="2AF6A5D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3.在职人员控制率在100%-115%之间的，在0分和满分之间计算确定：</w:t>
            </w:r>
          </w:p>
          <w:p w14:paraId="6C97CBA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258186FD">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2E2B51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14:paraId="6888946A">
            <w:pPr>
              <w:spacing w:line="240" w:lineRule="exact"/>
              <w:rPr>
                <w:rFonts w:ascii="宋体"/>
                <w:szCs w:val="21"/>
              </w:rPr>
            </w:pPr>
          </w:p>
        </w:tc>
        <w:tc>
          <w:tcPr>
            <w:tcW w:w="743" w:type="dxa"/>
            <w:vMerge w:val="continue"/>
            <w:tcBorders>
              <w:left w:val="single" w:color="000000" w:sz="4" w:space="0"/>
              <w:right w:val="single" w:color="000000" w:sz="4" w:space="0"/>
            </w:tcBorders>
            <w:vAlign w:val="center"/>
          </w:tcPr>
          <w:p w14:paraId="601A0AA2">
            <w:pPr>
              <w:widowControl/>
              <w:spacing w:line="240" w:lineRule="exact"/>
              <w:jc w:val="left"/>
              <w:rPr>
                <w:rFonts w:ascii="仿宋_GB2312" w:hAnsi="新宋体"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14:paraId="23FC46F7">
            <w:pPr>
              <w:widowControl/>
              <w:spacing w:line="240" w:lineRule="exact"/>
              <w:jc w:val="left"/>
              <w:textAlignment w:val="center"/>
              <w:rPr>
                <w:rFonts w:ascii="仿宋" w:hAnsi="仿宋" w:eastAsia="仿宋" w:cs="仿宋"/>
                <w:kern w:val="0"/>
                <w:szCs w:val="21"/>
                <w:lang w:bidi="ar"/>
              </w:rPr>
            </w:pP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变动率（2分）</w:t>
            </w:r>
          </w:p>
        </w:tc>
        <w:tc>
          <w:tcPr>
            <w:tcW w:w="3436" w:type="dxa"/>
            <w:tcBorders>
              <w:top w:val="single" w:color="auto" w:sz="4" w:space="0"/>
              <w:left w:val="single" w:color="auto" w:sz="4" w:space="0"/>
              <w:right w:val="single" w:color="auto" w:sz="4" w:space="0"/>
            </w:tcBorders>
            <w:vAlign w:val="center"/>
          </w:tcPr>
          <w:p w14:paraId="0FB889BE">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部门本年度</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预算数与上年度</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预算数的变动比率，用以反映和考核部门对控制重点行政成本的努力程度。</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变动率=[（本年度</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总额-上年度</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总额）/上年度</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总额]×100%。</w:t>
            </w:r>
          </w:p>
          <w:p w14:paraId="4CC07CE2">
            <w:pPr>
              <w:widowControl/>
              <w:spacing w:line="240" w:lineRule="exact"/>
              <w:jc w:val="left"/>
              <w:textAlignment w:val="center"/>
              <w:rPr>
                <w:rFonts w:ascii="仿宋" w:hAnsi="仿宋" w:eastAsia="仿宋" w:cs="仿宋"/>
                <w:kern w:val="0"/>
                <w:szCs w:val="21"/>
                <w:lang w:bidi="ar"/>
              </w:rPr>
            </w:pP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14:paraId="662F4C8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变动率</w:t>
            </w:r>
            <w:r>
              <w:rPr>
                <w:rFonts w:ascii="仿宋_GB2312" w:hAnsi="新宋体" w:eastAsia="仿宋_GB2312" w:cs="仿宋_GB2312"/>
                <w:kern w:val="0"/>
                <w:szCs w:val="21"/>
                <w:lang w:bidi="ar"/>
              </w:rPr>
              <w:t>小于或等于</w:t>
            </w:r>
            <w:r>
              <w:rPr>
                <w:rFonts w:hint="eastAsia" w:ascii="仿宋_GB2312" w:hAnsi="新宋体" w:eastAsia="仿宋_GB2312" w:cs="仿宋_GB2312"/>
                <w:kern w:val="0"/>
                <w:szCs w:val="21"/>
                <w:lang w:bidi="ar"/>
              </w:rPr>
              <w:t>-5</w:t>
            </w:r>
            <w:r>
              <w:rPr>
                <w:rFonts w:ascii="仿宋_GB2312" w:hAnsi="新宋体" w:eastAsia="仿宋_GB2312" w:cs="仿宋_GB2312"/>
                <w:kern w:val="0"/>
                <w:szCs w:val="21"/>
                <w:lang w:bidi="ar"/>
              </w:rPr>
              <w:t>%的，得满分；</w:t>
            </w:r>
          </w:p>
          <w:p w14:paraId="07824C8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变动率</w:t>
            </w:r>
            <w:r>
              <w:rPr>
                <w:rFonts w:ascii="仿宋_GB2312" w:hAnsi="新宋体" w:eastAsia="仿宋_GB2312" w:cs="仿宋_GB2312"/>
                <w:kern w:val="0"/>
                <w:szCs w:val="21"/>
                <w:lang w:bidi="ar"/>
              </w:rPr>
              <w:t>大于或等于1</w:t>
            </w:r>
            <w:r>
              <w:rPr>
                <w:rFonts w:hint="eastAsia" w:ascii="仿宋_GB2312" w:hAnsi="新宋体" w:eastAsia="仿宋_GB2312" w:cs="仿宋_GB2312"/>
                <w:kern w:val="0"/>
                <w:szCs w:val="21"/>
                <w:lang w:bidi="ar"/>
              </w:rPr>
              <w:t>0</w:t>
            </w:r>
            <w:r>
              <w:rPr>
                <w:rFonts w:ascii="仿宋_GB2312" w:hAnsi="新宋体" w:eastAsia="仿宋_GB2312" w:cs="仿宋_GB2312"/>
                <w:kern w:val="0"/>
                <w:szCs w:val="21"/>
                <w:lang w:bidi="ar"/>
              </w:rPr>
              <w:t>%的，得0分；</w:t>
            </w:r>
          </w:p>
          <w:p w14:paraId="370E683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3.在职人员控制率在</w:t>
            </w:r>
            <w:r>
              <w:rPr>
                <w:rFonts w:hint="eastAsia" w:ascii="仿宋_GB2312" w:hAnsi="新宋体" w:eastAsia="仿宋_GB2312" w:cs="仿宋_GB2312"/>
                <w:kern w:val="0"/>
                <w:szCs w:val="21"/>
                <w:lang w:bidi="ar"/>
              </w:rPr>
              <w:t>-5</w:t>
            </w:r>
            <w:r>
              <w:rPr>
                <w:rFonts w:ascii="仿宋_GB2312" w:hAnsi="新宋体" w:eastAsia="仿宋_GB2312" w:cs="仿宋_GB2312"/>
                <w:kern w:val="0"/>
                <w:szCs w:val="21"/>
                <w:lang w:bidi="ar"/>
              </w:rPr>
              <w:t>%-</w:t>
            </w:r>
            <w:r>
              <w:rPr>
                <w:rFonts w:hint="eastAsia" w:ascii="仿宋_GB2312" w:hAnsi="新宋体" w:eastAsia="仿宋_GB2312" w:cs="仿宋_GB2312"/>
                <w:kern w:val="0"/>
                <w:szCs w:val="21"/>
                <w:lang w:bidi="ar"/>
              </w:rPr>
              <w:t>10</w:t>
            </w:r>
            <w:r>
              <w:rPr>
                <w:rFonts w:ascii="仿宋_GB2312" w:hAnsi="新宋体" w:eastAsia="仿宋_GB2312" w:cs="仿宋_GB2312"/>
                <w:kern w:val="0"/>
                <w:szCs w:val="21"/>
                <w:lang w:bidi="ar"/>
              </w:rPr>
              <w:t>%之间的，在0分和满分之间计算确定：</w:t>
            </w:r>
          </w:p>
          <w:p w14:paraId="76A30CCF">
            <w:pPr>
              <w:widowControl/>
              <w:spacing w:line="240" w:lineRule="exact"/>
              <w:jc w:val="left"/>
              <w:textAlignment w:val="center"/>
              <w:rPr>
                <w:rFonts w:ascii="仿宋" w:hAnsi="仿宋" w:eastAsia="仿宋" w:cs="仿宋"/>
                <w:kern w:val="0"/>
                <w:szCs w:val="21"/>
                <w:lang w:bidi="ar"/>
              </w:rPr>
            </w:pPr>
            <w:r>
              <w:rPr>
                <w:rFonts w:ascii="仿宋_GB2312" w:hAnsi="新宋体" w:eastAsia="仿宋_GB2312" w:cs="仿宋_GB2312"/>
                <w:kern w:val="0"/>
                <w:szCs w:val="21"/>
                <w:lang w:bidi="ar"/>
              </w:rPr>
              <w:t>得分=[max（</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变动率</w:t>
            </w:r>
            <w:r>
              <w:rPr>
                <w:rFonts w:ascii="仿宋_GB2312" w:hAnsi="新宋体" w:eastAsia="仿宋_GB2312" w:cs="仿宋_GB2312"/>
                <w:kern w:val="0"/>
                <w:szCs w:val="21"/>
                <w:lang w:bidi="ar"/>
              </w:rPr>
              <w:t>）－</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变动率</w:t>
            </w:r>
            <w:r>
              <w:rPr>
                <w:rFonts w:ascii="仿宋_GB2312" w:hAnsi="新宋体" w:eastAsia="仿宋_GB2312" w:cs="仿宋_GB2312"/>
                <w:kern w:val="0"/>
                <w:szCs w:val="21"/>
                <w:lang w:bidi="ar"/>
              </w:rPr>
              <w:t>]/[max（</w:t>
            </w:r>
            <w:r>
              <w:rPr>
                <w:rFonts w:hint="eastAsia" w:ascii="仿宋" w:hAnsi="仿宋" w:eastAsia="仿宋" w:cs="仿宋"/>
                <w:color w:val="000000"/>
                <w:kern w:val="0"/>
                <w:szCs w:val="21"/>
                <w:lang w:eastAsia="zh-CN" w:bidi="ar"/>
              </w:rPr>
              <w:t>“三公”经费</w:t>
            </w:r>
            <w:r>
              <w:rPr>
                <w:rFonts w:hint="eastAsia" w:ascii="仿宋" w:hAnsi="仿宋" w:eastAsia="仿宋" w:cs="仿宋"/>
                <w:color w:val="000000"/>
                <w:kern w:val="0"/>
                <w:szCs w:val="21"/>
                <w:lang w:bidi="ar"/>
              </w:rPr>
              <w:t>变动率</w:t>
            </w:r>
            <w:r>
              <w:rPr>
                <w:rFonts w:ascii="仿宋_GB2312" w:hAnsi="新宋体" w:eastAsia="仿宋_GB2312" w:cs="仿宋_GB2312"/>
                <w:kern w:val="0"/>
                <w:szCs w:val="21"/>
                <w:lang w:bidi="ar"/>
              </w:rPr>
              <w:t>）－min（</w:t>
            </w:r>
            <w:r>
              <w:rPr>
                <w:rFonts w:hint="eastAsia" w:ascii="仿宋" w:hAnsi="仿宋" w:eastAsia="仿宋" w:cs="仿宋"/>
                <w:color w:val="000000"/>
                <w:kern w:val="0"/>
                <w:szCs w:val="21"/>
                <w:lang w:eastAsia="zh-CN" w:bidi="ar"/>
              </w:rPr>
              <w:t>“三公”经费</w:t>
            </w:r>
            <w:bookmarkStart w:id="0" w:name="_GoBack"/>
            <w:bookmarkEnd w:id="0"/>
            <w:r>
              <w:rPr>
                <w:rFonts w:hint="eastAsia" w:ascii="仿宋" w:hAnsi="仿宋" w:eastAsia="仿宋" w:cs="仿宋"/>
                <w:color w:val="000000"/>
                <w:kern w:val="0"/>
                <w:szCs w:val="21"/>
                <w:lang w:bidi="ar"/>
              </w:rPr>
              <w:t>变动率</w:t>
            </w:r>
            <w:r>
              <w:rPr>
                <w:rFonts w:ascii="仿宋_GB2312" w:hAnsi="新宋体"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30DCE327">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6A76A7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14:paraId="1AE92CEE">
            <w:pPr>
              <w:spacing w:line="240" w:lineRule="exact"/>
              <w:rPr>
                <w:rFonts w:ascii="宋体"/>
                <w:szCs w:val="21"/>
              </w:rPr>
            </w:pPr>
          </w:p>
        </w:tc>
        <w:tc>
          <w:tcPr>
            <w:tcW w:w="743" w:type="dxa"/>
            <w:vMerge w:val="continue"/>
            <w:tcBorders>
              <w:left w:val="single" w:color="000000" w:sz="4" w:space="0"/>
              <w:bottom w:val="single" w:color="000000" w:sz="4" w:space="0"/>
              <w:right w:val="single" w:color="000000" w:sz="4" w:space="0"/>
            </w:tcBorders>
            <w:vAlign w:val="center"/>
          </w:tcPr>
          <w:p w14:paraId="58440623">
            <w:pPr>
              <w:widowControl/>
              <w:spacing w:line="240" w:lineRule="exact"/>
              <w:jc w:val="left"/>
              <w:rPr>
                <w:rFonts w:ascii="仿宋_GB2312" w:hAnsi="新宋体"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14:paraId="357B5A61">
            <w:pPr>
              <w:widowControl/>
              <w:spacing w:line="240" w:lineRule="exact"/>
              <w:jc w:val="left"/>
              <w:textAlignment w:val="center"/>
              <w:rPr>
                <w:rFonts w:ascii="仿宋" w:hAnsi="仿宋" w:eastAsia="仿宋" w:cs="仿宋"/>
                <w:kern w:val="0"/>
                <w:szCs w:val="21"/>
                <w:lang w:bidi="ar"/>
              </w:rPr>
            </w:pPr>
            <w:r>
              <w:rPr>
                <w:rFonts w:hint="eastAsia" w:ascii="仿宋" w:hAnsi="仿宋" w:eastAsia="仿宋" w:cs="仿宋"/>
                <w:color w:val="000000"/>
                <w:kern w:val="0"/>
                <w:szCs w:val="21"/>
                <w:lang w:bidi="ar"/>
              </w:rPr>
              <w:t>重点支出安排率（2分）</w:t>
            </w:r>
          </w:p>
        </w:tc>
        <w:tc>
          <w:tcPr>
            <w:tcW w:w="3436" w:type="dxa"/>
            <w:tcBorders>
              <w:top w:val="single" w:color="auto" w:sz="4" w:space="0"/>
              <w:left w:val="single" w:color="auto" w:sz="4" w:space="0"/>
              <w:right w:val="single" w:color="auto" w:sz="4" w:space="0"/>
            </w:tcBorders>
            <w:vAlign w:val="center"/>
          </w:tcPr>
          <w:p w14:paraId="70ACB122">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部门本年度预算安排的重点项目支出与部门项目总支出的比率，用以反映和考核部门对履行主要职责或完成重点任务的保障程度。重点支出安排率=（重点项目支出/项目总支出）×100%。</w:t>
            </w:r>
          </w:p>
          <w:p w14:paraId="19805718">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重点项目支出：部门（单位）年度预算安排的，与本部门履职和发展密切相关、具有明显社会和经济影响、党委政府关心或社会比较关注的项目支出总额。</w:t>
            </w:r>
          </w:p>
          <w:p w14:paraId="6BDCC77D">
            <w:pPr>
              <w:widowControl/>
              <w:spacing w:line="240" w:lineRule="exact"/>
              <w:jc w:val="left"/>
              <w:textAlignment w:val="center"/>
              <w:rPr>
                <w:rFonts w:ascii="仿宋" w:hAnsi="仿宋" w:eastAsia="仿宋" w:cs="仿宋"/>
                <w:kern w:val="0"/>
                <w:szCs w:val="21"/>
                <w:lang w:bidi="ar"/>
              </w:rPr>
            </w:pPr>
            <w:r>
              <w:rPr>
                <w:rFonts w:hint="eastAsia" w:ascii="仿宋" w:hAnsi="仿宋" w:eastAsia="仿宋" w:cs="仿宋"/>
                <w:color w:val="000000"/>
                <w:kern w:val="0"/>
                <w:szCs w:val="21"/>
                <w:lang w:bidi="ar"/>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14:paraId="7BA65A9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w:t>
            </w:r>
            <w:r>
              <w:rPr>
                <w:rFonts w:hint="eastAsia" w:ascii="仿宋" w:hAnsi="仿宋" w:eastAsia="仿宋" w:cs="仿宋"/>
                <w:color w:val="000000"/>
                <w:kern w:val="0"/>
                <w:szCs w:val="21"/>
                <w:lang w:bidi="ar"/>
              </w:rPr>
              <w:t>重点支出安排率</w:t>
            </w:r>
            <w:r>
              <w:rPr>
                <w:rFonts w:ascii="仿宋_GB2312" w:hAnsi="新宋体" w:eastAsia="仿宋_GB2312" w:cs="仿宋_GB2312"/>
                <w:kern w:val="0"/>
                <w:szCs w:val="21"/>
                <w:lang w:bidi="ar"/>
              </w:rPr>
              <w:t>大于或等于95%的，得满分；</w:t>
            </w:r>
          </w:p>
          <w:p w14:paraId="1DC2C0B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w:t>
            </w:r>
            <w:r>
              <w:rPr>
                <w:rFonts w:hint="eastAsia" w:ascii="仿宋" w:hAnsi="仿宋" w:eastAsia="仿宋" w:cs="仿宋"/>
                <w:color w:val="000000"/>
                <w:kern w:val="0"/>
                <w:szCs w:val="21"/>
                <w:lang w:bidi="ar"/>
              </w:rPr>
              <w:t>重点支出安排率</w:t>
            </w:r>
            <w:r>
              <w:rPr>
                <w:rFonts w:ascii="仿宋_GB2312" w:hAnsi="新宋体" w:eastAsia="仿宋_GB2312" w:cs="仿宋_GB2312"/>
                <w:kern w:val="0"/>
                <w:szCs w:val="21"/>
                <w:lang w:bidi="ar"/>
              </w:rPr>
              <w:t>小于或等于85%的，得0分；</w:t>
            </w:r>
          </w:p>
          <w:p w14:paraId="16FF09E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w:t>
            </w:r>
            <w:r>
              <w:rPr>
                <w:rFonts w:hint="eastAsia" w:ascii="仿宋" w:hAnsi="仿宋" w:eastAsia="仿宋" w:cs="仿宋"/>
                <w:color w:val="000000"/>
                <w:kern w:val="0"/>
                <w:szCs w:val="21"/>
                <w:lang w:bidi="ar"/>
              </w:rPr>
              <w:t>重点支出安排率</w:t>
            </w:r>
            <w:r>
              <w:rPr>
                <w:rFonts w:ascii="仿宋_GB2312" w:hAnsi="新宋体" w:eastAsia="仿宋_GB2312" w:cs="仿宋_GB2312"/>
                <w:kern w:val="0"/>
                <w:szCs w:val="21"/>
                <w:lang w:bidi="ar"/>
              </w:rPr>
              <w:t>在85%-95%之间的，在0分和满分之间计算确定：</w:t>
            </w:r>
          </w:p>
          <w:p w14:paraId="004B82FF">
            <w:pPr>
              <w:widowControl/>
              <w:spacing w:line="240" w:lineRule="exact"/>
              <w:jc w:val="left"/>
              <w:textAlignment w:val="center"/>
              <w:rPr>
                <w:rFonts w:ascii="仿宋" w:hAnsi="仿宋" w:eastAsia="仿宋" w:cs="仿宋"/>
                <w:kern w:val="0"/>
                <w:szCs w:val="21"/>
                <w:lang w:bidi="ar"/>
              </w:rPr>
            </w:pPr>
            <w:r>
              <w:rPr>
                <w:rFonts w:ascii="仿宋_GB2312" w:hAnsi="新宋体" w:eastAsia="仿宋_GB2312" w:cs="仿宋_GB2312"/>
                <w:kern w:val="0"/>
                <w:szCs w:val="21"/>
                <w:lang w:bidi="ar"/>
              </w:rPr>
              <w:t>得分=[某部门</w:t>
            </w:r>
            <w:r>
              <w:rPr>
                <w:rFonts w:hint="eastAsia" w:ascii="仿宋" w:hAnsi="仿宋" w:eastAsia="仿宋" w:cs="仿宋"/>
                <w:color w:val="000000"/>
                <w:kern w:val="0"/>
                <w:szCs w:val="21"/>
                <w:lang w:bidi="ar"/>
              </w:rPr>
              <w:t>重点支出安排率</w:t>
            </w:r>
            <w:r>
              <w:rPr>
                <w:rFonts w:ascii="仿宋_GB2312" w:hAnsi="新宋体" w:eastAsia="仿宋_GB2312" w:cs="仿宋_GB2312"/>
                <w:kern w:val="0"/>
                <w:szCs w:val="21"/>
                <w:lang w:bidi="ar"/>
              </w:rPr>
              <w:t>-min（</w:t>
            </w:r>
            <w:r>
              <w:rPr>
                <w:rFonts w:hint="eastAsia" w:ascii="仿宋" w:hAnsi="仿宋" w:eastAsia="仿宋" w:cs="仿宋"/>
                <w:color w:val="000000"/>
                <w:kern w:val="0"/>
                <w:szCs w:val="21"/>
                <w:lang w:bidi="ar"/>
              </w:rPr>
              <w:t>重点支出安排率</w:t>
            </w:r>
            <w:r>
              <w:rPr>
                <w:rFonts w:ascii="仿宋_GB2312" w:hAnsi="新宋体" w:eastAsia="仿宋_GB2312" w:cs="仿宋_GB2312"/>
                <w:kern w:val="0"/>
                <w:szCs w:val="21"/>
                <w:lang w:bidi="ar"/>
              </w:rPr>
              <w:t>）]/[max（</w:t>
            </w:r>
            <w:r>
              <w:rPr>
                <w:rFonts w:hint="eastAsia" w:ascii="仿宋" w:hAnsi="仿宋" w:eastAsia="仿宋" w:cs="仿宋"/>
                <w:color w:val="000000"/>
                <w:kern w:val="0"/>
                <w:szCs w:val="21"/>
                <w:lang w:bidi="ar"/>
              </w:rPr>
              <w:t>重点支出安排率</w:t>
            </w:r>
            <w:r>
              <w:rPr>
                <w:rFonts w:ascii="仿宋_GB2312" w:hAnsi="新宋体" w:eastAsia="仿宋_GB2312" w:cs="仿宋_GB2312"/>
                <w:kern w:val="0"/>
                <w:szCs w:val="21"/>
                <w:lang w:bidi="ar"/>
              </w:rPr>
              <w:t>）－min（</w:t>
            </w:r>
            <w:r>
              <w:rPr>
                <w:rFonts w:hint="eastAsia" w:ascii="仿宋" w:hAnsi="仿宋" w:eastAsia="仿宋" w:cs="仿宋"/>
                <w:color w:val="000000"/>
                <w:kern w:val="0"/>
                <w:szCs w:val="21"/>
                <w:lang w:bidi="ar"/>
              </w:rPr>
              <w:t>重点支出安排率</w:t>
            </w:r>
            <w:r>
              <w:rPr>
                <w:rFonts w:ascii="仿宋_GB2312" w:hAnsi="新宋体"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34DC7AC1">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6CCC14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3DDEFEC0">
            <w:pPr>
              <w:widowControl/>
              <w:spacing w:line="240" w:lineRule="exact"/>
              <w:jc w:val="left"/>
              <w:rPr>
                <w:szCs w:val="21"/>
              </w:rPr>
            </w:pPr>
            <w:r>
              <w:rPr>
                <w:rFonts w:ascii="仿宋_GB2312" w:hAnsi="新宋体" w:eastAsia="仿宋_GB2312" w:cs="仿宋_GB2312"/>
                <w:kern w:val="0"/>
                <w:szCs w:val="21"/>
                <w:lang w:bidi="ar"/>
              </w:rPr>
              <w:t>过程(</w:t>
            </w:r>
            <w:r>
              <w:rPr>
                <w:rFonts w:hint="eastAsia" w:ascii="仿宋_GB2312" w:hAnsi="新宋体" w:eastAsia="仿宋_GB2312" w:cs="仿宋_GB2312"/>
                <w:kern w:val="0"/>
                <w:szCs w:val="21"/>
                <w:lang w:bidi="ar"/>
              </w:rPr>
              <w:t>45分</w:t>
            </w:r>
            <w:r>
              <w:rPr>
                <w:rFonts w:ascii="仿宋_GB2312" w:hAnsi="新宋体" w:eastAsia="仿宋_GB2312" w:cs="仿宋_GB2312"/>
                <w:kern w:val="0"/>
                <w:szCs w:val="21"/>
                <w:lang w:bidi="ar"/>
              </w:rPr>
              <w:t>)</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3F5C5EB6">
            <w:pPr>
              <w:widowControl/>
              <w:spacing w:line="240" w:lineRule="exact"/>
              <w:jc w:val="left"/>
              <w:rPr>
                <w:szCs w:val="21"/>
              </w:rPr>
            </w:pPr>
            <w:r>
              <w:rPr>
                <w:rFonts w:ascii="仿宋_GB2312" w:hAnsi="新宋体" w:eastAsia="仿宋_GB2312" w:cs="仿宋_GB2312"/>
                <w:kern w:val="0"/>
                <w:szCs w:val="21"/>
                <w:lang w:bidi="ar"/>
              </w:rPr>
              <w:t>预算执行</w:t>
            </w:r>
            <w:r>
              <w:rPr>
                <w:rFonts w:hint="eastAsia" w:ascii="仿宋_GB2312" w:hAnsi="新宋体" w:eastAsia="仿宋_GB2312" w:cs="仿宋_GB2312"/>
                <w:kern w:val="0"/>
                <w:szCs w:val="21"/>
                <w:lang w:bidi="ar"/>
              </w:rPr>
              <w:t>情况</w:t>
            </w:r>
            <w:r>
              <w:rPr>
                <w:rFonts w:ascii="仿宋_GB2312" w:hAnsi="新宋体" w:eastAsia="仿宋_GB2312" w:cs="仿宋_GB2312"/>
                <w:kern w:val="0"/>
                <w:szCs w:val="21"/>
                <w:lang w:bidi="ar"/>
              </w:rPr>
              <w:t>(</w:t>
            </w:r>
            <w:r>
              <w:rPr>
                <w:rFonts w:hint="eastAsia" w:ascii="仿宋_GB2312" w:hAnsi="新宋体" w:eastAsia="仿宋_GB2312" w:cs="仿宋_GB2312"/>
                <w:kern w:val="0"/>
                <w:szCs w:val="21"/>
                <w:lang w:bidi="ar"/>
              </w:rPr>
              <w:t>25分</w:t>
            </w:r>
            <w:r>
              <w:rPr>
                <w:rFonts w:ascii="仿宋_GB2312" w:hAnsi="新宋体" w:eastAsia="仿宋_GB2312" w:cs="仿宋_GB2312"/>
                <w:kern w:val="0"/>
                <w:szCs w:val="21"/>
                <w:lang w:bidi="ar"/>
              </w:rPr>
              <w:t>)</w:t>
            </w:r>
          </w:p>
        </w:tc>
        <w:tc>
          <w:tcPr>
            <w:tcW w:w="1275" w:type="dxa"/>
            <w:tcBorders>
              <w:top w:val="single" w:color="000000" w:sz="4" w:space="0"/>
              <w:left w:val="single" w:color="000000" w:sz="4" w:space="0"/>
              <w:bottom w:val="single" w:color="000000" w:sz="4" w:space="0"/>
              <w:right w:val="single" w:color="auto" w:sz="4" w:space="0"/>
            </w:tcBorders>
            <w:vAlign w:val="center"/>
          </w:tcPr>
          <w:p w14:paraId="2D86FF7B">
            <w:pPr>
              <w:widowControl/>
              <w:spacing w:line="240" w:lineRule="exact"/>
              <w:jc w:val="left"/>
              <w:rPr>
                <w:szCs w:val="21"/>
              </w:rPr>
            </w:pPr>
            <w:r>
              <w:rPr>
                <w:rFonts w:ascii="仿宋_GB2312" w:hAnsi="新宋体" w:eastAsia="仿宋_GB2312" w:cs="仿宋_GB2312"/>
                <w:kern w:val="0"/>
                <w:szCs w:val="21"/>
                <w:lang w:bidi="ar"/>
              </w:rPr>
              <w:t>预算完成率（5</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2C444ED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通过对部门本年度预算完成数与预算数的比较，反映和评价部门预算的完成程度。</w:t>
            </w:r>
          </w:p>
          <w:p w14:paraId="6ADB77F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04CF413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1.预算完成率大于或等于95%的，得满分；</w:t>
            </w:r>
          </w:p>
          <w:p w14:paraId="357729D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2.预算完成率小于或等于85%的，得0分；</w:t>
            </w:r>
          </w:p>
          <w:p w14:paraId="5FB8246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3.预算完成率在85%-95%之间的，在0分和满分之间计算确定：</w:t>
            </w:r>
          </w:p>
          <w:p w14:paraId="79B96D1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01BEC8F2">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6B5CD6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2B6D68C">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A4C7FBC">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9137B56">
            <w:pPr>
              <w:widowControl/>
              <w:spacing w:line="240" w:lineRule="exact"/>
              <w:jc w:val="left"/>
              <w:rPr>
                <w:szCs w:val="21"/>
              </w:rPr>
            </w:pPr>
            <w:r>
              <w:rPr>
                <w:rFonts w:ascii="仿宋_GB2312" w:hAnsi="新宋体" w:eastAsia="仿宋_GB2312" w:cs="仿宋_GB2312"/>
                <w:kern w:val="0"/>
                <w:szCs w:val="21"/>
                <w:lang w:bidi="ar"/>
              </w:rPr>
              <w:t>预算调整率（</w:t>
            </w:r>
            <w:r>
              <w:rPr>
                <w:rFonts w:hint="eastAsia" w:ascii="仿宋_GB2312" w:hAnsi="新宋体" w:eastAsia="仿宋_GB2312" w:cs="仿宋_GB2312"/>
                <w:kern w:val="0"/>
                <w:szCs w:val="21"/>
                <w:lang w:bidi="ar"/>
              </w:rPr>
              <w:t>3分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56F944CC">
            <w:pPr>
              <w:widowControl/>
              <w:spacing w:line="240" w:lineRule="exact"/>
              <w:jc w:val="left"/>
              <w:rPr>
                <w:szCs w:val="21"/>
              </w:rPr>
            </w:pPr>
            <w:r>
              <w:rPr>
                <w:rFonts w:ascii="仿宋_GB2312" w:hAnsi="新宋体" w:eastAsia="仿宋_GB2312" w:cs="仿宋_GB2312"/>
                <w:kern w:val="0"/>
                <w:szCs w:val="21"/>
                <w:lang w:bidi="ar"/>
              </w:rPr>
              <w:t>部门本年度预算调整数与预算数的比率，用以反映和评价部门预算的调整程度。</w:t>
            </w:r>
          </w:p>
          <w:p w14:paraId="15871A92">
            <w:pPr>
              <w:widowControl/>
              <w:spacing w:line="240" w:lineRule="exact"/>
              <w:jc w:val="left"/>
              <w:rPr>
                <w:szCs w:val="21"/>
              </w:rPr>
            </w:pPr>
            <w:r>
              <w:rPr>
                <w:rFonts w:ascii="仿宋_GB2312" w:hAnsi="新宋体" w:eastAsia="仿宋_GB2312" w:cs="仿宋_GB2312"/>
                <w:kern w:val="0"/>
                <w:szCs w:val="21"/>
                <w:lang w:bidi="ar"/>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5F141A5D">
            <w:pPr>
              <w:widowControl/>
              <w:spacing w:line="240" w:lineRule="exact"/>
              <w:jc w:val="left"/>
              <w:rPr>
                <w:szCs w:val="21"/>
              </w:rPr>
            </w:pPr>
            <w:r>
              <w:rPr>
                <w:rFonts w:ascii="仿宋_GB2312" w:hAnsi="新宋体" w:eastAsia="仿宋_GB2312" w:cs="仿宋_GB2312"/>
                <w:kern w:val="0"/>
                <w:szCs w:val="21"/>
                <w:lang w:bidi="ar"/>
              </w:rPr>
              <w:t xml:space="preserve">1.预算调整率等于0的，得满分； </w:t>
            </w:r>
          </w:p>
          <w:p w14:paraId="0818EB03">
            <w:pPr>
              <w:widowControl/>
              <w:spacing w:line="240" w:lineRule="exact"/>
              <w:jc w:val="left"/>
              <w:rPr>
                <w:szCs w:val="21"/>
              </w:rPr>
            </w:pPr>
            <w:r>
              <w:rPr>
                <w:rFonts w:ascii="仿宋_GB2312" w:hAnsi="新宋体" w:eastAsia="仿宋_GB2312" w:cs="仿宋_GB2312"/>
                <w:kern w:val="0"/>
                <w:szCs w:val="21"/>
                <w:lang w:bidi="ar"/>
              </w:rPr>
              <w:t>2.预算调整率大于或等于10%的，得0分；</w:t>
            </w:r>
          </w:p>
          <w:p w14:paraId="7232120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3.预算调整率在0-10%之间的，在0分和满分之间确定：</w:t>
            </w:r>
          </w:p>
          <w:p w14:paraId="0F836B2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4C05B641">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34E568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8BD5AAF">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060F300">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EC565E7">
            <w:pPr>
              <w:widowControl/>
              <w:spacing w:line="240" w:lineRule="exact"/>
              <w:jc w:val="left"/>
              <w:rPr>
                <w:szCs w:val="21"/>
              </w:rPr>
            </w:pPr>
            <w:r>
              <w:rPr>
                <w:rFonts w:ascii="仿宋_GB2312" w:hAnsi="新宋体" w:eastAsia="仿宋_GB2312" w:cs="仿宋_GB2312"/>
                <w:color w:val="000000"/>
                <w:kern w:val="0"/>
                <w:szCs w:val="21"/>
                <w:lang w:bidi="ar"/>
              </w:rPr>
              <w:t>支付进度率</w:t>
            </w:r>
            <w:r>
              <w:rPr>
                <w:rFonts w:ascii="仿宋_GB2312" w:hAnsi="新宋体" w:eastAsia="仿宋_GB2312" w:cs="仿宋_GB2312"/>
                <w:kern w:val="0"/>
                <w:szCs w:val="21"/>
                <w:lang w:bidi="ar"/>
              </w:rPr>
              <w:t>（</w:t>
            </w:r>
            <w:r>
              <w:rPr>
                <w:rFonts w:hint="eastAsia" w:ascii="仿宋_GB2312" w:hAnsi="新宋体" w:eastAsia="仿宋_GB2312" w:cs="仿宋_GB2312"/>
                <w:kern w:val="0"/>
                <w:szCs w:val="21"/>
                <w:lang w:bidi="ar"/>
              </w:rPr>
              <w:t>5分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76E43152">
            <w:pPr>
              <w:widowControl/>
              <w:spacing w:line="240" w:lineRule="exact"/>
              <w:jc w:val="left"/>
              <w:rPr>
                <w:szCs w:val="21"/>
              </w:rPr>
            </w:pPr>
            <w:r>
              <w:rPr>
                <w:rFonts w:ascii="仿宋_GB2312" w:hAnsi="新宋体" w:eastAsia="仿宋_GB2312" w:cs="仿宋_GB2312"/>
                <w:kern w:val="0"/>
                <w:szCs w:val="21"/>
                <w:lang w:bidi="ar"/>
              </w:rPr>
              <w:t>部门</w:t>
            </w:r>
            <w:r>
              <w:rPr>
                <w:rFonts w:hint="eastAsia" w:ascii="仿宋_GB2312" w:hAnsi="新宋体" w:eastAsia="仿宋_GB2312" w:cs="仿宋_GB2312"/>
                <w:kern w:val="0"/>
                <w:szCs w:val="21"/>
                <w:lang w:bidi="ar"/>
              </w:rPr>
              <w:t>年</w:t>
            </w:r>
            <w:r>
              <w:rPr>
                <w:rFonts w:ascii="仿宋_GB2312" w:hAnsi="新宋体" w:eastAsia="仿宋_GB2312" w:cs="仿宋_GB2312"/>
                <w:kern w:val="0"/>
                <w:szCs w:val="21"/>
                <w:lang w:bidi="ar"/>
              </w:rPr>
              <w:t>度支付数与</w:t>
            </w:r>
            <w:r>
              <w:rPr>
                <w:rFonts w:hint="eastAsia" w:ascii="仿宋_GB2312" w:hAnsi="新宋体" w:eastAsia="仿宋_GB2312" w:cs="仿宋_GB2312"/>
                <w:kern w:val="0"/>
                <w:szCs w:val="21"/>
                <w:lang w:bidi="ar"/>
              </w:rPr>
              <w:t>年</w:t>
            </w:r>
            <w:r>
              <w:rPr>
                <w:rFonts w:ascii="仿宋_GB2312" w:hAnsi="新宋体" w:eastAsia="仿宋_GB2312" w:cs="仿宋_GB2312"/>
                <w:kern w:val="0"/>
                <w:szCs w:val="21"/>
                <w:lang w:bidi="ar"/>
              </w:rPr>
              <w:t>度任务数的比率，用以反映和评价部门预算执行的及时和均衡程度。</w:t>
            </w:r>
          </w:p>
          <w:p w14:paraId="6515E1A9">
            <w:pPr>
              <w:widowControl/>
              <w:spacing w:line="240" w:lineRule="exact"/>
              <w:jc w:val="left"/>
              <w:rPr>
                <w:szCs w:val="21"/>
              </w:rPr>
            </w:pPr>
            <w:r>
              <w:rPr>
                <w:rFonts w:ascii="仿宋_GB2312" w:hAnsi="新宋体" w:eastAsia="仿宋_GB2312" w:cs="仿宋_GB2312"/>
                <w:kern w:val="0"/>
                <w:szCs w:val="21"/>
                <w:lang w:bidi="ar"/>
              </w:rPr>
              <w:t>支付进度率=（</w:t>
            </w:r>
            <w:r>
              <w:rPr>
                <w:rFonts w:hint="eastAsia" w:ascii="仿宋_GB2312" w:hAnsi="新宋体" w:eastAsia="仿宋_GB2312" w:cs="仿宋_GB2312"/>
                <w:kern w:val="0"/>
                <w:szCs w:val="21"/>
                <w:lang w:bidi="ar"/>
              </w:rPr>
              <w:t>年</w:t>
            </w:r>
            <w:r>
              <w:rPr>
                <w:rFonts w:ascii="仿宋_GB2312" w:hAnsi="新宋体" w:eastAsia="仿宋_GB2312" w:cs="仿宋_GB2312"/>
                <w:kern w:val="0"/>
                <w:szCs w:val="21"/>
                <w:lang w:bidi="ar"/>
              </w:rPr>
              <w:t>度支付数/</w:t>
            </w:r>
            <w:r>
              <w:rPr>
                <w:rFonts w:hint="eastAsia" w:ascii="仿宋_GB2312" w:hAnsi="新宋体" w:eastAsia="仿宋_GB2312" w:cs="仿宋_GB2312"/>
                <w:kern w:val="0"/>
                <w:szCs w:val="21"/>
                <w:lang w:bidi="ar"/>
              </w:rPr>
              <w:t>年</w:t>
            </w:r>
            <w:r>
              <w:rPr>
                <w:rFonts w:ascii="仿宋_GB2312" w:hAnsi="新宋体" w:eastAsia="仿宋_GB2312" w:cs="仿宋_GB2312"/>
                <w:kern w:val="0"/>
                <w:szCs w:val="21"/>
                <w:lang w:bidi="ar"/>
              </w:rPr>
              <w:t>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14:paraId="1956AB53">
            <w:pPr>
              <w:widowControl/>
              <w:spacing w:line="240" w:lineRule="exact"/>
              <w:jc w:val="left"/>
              <w:rPr>
                <w:szCs w:val="21"/>
              </w:rPr>
            </w:pPr>
            <w:r>
              <w:rPr>
                <w:rFonts w:ascii="仿宋_GB2312" w:hAnsi="新宋体" w:eastAsia="仿宋_GB2312" w:cs="仿宋_GB2312"/>
                <w:kern w:val="0"/>
                <w:szCs w:val="21"/>
                <w:lang w:bidi="ar"/>
              </w:rPr>
              <w:t>按</w:t>
            </w:r>
            <w:r>
              <w:rPr>
                <w:rFonts w:hint="eastAsia" w:ascii="仿宋_GB2312" w:hAnsi="新宋体" w:eastAsia="仿宋_GB2312" w:cs="仿宋_GB2312"/>
                <w:kern w:val="0"/>
                <w:szCs w:val="21"/>
                <w:lang w:bidi="ar"/>
              </w:rPr>
              <w:t>年</w:t>
            </w:r>
            <w:r>
              <w:rPr>
                <w:rFonts w:ascii="仿宋_GB2312" w:hAnsi="新宋体" w:eastAsia="仿宋_GB2312" w:cs="仿宋_GB2312"/>
                <w:kern w:val="0"/>
                <w:szCs w:val="21"/>
                <w:lang w:bidi="ar"/>
              </w:rPr>
              <w:t>度的执行情况进行打分</w:t>
            </w:r>
            <w:r>
              <w:rPr>
                <w:rFonts w:hint="eastAsia" w:ascii="仿宋_GB2312" w:hAnsi="新宋体" w:eastAsia="仿宋_GB2312" w:cs="仿宋_GB2312"/>
                <w:kern w:val="0"/>
                <w:szCs w:val="21"/>
                <w:lang w:bidi="ar"/>
              </w:rPr>
              <w:t>。</w:t>
            </w:r>
            <w:r>
              <w:rPr>
                <w:rFonts w:ascii="仿宋_GB2312" w:hAnsi="新宋体" w:eastAsia="仿宋_GB2312" w:cs="仿宋_GB2312"/>
                <w:kern w:val="0"/>
                <w:szCs w:val="21"/>
                <w:lang w:bidi="ar"/>
              </w:rPr>
              <w:t>得分=</w:t>
            </w:r>
            <w:r>
              <w:rPr>
                <w:rFonts w:hint="eastAsia" w:ascii="仿宋_GB2312" w:hAnsi="新宋体" w:eastAsia="仿宋_GB2312" w:cs="仿宋_GB2312"/>
                <w:kern w:val="0"/>
                <w:szCs w:val="21"/>
                <w:lang w:bidi="ar"/>
              </w:rPr>
              <w:t>年</w:t>
            </w:r>
            <w:r>
              <w:rPr>
                <w:rFonts w:ascii="仿宋_GB2312" w:hAnsi="新宋体" w:eastAsia="仿宋_GB2312" w:cs="仿宋_GB2312"/>
                <w:kern w:val="0"/>
                <w:szCs w:val="21"/>
                <w:lang w:bidi="ar"/>
              </w:rPr>
              <w:t>度支付数/</w:t>
            </w:r>
            <w:r>
              <w:rPr>
                <w:rFonts w:hint="eastAsia" w:ascii="仿宋_GB2312" w:hAnsi="新宋体" w:eastAsia="仿宋_GB2312" w:cs="仿宋_GB2312"/>
                <w:kern w:val="0"/>
                <w:szCs w:val="21"/>
                <w:lang w:bidi="ar"/>
              </w:rPr>
              <w:t>年</w:t>
            </w:r>
            <w:r>
              <w:rPr>
                <w:rFonts w:ascii="仿宋_GB2312" w:hAnsi="新宋体" w:eastAsia="仿宋_GB2312" w:cs="仿宋_GB2312"/>
                <w:kern w:val="0"/>
                <w:szCs w:val="21"/>
                <w:lang w:bidi="ar"/>
              </w:rPr>
              <w:t>度任务数×该指标分值。</w:t>
            </w:r>
          </w:p>
          <w:p w14:paraId="18F81F8A">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2EA55A66">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38DB43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746A00D">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14D28ED">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503523D9">
            <w:pPr>
              <w:widowControl/>
              <w:spacing w:line="240" w:lineRule="exact"/>
              <w:jc w:val="left"/>
              <w:rPr>
                <w:szCs w:val="21"/>
              </w:rPr>
            </w:pPr>
            <w:r>
              <w:rPr>
                <w:rFonts w:ascii="仿宋_GB2312" w:hAnsi="新宋体" w:eastAsia="仿宋_GB2312" w:cs="仿宋_GB2312"/>
                <w:kern w:val="0"/>
                <w:szCs w:val="21"/>
                <w:lang w:bidi="ar"/>
              </w:rPr>
              <w:t>结转结余率（4</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754A431A">
            <w:pPr>
              <w:widowControl/>
              <w:spacing w:line="240" w:lineRule="exact"/>
              <w:jc w:val="left"/>
              <w:rPr>
                <w:szCs w:val="21"/>
              </w:rPr>
            </w:pPr>
            <w:r>
              <w:rPr>
                <w:rFonts w:ascii="仿宋_GB2312" w:hAnsi="新宋体" w:eastAsia="仿宋_GB2312" w:cs="仿宋_GB2312"/>
                <w:kern w:val="0"/>
                <w:szCs w:val="21"/>
                <w:lang w:bidi="ar"/>
              </w:rPr>
              <w:t>通过对部门本年度结转结余总额与支出预算数的比较，反映和评价部门对本年度结转结余资金的实际控制程度。</w:t>
            </w:r>
          </w:p>
          <w:p w14:paraId="53E2684F">
            <w:pPr>
              <w:widowControl/>
              <w:spacing w:line="240" w:lineRule="exact"/>
              <w:jc w:val="left"/>
              <w:rPr>
                <w:szCs w:val="21"/>
              </w:rPr>
            </w:pPr>
            <w:r>
              <w:rPr>
                <w:rFonts w:ascii="仿宋_GB2312" w:hAnsi="新宋体" w:eastAsia="仿宋_GB2312" w:cs="仿宋_GB2312"/>
                <w:kern w:val="0"/>
                <w:szCs w:val="21"/>
                <w:lang w:bidi="ar"/>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2D42520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1.结转结余率等于0的，得满分；</w:t>
            </w:r>
          </w:p>
          <w:p w14:paraId="6148715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2.结转结余率大于或等于50%的，得0分；</w:t>
            </w:r>
          </w:p>
          <w:p w14:paraId="4798507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3.结转结余率在0-50%之间的，在0和满分之间计算确定：</w:t>
            </w:r>
          </w:p>
          <w:p w14:paraId="5E1BFA7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4512958F">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696F01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29B5261">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2AF1B27">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5DE0542B">
            <w:pPr>
              <w:widowControl/>
              <w:spacing w:line="240" w:lineRule="exact"/>
              <w:jc w:val="left"/>
              <w:rPr>
                <w:szCs w:val="21"/>
              </w:rPr>
            </w:pPr>
            <w:r>
              <w:rPr>
                <w:rFonts w:ascii="仿宋_GB2312" w:hAnsi="新宋体" w:eastAsia="仿宋_GB2312" w:cs="仿宋_GB2312"/>
                <w:kern w:val="0"/>
                <w:szCs w:val="21"/>
                <w:lang w:bidi="ar"/>
              </w:rPr>
              <w:t>公用经费控制率（</w:t>
            </w:r>
            <w:r>
              <w:rPr>
                <w:rFonts w:hint="eastAsia" w:ascii="仿宋_GB2312" w:hAnsi="新宋体" w:eastAsia="仿宋_GB2312" w:cs="仿宋_GB2312"/>
                <w:kern w:val="0"/>
                <w:szCs w:val="21"/>
                <w:lang w:bidi="ar"/>
              </w:rPr>
              <w:t>4分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503E32C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通过对部门本年度实际支出的公用经费总额与预算安排的公用经费总额的比率，反映和评价部门对机构运转成本的实际控制程度。</w:t>
            </w:r>
          </w:p>
          <w:p w14:paraId="39BDA47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14:paraId="4627E18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1.公用经费控制率小于或等于100%的，得满分；</w:t>
            </w:r>
          </w:p>
          <w:p w14:paraId="3B76AB5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2.公用经费控制率大于或等于105%的，得0分；</w:t>
            </w:r>
          </w:p>
          <w:p w14:paraId="5FA444A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3.公用经费控制率在100%-105%之间的，在0和满分之间计算确定：</w:t>
            </w:r>
          </w:p>
          <w:p w14:paraId="4B75C41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3E9630CC">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60A1BB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E27F437">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84D03A0">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56B1F14">
            <w:pPr>
              <w:widowControl/>
              <w:spacing w:line="240" w:lineRule="exact"/>
              <w:jc w:val="left"/>
              <w:rPr>
                <w:szCs w:val="21"/>
              </w:rPr>
            </w:pPr>
            <w:r>
              <w:rPr>
                <w:rFonts w:ascii="仿宋_GB2312" w:hAnsi="新宋体" w:eastAsia="仿宋_GB2312" w:cs="仿宋_GB2312"/>
                <w:kern w:val="0"/>
                <w:szCs w:val="21"/>
                <w:lang w:bidi="ar"/>
              </w:rPr>
              <w:t>政府采购执行率（</w:t>
            </w:r>
            <w:r>
              <w:rPr>
                <w:rFonts w:hint="eastAsia" w:ascii="仿宋_GB2312" w:hAnsi="新宋体" w:eastAsia="仿宋_GB2312" w:cs="仿宋_GB2312"/>
                <w:kern w:val="0"/>
                <w:szCs w:val="21"/>
                <w:lang w:bidi="ar"/>
              </w:rPr>
              <w:t>4分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597846A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通过对部门本年度实际政府采购预算项目个数与政府采购预算项目个数的比较，反映和评价部门政府采购预算执行情况。</w:t>
            </w:r>
          </w:p>
          <w:p w14:paraId="2099E9D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政府采购执行率=（实际政府采购预算项目个数/政府采购预算项目个数）×100%。</w:t>
            </w:r>
          </w:p>
          <w:p w14:paraId="4DE891A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14:paraId="3DC30B7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1.政府采购执行率等于100%的，得满分；</w:t>
            </w:r>
          </w:p>
          <w:p w14:paraId="4B3F40F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2.政府采购执行率小于或等于90%的，0分；</w:t>
            </w:r>
          </w:p>
          <w:p w14:paraId="6B8FE02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3.政府采购执行率在90%-100%之间的，在0和满分之间计算确定：</w:t>
            </w:r>
          </w:p>
          <w:p w14:paraId="7A93E0A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31361895">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6DAEE0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F52A056">
            <w:pPr>
              <w:spacing w:line="240" w:lineRule="exact"/>
              <w:rPr>
                <w:rFonts w:ascii="宋体"/>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4131F640">
            <w:pPr>
              <w:widowControl/>
              <w:spacing w:line="240" w:lineRule="exact"/>
              <w:jc w:val="left"/>
              <w:rPr>
                <w:szCs w:val="21"/>
              </w:rPr>
            </w:pPr>
            <w:r>
              <w:rPr>
                <w:rFonts w:ascii="仿宋_GB2312" w:hAnsi="新宋体" w:eastAsia="仿宋_GB2312" w:cs="仿宋_GB2312"/>
                <w:kern w:val="0"/>
                <w:szCs w:val="21"/>
                <w:lang w:bidi="ar"/>
              </w:rPr>
              <w:t>预算管理</w:t>
            </w:r>
            <w:r>
              <w:rPr>
                <w:rFonts w:hint="eastAsia" w:ascii="仿宋_GB2312" w:hAnsi="新宋体" w:eastAsia="仿宋_GB2312" w:cs="仿宋_GB2312"/>
                <w:kern w:val="0"/>
                <w:szCs w:val="21"/>
                <w:lang w:bidi="ar"/>
              </w:rPr>
              <w:t>情况</w:t>
            </w:r>
          </w:p>
          <w:p w14:paraId="26707290">
            <w:pPr>
              <w:widowControl/>
              <w:spacing w:line="240" w:lineRule="exact"/>
              <w:jc w:val="left"/>
              <w:rPr>
                <w:szCs w:val="21"/>
              </w:rPr>
            </w:pPr>
            <w:r>
              <w:rPr>
                <w:rFonts w:ascii="仿宋_GB2312" w:hAnsi="新宋体" w:eastAsia="仿宋_GB2312" w:cs="仿宋_GB2312"/>
                <w:kern w:val="0"/>
                <w:szCs w:val="21"/>
                <w:lang w:bidi="ar"/>
              </w:rPr>
              <w:t>（15）</w:t>
            </w:r>
          </w:p>
        </w:tc>
        <w:tc>
          <w:tcPr>
            <w:tcW w:w="1275" w:type="dxa"/>
            <w:tcBorders>
              <w:top w:val="single" w:color="000000" w:sz="4" w:space="0"/>
              <w:left w:val="single" w:color="000000" w:sz="4" w:space="0"/>
              <w:bottom w:val="single" w:color="000000" w:sz="4" w:space="0"/>
              <w:right w:val="single" w:color="auto" w:sz="4" w:space="0"/>
            </w:tcBorders>
            <w:vAlign w:val="center"/>
          </w:tcPr>
          <w:p w14:paraId="515B68B5">
            <w:pPr>
              <w:widowControl/>
              <w:spacing w:line="240" w:lineRule="exact"/>
              <w:jc w:val="left"/>
              <w:rPr>
                <w:szCs w:val="21"/>
              </w:rPr>
            </w:pPr>
            <w:r>
              <w:rPr>
                <w:rFonts w:ascii="仿宋_GB2312" w:hAnsi="新宋体" w:eastAsia="仿宋_GB2312" w:cs="仿宋_GB2312"/>
                <w:kern w:val="0"/>
                <w:szCs w:val="21"/>
                <w:lang w:bidi="ar"/>
              </w:rPr>
              <w:t>资金使用合规性（8</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1EED5948">
            <w:pPr>
              <w:widowControl/>
              <w:spacing w:line="240" w:lineRule="exact"/>
              <w:jc w:val="left"/>
              <w:rPr>
                <w:szCs w:val="21"/>
              </w:rPr>
            </w:pPr>
            <w:r>
              <w:rPr>
                <w:rFonts w:ascii="仿宋_GB2312" w:hAnsi="新宋体" w:eastAsia="仿宋_GB2312" w:cs="仿宋_GB2312"/>
                <w:kern w:val="0"/>
                <w:szCs w:val="21"/>
                <w:lang w:bidi="ar"/>
              </w:rPr>
              <w:t>部门使用预算资金是否符合相关的预算财务管理制度的规定，反映和评价部门预算资金的规范运行情况。</w:t>
            </w:r>
          </w:p>
          <w:p w14:paraId="339853E7">
            <w:pPr>
              <w:widowControl/>
              <w:spacing w:line="240" w:lineRule="exact"/>
              <w:jc w:val="left"/>
              <w:rPr>
                <w:szCs w:val="21"/>
              </w:rPr>
            </w:pPr>
            <w:r>
              <w:rPr>
                <w:rFonts w:ascii="仿宋_GB2312" w:hAnsi="新宋体" w:eastAsia="仿宋_GB2312" w:cs="仿宋_GB2312"/>
                <w:kern w:val="0"/>
                <w:szCs w:val="21"/>
                <w:lang w:bidi="ar"/>
              </w:rPr>
              <w:t>评价要点：</w:t>
            </w:r>
          </w:p>
          <w:p w14:paraId="2278D3F8">
            <w:pPr>
              <w:widowControl/>
              <w:spacing w:line="240" w:lineRule="exact"/>
              <w:jc w:val="left"/>
              <w:rPr>
                <w:szCs w:val="21"/>
              </w:rPr>
            </w:pPr>
            <w:r>
              <w:rPr>
                <w:rFonts w:ascii="仿宋_GB2312" w:hAnsi="新宋体" w:eastAsia="仿宋_GB2312" w:cs="仿宋_GB2312"/>
                <w:kern w:val="0"/>
                <w:szCs w:val="21"/>
                <w:lang w:bidi="ar"/>
              </w:rPr>
              <w:t>1.符合国家财经法规和财务管理制度规定以及有关部门资金管理办法的规定；</w:t>
            </w:r>
          </w:p>
          <w:p w14:paraId="1B9502EE">
            <w:pPr>
              <w:widowControl/>
              <w:spacing w:line="240" w:lineRule="exact"/>
              <w:jc w:val="left"/>
              <w:rPr>
                <w:szCs w:val="21"/>
              </w:rPr>
            </w:pPr>
            <w:r>
              <w:rPr>
                <w:rFonts w:ascii="仿宋_GB2312" w:hAnsi="新宋体" w:eastAsia="仿宋_GB2312" w:cs="仿宋_GB2312"/>
                <w:kern w:val="0"/>
                <w:szCs w:val="21"/>
                <w:lang w:bidi="ar"/>
              </w:rPr>
              <w:t>2.资金的拨付有完整的审批过程和手续；</w:t>
            </w:r>
          </w:p>
          <w:p w14:paraId="12957C3D">
            <w:pPr>
              <w:widowControl/>
              <w:spacing w:line="240" w:lineRule="exact"/>
              <w:jc w:val="left"/>
              <w:rPr>
                <w:szCs w:val="21"/>
              </w:rPr>
            </w:pPr>
            <w:r>
              <w:rPr>
                <w:rFonts w:ascii="仿宋_GB2312" w:hAnsi="新宋体" w:eastAsia="仿宋_GB2312" w:cs="仿宋_GB2312"/>
                <w:kern w:val="0"/>
                <w:szCs w:val="21"/>
                <w:lang w:bidi="ar"/>
              </w:rPr>
              <w:t>3.项目的重大开支经过评估论证；</w:t>
            </w:r>
          </w:p>
          <w:p w14:paraId="217ECAA3">
            <w:pPr>
              <w:widowControl/>
              <w:spacing w:line="240" w:lineRule="exact"/>
              <w:jc w:val="left"/>
              <w:rPr>
                <w:szCs w:val="21"/>
              </w:rPr>
            </w:pPr>
            <w:r>
              <w:rPr>
                <w:rFonts w:ascii="仿宋_GB2312" w:hAnsi="新宋体" w:eastAsia="仿宋_GB2312" w:cs="仿宋_GB2312"/>
                <w:kern w:val="0"/>
                <w:szCs w:val="21"/>
                <w:lang w:bidi="ar"/>
              </w:rPr>
              <w:t>4.符合部门预算批复的用途；</w:t>
            </w:r>
          </w:p>
          <w:p w14:paraId="2CAA2426">
            <w:pPr>
              <w:widowControl/>
              <w:spacing w:line="240" w:lineRule="exact"/>
              <w:jc w:val="left"/>
              <w:rPr>
                <w:szCs w:val="21"/>
              </w:rPr>
            </w:pPr>
            <w:r>
              <w:rPr>
                <w:rFonts w:ascii="仿宋_GB2312" w:hAnsi="新宋体" w:eastAsia="仿宋_GB2312" w:cs="仿宋_GB2312"/>
                <w:kern w:val="0"/>
                <w:szCs w:val="21"/>
                <w:lang w:bidi="ar"/>
              </w:rPr>
              <w:t>5.不存在截留情况；</w:t>
            </w:r>
          </w:p>
          <w:p w14:paraId="0E97138B">
            <w:pPr>
              <w:widowControl/>
              <w:spacing w:line="240" w:lineRule="exact"/>
              <w:jc w:val="left"/>
              <w:rPr>
                <w:szCs w:val="21"/>
              </w:rPr>
            </w:pPr>
            <w:r>
              <w:rPr>
                <w:rFonts w:ascii="仿宋_GB2312" w:hAnsi="新宋体" w:eastAsia="仿宋_GB2312" w:cs="仿宋_GB2312"/>
                <w:kern w:val="0"/>
                <w:szCs w:val="21"/>
                <w:lang w:bidi="ar"/>
              </w:rPr>
              <w:t>6.不存在挤占情况；</w:t>
            </w:r>
          </w:p>
          <w:p w14:paraId="5155C255">
            <w:pPr>
              <w:widowControl/>
              <w:spacing w:line="240" w:lineRule="exact"/>
              <w:jc w:val="left"/>
              <w:rPr>
                <w:szCs w:val="21"/>
              </w:rPr>
            </w:pPr>
            <w:r>
              <w:rPr>
                <w:rFonts w:ascii="仿宋_GB2312" w:hAnsi="新宋体" w:eastAsia="仿宋_GB2312" w:cs="仿宋_GB2312"/>
                <w:kern w:val="0"/>
                <w:szCs w:val="21"/>
                <w:lang w:bidi="ar"/>
              </w:rPr>
              <w:t>7.不存在挪用情况；</w:t>
            </w:r>
          </w:p>
          <w:p w14:paraId="333C535A">
            <w:pPr>
              <w:widowControl/>
              <w:spacing w:line="240" w:lineRule="exact"/>
              <w:jc w:val="left"/>
              <w:rPr>
                <w:szCs w:val="21"/>
              </w:rPr>
            </w:pPr>
            <w:r>
              <w:rPr>
                <w:rFonts w:ascii="仿宋_GB2312" w:hAnsi="新宋体" w:eastAsia="仿宋_GB2312" w:cs="仿宋_GB2312"/>
                <w:kern w:val="0"/>
                <w:szCs w:val="21"/>
                <w:lang w:bidi="ar"/>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14:paraId="13C447B4">
            <w:pPr>
              <w:widowControl/>
              <w:spacing w:line="240" w:lineRule="exact"/>
              <w:jc w:val="left"/>
              <w:rPr>
                <w:szCs w:val="21"/>
              </w:rPr>
            </w:pPr>
            <w:r>
              <w:rPr>
                <w:rFonts w:ascii="仿宋_GB2312" w:hAnsi="新宋体" w:eastAsia="仿宋_GB2312" w:cs="仿宋_GB2312"/>
                <w:kern w:val="0"/>
                <w:szCs w:val="21"/>
                <w:lang w:bidi="ar"/>
              </w:rPr>
              <w:t>全部符合（8）；</w:t>
            </w:r>
          </w:p>
          <w:p w14:paraId="12C7B643">
            <w:pPr>
              <w:widowControl/>
              <w:spacing w:line="240" w:lineRule="exact"/>
              <w:jc w:val="left"/>
              <w:rPr>
                <w:szCs w:val="21"/>
              </w:rPr>
            </w:pPr>
            <w:r>
              <w:rPr>
                <w:rFonts w:ascii="仿宋_GB2312" w:hAnsi="新宋体" w:eastAsia="仿宋_GB2312" w:cs="仿宋_GB2312"/>
                <w:kern w:val="0"/>
                <w:szCs w:val="21"/>
                <w:lang w:bidi="ar"/>
              </w:rPr>
              <w:t>符合其中七项（6）；</w:t>
            </w:r>
          </w:p>
          <w:p w14:paraId="0B4DCDED">
            <w:pPr>
              <w:widowControl/>
              <w:spacing w:line="240" w:lineRule="exact"/>
              <w:jc w:val="left"/>
              <w:rPr>
                <w:szCs w:val="21"/>
              </w:rPr>
            </w:pPr>
            <w:r>
              <w:rPr>
                <w:rFonts w:ascii="仿宋_GB2312" w:hAnsi="新宋体" w:eastAsia="仿宋_GB2312" w:cs="仿宋_GB2312"/>
                <w:kern w:val="0"/>
                <w:szCs w:val="21"/>
                <w:lang w:bidi="ar"/>
              </w:rPr>
              <w:t>符合其中六项（4）；</w:t>
            </w:r>
          </w:p>
          <w:p w14:paraId="0AC2C13A">
            <w:pPr>
              <w:widowControl/>
              <w:spacing w:line="240" w:lineRule="exact"/>
              <w:jc w:val="left"/>
              <w:rPr>
                <w:szCs w:val="21"/>
              </w:rPr>
            </w:pPr>
            <w:r>
              <w:rPr>
                <w:rFonts w:ascii="仿宋_GB2312" w:hAnsi="新宋体" w:eastAsia="仿宋_GB2312" w:cs="仿宋_GB2312"/>
                <w:kern w:val="0"/>
                <w:szCs w:val="21"/>
                <w:lang w:bidi="ar"/>
              </w:rPr>
              <w:t>符合其中五项（2）；</w:t>
            </w:r>
          </w:p>
          <w:p w14:paraId="6513DEF3">
            <w:pPr>
              <w:widowControl/>
              <w:spacing w:line="240" w:lineRule="exact"/>
              <w:jc w:val="left"/>
              <w:rPr>
                <w:szCs w:val="21"/>
              </w:rPr>
            </w:pPr>
            <w:r>
              <w:rPr>
                <w:rFonts w:ascii="仿宋_GB2312" w:hAnsi="新宋体" w:eastAsia="仿宋_GB2312" w:cs="仿宋_GB2312"/>
                <w:kern w:val="0"/>
                <w:szCs w:val="21"/>
                <w:lang w:bidi="ar"/>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45EA22C7">
            <w:pPr>
              <w:widowControl/>
              <w:spacing w:line="240" w:lineRule="exact"/>
              <w:jc w:val="left"/>
              <w:rPr>
                <w:rFonts w:hint="eastAsia" w:eastAsiaTheme="minorEastAsia"/>
                <w:szCs w:val="21"/>
                <w:lang w:val="en-US" w:eastAsia="zh-CN"/>
              </w:rPr>
            </w:pPr>
            <w:r>
              <w:rPr>
                <w:rFonts w:hint="eastAsia"/>
                <w:szCs w:val="21"/>
                <w:lang w:val="en-US" w:eastAsia="zh-CN"/>
              </w:rPr>
              <w:t>8</w:t>
            </w:r>
          </w:p>
        </w:tc>
      </w:tr>
      <w:tr w14:paraId="62D805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5F6235C">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33018BE">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F14015E">
            <w:pPr>
              <w:widowControl/>
              <w:spacing w:line="240" w:lineRule="exact"/>
              <w:jc w:val="left"/>
              <w:rPr>
                <w:szCs w:val="21"/>
              </w:rPr>
            </w:pPr>
            <w:r>
              <w:rPr>
                <w:rFonts w:ascii="仿宋_GB2312" w:hAnsi="新宋体" w:eastAsia="仿宋_GB2312" w:cs="仿宋_GB2312"/>
                <w:kern w:val="0"/>
                <w:szCs w:val="21"/>
                <w:lang w:bidi="ar"/>
              </w:rPr>
              <w:t>预决算信息公开性（3</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24A912E7">
            <w:pPr>
              <w:widowControl/>
              <w:spacing w:line="240" w:lineRule="exact"/>
              <w:jc w:val="left"/>
              <w:rPr>
                <w:szCs w:val="21"/>
              </w:rPr>
            </w:pPr>
            <w:r>
              <w:rPr>
                <w:rFonts w:ascii="仿宋_GB2312" w:hAnsi="新宋体" w:eastAsia="仿宋_GB2312" w:cs="仿宋_GB2312"/>
                <w:kern w:val="0"/>
                <w:szCs w:val="21"/>
                <w:lang w:bidi="ar"/>
              </w:rPr>
              <w:t>部门是否按照政府信息公开有关规定公开相关预决算信息，用以反映和评价部门预决算管理的公开透明情况。</w:t>
            </w:r>
          </w:p>
          <w:p w14:paraId="4119283C">
            <w:pPr>
              <w:widowControl/>
              <w:spacing w:line="240" w:lineRule="exact"/>
              <w:jc w:val="left"/>
              <w:rPr>
                <w:szCs w:val="21"/>
              </w:rPr>
            </w:pPr>
            <w:r>
              <w:rPr>
                <w:rFonts w:ascii="仿宋_GB2312" w:hAnsi="新宋体" w:eastAsia="仿宋_GB2312" w:cs="仿宋_GB2312"/>
                <w:kern w:val="0"/>
                <w:szCs w:val="21"/>
                <w:lang w:bidi="ar"/>
              </w:rPr>
              <w:t>预决算信息是指与部门预算、执行、决算、监督、绩效等管理相关的信息。</w:t>
            </w:r>
          </w:p>
          <w:p w14:paraId="69DC1C2D">
            <w:pPr>
              <w:widowControl/>
              <w:spacing w:line="240" w:lineRule="exact"/>
              <w:jc w:val="left"/>
              <w:rPr>
                <w:szCs w:val="21"/>
              </w:rPr>
            </w:pPr>
            <w:r>
              <w:rPr>
                <w:rFonts w:ascii="仿宋_GB2312" w:hAnsi="新宋体" w:eastAsia="仿宋_GB2312" w:cs="仿宋_GB2312"/>
                <w:kern w:val="0"/>
                <w:szCs w:val="21"/>
                <w:lang w:bidi="ar"/>
              </w:rPr>
              <w:t>评价要点：</w:t>
            </w:r>
          </w:p>
          <w:p w14:paraId="06E56442">
            <w:pPr>
              <w:widowControl/>
              <w:spacing w:line="240" w:lineRule="exact"/>
              <w:jc w:val="left"/>
              <w:rPr>
                <w:szCs w:val="21"/>
              </w:rPr>
            </w:pPr>
            <w:r>
              <w:rPr>
                <w:rFonts w:ascii="仿宋_GB2312" w:hAnsi="新宋体" w:eastAsia="仿宋_GB2312" w:cs="仿宋_GB2312"/>
                <w:kern w:val="0"/>
                <w:szCs w:val="21"/>
                <w:lang w:bidi="ar"/>
              </w:rPr>
              <w:t>1.公开预决算信息；</w:t>
            </w:r>
          </w:p>
          <w:p w14:paraId="4186A7F3">
            <w:pPr>
              <w:widowControl/>
              <w:spacing w:line="240" w:lineRule="exact"/>
              <w:jc w:val="left"/>
              <w:rPr>
                <w:szCs w:val="21"/>
              </w:rPr>
            </w:pPr>
            <w:r>
              <w:rPr>
                <w:rFonts w:ascii="仿宋_GB2312" w:hAnsi="新宋体" w:eastAsia="仿宋_GB2312" w:cs="仿宋_GB2312"/>
                <w:kern w:val="0"/>
                <w:szCs w:val="21"/>
                <w:lang w:bidi="ar"/>
              </w:rPr>
              <w:t>2.按规定内容公开预决算信息；</w:t>
            </w:r>
          </w:p>
          <w:p w14:paraId="387E692D">
            <w:pPr>
              <w:widowControl/>
              <w:spacing w:line="240" w:lineRule="exact"/>
              <w:jc w:val="left"/>
              <w:rPr>
                <w:szCs w:val="21"/>
              </w:rPr>
            </w:pPr>
            <w:r>
              <w:rPr>
                <w:rFonts w:ascii="仿宋_GB2312" w:hAnsi="新宋体" w:eastAsia="仿宋_GB2312" w:cs="仿宋_GB2312"/>
                <w:kern w:val="0"/>
                <w:szCs w:val="21"/>
                <w:lang w:bidi="ar"/>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14:paraId="74C5AD3B">
            <w:pPr>
              <w:widowControl/>
              <w:spacing w:line="240" w:lineRule="exact"/>
              <w:jc w:val="left"/>
              <w:rPr>
                <w:szCs w:val="21"/>
              </w:rPr>
            </w:pPr>
            <w:r>
              <w:rPr>
                <w:rFonts w:ascii="仿宋_GB2312" w:hAnsi="新宋体" w:eastAsia="仿宋_GB2312" w:cs="仿宋_GB2312"/>
                <w:kern w:val="0"/>
                <w:szCs w:val="21"/>
                <w:lang w:bidi="ar"/>
              </w:rPr>
              <w:t>全部符合（3）；</w:t>
            </w:r>
          </w:p>
          <w:p w14:paraId="2823B064">
            <w:pPr>
              <w:widowControl/>
              <w:spacing w:line="240" w:lineRule="exact"/>
              <w:jc w:val="left"/>
              <w:rPr>
                <w:szCs w:val="21"/>
              </w:rPr>
            </w:pPr>
            <w:r>
              <w:rPr>
                <w:rFonts w:ascii="仿宋_GB2312" w:hAnsi="新宋体" w:eastAsia="仿宋_GB2312" w:cs="仿宋_GB2312"/>
                <w:kern w:val="0"/>
                <w:szCs w:val="21"/>
                <w:lang w:bidi="ar"/>
              </w:rPr>
              <w:t>符合其中两项（2）</w:t>
            </w:r>
          </w:p>
          <w:p w14:paraId="1C86B067">
            <w:pPr>
              <w:widowControl/>
              <w:spacing w:line="240" w:lineRule="exact"/>
              <w:jc w:val="left"/>
              <w:rPr>
                <w:szCs w:val="21"/>
              </w:rPr>
            </w:pPr>
            <w:r>
              <w:rPr>
                <w:rFonts w:ascii="仿宋_GB2312" w:hAnsi="新宋体"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6320F421">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312F8F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CADDB1B">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C5FD4C2">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5D74E6CB">
            <w:pPr>
              <w:widowControl/>
              <w:spacing w:line="240" w:lineRule="exact"/>
              <w:jc w:val="left"/>
              <w:rPr>
                <w:szCs w:val="21"/>
              </w:rPr>
            </w:pPr>
            <w:r>
              <w:rPr>
                <w:rFonts w:ascii="仿宋_GB2312" w:hAnsi="新宋体" w:eastAsia="仿宋_GB2312" w:cs="仿宋_GB2312"/>
                <w:color w:val="000000"/>
                <w:kern w:val="0"/>
                <w:szCs w:val="21"/>
                <w:lang w:bidi="ar"/>
              </w:rPr>
              <w:t>基础信息完善性</w:t>
            </w:r>
            <w:r>
              <w:rPr>
                <w:rFonts w:ascii="仿宋_GB2312" w:hAnsi="新宋体" w:eastAsia="仿宋_GB2312" w:cs="仿宋_GB2312"/>
                <w:kern w:val="0"/>
                <w:szCs w:val="21"/>
                <w:lang w:bidi="ar"/>
              </w:rPr>
              <w:t>（4</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31CEA265">
            <w:pPr>
              <w:widowControl/>
              <w:spacing w:line="240" w:lineRule="exact"/>
              <w:jc w:val="left"/>
              <w:rPr>
                <w:szCs w:val="21"/>
              </w:rPr>
            </w:pPr>
            <w:r>
              <w:rPr>
                <w:rFonts w:ascii="仿宋_GB2312" w:hAnsi="新宋体" w:eastAsia="仿宋_GB2312" w:cs="仿宋_GB2312"/>
                <w:kern w:val="0"/>
                <w:szCs w:val="21"/>
                <w:lang w:bidi="ar"/>
              </w:rPr>
              <w:t>部门基础信息是否完善，用以反映和评价基础信息对预算管理工作的支撑情况。</w:t>
            </w:r>
          </w:p>
          <w:p w14:paraId="264FDC51">
            <w:pPr>
              <w:widowControl/>
              <w:spacing w:line="240" w:lineRule="exact"/>
              <w:jc w:val="left"/>
              <w:rPr>
                <w:szCs w:val="21"/>
              </w:rPr>
            </w:pPr>
            <w:r>
              <w:rPr>
                <w:rFonts w:ascii="仿宋_GB2312" w:hAnsi="新宋体" w:eastAsia="仿宋_GB2312" w:cs="仿宋_GB2312"/>
                <w:kern w:val="0"/>
                <w:szCs w:val="21"/>
                <w:lang w:bidi="ar"/>
              </w:rPr>
              <w:t>评价要点：</w:t>
            </w:r>
          </w:p>
          <w:p w14:paraId="37FD0120">
            <w:pPr>
              <w:widowControl/>
              <w:spacing w:line="240" w:lineRule="exact"/>
              <w:jc w:val="left"/>
              <w:rPr>
                <w:szCs w:val="21"/>
              </w:rPr>
            </w:pPr>
            <w:r>
              <w:rPr>
                <w:rFonts w:ascii="仿宋_GB2312" w:hAnsi="新宋体" w:eastAsia="仿宋_GB2312" w:cs="仿宋_GB2312"/>
                <w:kern w:val="0"/>
                <w:szCs w:val="21"/>
                <w:lang w:bidi="ar"/>
              </w:rPr>
              <w:t>1.基本财务管理制度健全；</w:t>
            </w:r>
          </w:p>
          <w:p w14:paraId="79D02485">
            <w:pPr>
              <w:widowControl/>
              <w:spacing w:line="240" w:lineRule="exact"/>
              <w:jc w:val="left"/>
              <w:rPr>
                <w:szCs w:val="21"/>
              </w:rPr>
            </w:pPr>
            <w:r>
              <w:rPr>
                <w:rFonts w:ascii="仿宋_GB2312" w:hAnsi="新宋体" w:eastAsia="仿宋_GB2312" w:cs="仿宋_GB2312"/>
                <w:kern w:val="0"/>
                <w:szCs w:val="21"/>
                <w:lang w:bidi="ar"/>
              </w:rPr>
              <w:t>2.基础数据信息和会计信息资料真实；</w:t>
            </w:r>
          </w:p>
          <w:p w14:paraId="7ECE8704">
            <w:pPr>
              <w:widowControl/>
              <w:spacing w:line="240" w:lineRule="exact"/>
              <w:jc w:val="left"/>
              <w:rPr>
                <w:szCs w:val="21"/>
              </w:rPr>
            </w:pPr>
            <w:r>
              <w:rPr>
                <w:rFonts w:ascii="仿宋_GB2312" w:hAnsi="新宋体" w:eastAsia="仿宋_GB2312" w:cs="仿宋_GB2312"/>
                <w:kern w:val="0"/>
                <w:szCs w:val="21"/>
                <w:lang w:bidi="ar"/>
              </w:rPr>
              <w:t>3.基础数据信息和会计信息资料完整；</w:t>
            </w:r>
          </w:p>
          <w:p w14:paraId="743048C1">
            <w:pPr>
              <w:widowControl/>
              <w:spacing w:line="240" w:lineRule="exact"/>
              <w:jc w:val="left"/>
              <w:rPr>
                <w:szCs w:val="21"/>
              </w:rPr>
            </w:pPr>
            <w:r>
              <w:rPr>
                <w:rFonts w:ascii="仿宋_GB2312" w:hAnsi="新宋体" w:eastAsia="仿宋_GB2312" w:cs="仿宋_GB2312"/>
                <w:kern w:val="0"/>
                <w:szCs w:val="21"/>
                <w:lang w:bidi="ar"/>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14:paraId="7E8DB78E">
            <w:pPr>
              <w:widowControl/>
              <w:spacing w:line="240" w:lineRule="exact"/>
              <w:jc w:val="left"/>
              <w:rPr>
                <w:szCs w:val="21"/>
              </w:rPr>
            </w:pPr>
            <w:r>
              <w:rPr>
                <w:rFonts w:ascii="仿宋_GB2312" w:hAnsi="新宋体" w:eastAsia="仿宋_GB2312" w:cs="仿宋_GB2312"/>
                <w:kern w:val="0"/>
                <w:szCs w:val="21"/>
                <w:lang w:bidi="ar"/>
              </w:rPr>
              <w:t>符合全部四项（4）；</w:t>
            </w:r>
          </w:p>
          <w:p w14:paraId="21906B46">
            <w:pPr>
              <w:widowControl/>
              <w:spacing w:line="240" w:lineRule="exact"/>
              <w:jc w:val="left"/>
              <w:rPr>
                <w:szCs w:val="21"/>
              </w:rPr>
            </w:pPr>
            <w:r>
              <w:rPr>
                <w:rFonts w:ascii="仿宋_GB2312" w:hAnsi="新宋体" w:eastAsia="仿宋_GB2312" w:cs="仿宋_GB2312"/>
                <w:kern w:val="0"/>
                <w:szCs w:val="21"/>
                <w:lang w:bidi="ar"/>
              </w:rPr>
              <w:t>符合其中三项（2）；</w:t>
            </w:r>
          </w:p>
          <w:p w14:paraId="0AC6C5C9">
            <w:pPr>
              <w:widowControl/>
              <w:spacing w:line="240" w:lineRule="exact"/>
              <w:jc w:val="left"/>
              <w:rPr>
                <w:szCs w:val="21"/>
              </w:rPr>
            </w:pPr>
            <w:r>
              <w:rPr>
                <w:rFonts w:ascii="仿宋_GB2312" w:hAnsi="新宋体" w:eastAsia="仿宋_GB2312" w:cs="仿宋_GB2312"/>
                <w:kern w:val="0"/>
                <w:szCs w:val="21"/>
                <w:lang w:bidi="ar"/>
              </w:rPr>
              <w:t>符合其中两项（1）；</w:t>
            </w:r>
          </w:p>
          <w:p w14:paraId="0913E315">
            <w:pPr>
              <w:widowControl/>
              <w:spacing w:line="240" w:lineRule="exact"/>
              <w:jc w:val="left"/>
              <w:rPr>
                <w:szCs w:val="21"/>
              </w:rPr>
            </w:pPr>
            <w:r>
              <w:rPr>
                <w:rFonts w:ascii="仿宋_GB2312" w:hAnsi="新宋体"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7E47873F">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5ACFD5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5E6D570">
            <w:pPr>
              <w:spacing w:line="240" w:lineRule="exact"/>
              <w:rPr>
                <w:rFonts w:ascii="宋体"/>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194DD9CE">
            <w:pPr>
              <w:widowControl/>
              <w:spacing w:line="240" w:lineRule="exact"/>
              <w:jc w:val="left"/>
              <w:rPr>
                <w:szCs w:val="21"/>
              </w:rPr>
            </w:pPr>
            <w:r>
              <w:rPr>
                <w:rFonts w:ascii="仿宋_GB2312" w:hAnsi="新宋体" w:eastAsia="仿宋_GB2312" w:cs="仿宋_GB2312"/>
                <w:kern w:val="0"/>
                <w:szCs w:val="21"/>
                <w:lang w:bidi="ar"/>
              </w:rPr>
              <w:t>资产管理</w:t>
            </w:r>
            <w:r>
              <w:rPr>
                <w:rFonts w:hint="eastAsia" w:ascii="仿宋_GB2312" w:hAnsi="新宋体" w:eastAsia="仿宋_GB2312" w:cs="仿宋_GB2312"/>
                <w:kern w:val="0"/>
                <w:szCs w:val="21"/>
                <w:lang w:bidi="ar"/>
              </w:rPr>
              <w:t>情况</w:t>
            </w:r>
            <w:r>
              <w:rPr>
                <w:rFonts w:ascii="仿宋_GB2312" w:hAnsi="新宋体" w:eastAsia="仿宋_GB2312" w:cs="仿宋_GB2312"/>
                <w:kern w:val="0"/>
                <w:szCs w:val="21"/>
                <w:lang w:bidi="ar"/>
              </w:rPr>
              <w:t>（</w:t>
            </w:r>
            <w:r>
              <w:rPr>
                <w:rFonts w:hint="eastAsia" w:ascii="仿宋_GB2312" w:hAnsi="新宋体" w:eastAsia="仿宋_GB2312" w:cs="仿宋_GB2312"/>
                <w:kern w:val="0"/>
                <w:szCs w:val="21"/>
                <w:lang w:bidi="ar"/>
              </w:rPr>
              <w:t>5分</w:t>
            </w:r>
            <w:r>
              <w:rPr>
                <w:rFonts w:ascii="仿宋_GB2312" w:hAnsi="新宋体" w:eastAsia="仿宋_GB2312" w:cs="仿宋_GB2312"/>
                <w:kern w:val="0"/>
                <w:szCs w:val="21"/>
                <w:lang w:bidi="ar"/>
              </w:rPr>
              <w:t>）</w:t>
            </w:r>
          </w:p>
        </w:tc>
        <w:tc>
          <w:tcPr>
            <w:tcW w:w="1275" w:type="dxa"/>
            <w:tcBorders>
              <w:top w:val="single" w:color="auto" w:sz="4" w:space="0"/>
              <w:left w:val="single" w:color="000000" w:sz="4" w:space="0"/>
              <w:bottom w:val="single" w:color="000000" w:sz="4" w:space="0"/>
              <w:right w:val="single" w:color="auto" w:sz="4" w:space="0"/>
            </w:tcBorders>
            <w:vAlign w:val="center"/>
          </w:tcPr>
          <w:p w14:paraId="194215CA">
            <w:pPr>
              <w:widowControl/>
              <w:spacing w:line="240" w:lineRule="exact"/>
              <w:jc w:val="left"/>
              <w:rPr>
                <w:szCs w:val="21"/>
              </w:rPr>
            </w:pPr>
            <w:r>
              <w:rPr>
                <w:rFonts w:ascii="仿宋_GB2312" w:hAnsi="新宋体" w:eastAsia="仿宋_GB2312" w:cs="仿宋_GB2312"/>
                <w:kern w:val="0"/>
                <w:szCs w:val="21"/>
                <w:lang w:bidi="ar"/>
              </w:rPr>
              <w:t>资产管理完整性（</w:t>
            </w:r>
            <w:r>
              <w:rPr>
                <w:rFonts w:hint="eastAsia" w:ascii="仿宋_GB2312" w:hAnsi="新宋体" w:eastAsia="仿宋_GB2312" w:cs="仿宋_GB2312"/>
                <w:kern w:val="0"/>
                <w:szCs w:val="21"/>
                <w:lang w:bidi="ar"/>
              </w:rPr>
              <w:t>2分</w:t>
            </w:r>
            <w:r>
              <w:rPr>
                <w:rFonts w:ascii="仿宋_GB2312" w:hAnsi="新宋体" w:eastAsia="仿宋_GB2312" w:cs="仿宋_GB2312"/>
                <w:kern w:val="0"/>
                <w:szCs w:val="21"/>
                <w:lang w:bidi="ar"/>
              </w:rPr>
              <w:t>）</w:t>
            </w:r>
          </w:p>
        </w:tc>
        <w:tc>
          <w:tcPr>
            <w:tcW w:w="3436" w:type="dxa"/>
            <w:tcBorders>
              <w:top w:val="single" w:color="auto" w:sz="4" w:space="0"/>
              <w:left w:val="single" w:color="auto" w:sz="4" w:space="0"/>
              <w:bottom w:val="single" w:color="000000" w:sz="4" w:space="0"/>
              <w:right w:val="single" w:color="auto" w:sz="4" w:space="0"/>
            </w:tcBorders>
            <w:vAlign w:val="center"/>
          </w:tcPr>
          <w:p w14:paraId="01EEC9A4">
            <w:pPr>
              <w:widowControl/>
              <w:spacing w:line="240" w:lineRule="exact"/>
              <w:jc w:val="left"/>
              <w:rPr>
                <w:szCs w:val="21"/>
              </w:rPr>
            </w:pPr>
            <w:r>
              <w:rPr>
                <w:rFonts w:ascii="仿宋_GB2312" w:hAnsi="新宋体" w:eastAsia="仿宋_GB2312" w:cs="仿宋_GB2312"/>
                <w:kern w:val="0"/>
                <w:szCs w:val="21"/>
                <w:lang w:bidi="ar"/>
              </w:rPr>
              <w:t>部门的资产是否保存完整、使用合规、收入及时足额上缴，用以反映和评价部门资产运行情况。</w:t>
            </w:r>
          </w:p>
          <w:p w14:paraId="1B460042">
            <w:pPr>
              <w:widowControl/>
              <w:spacing w:line="240" w:lineRule="exact"/>
              <w:jc w:val="left"/>
              <w:rPr>
                <w:szCs w:val="21"/>
              </w:rPr>
            </w:pPr>
            <w:r>
              <w:rPr>
                <w:rFonts w:ascii="仿宋_GB2312" w:hAnsi="新宋体" w:eastAsia="仿宋_GB2312" w:cs="仿宋_GB2312"/>
                <w:kern w:val="0"/>
                <w:szCs w:val="21"/>
                <w:lang w:bidi="ar"/>
              </w:rPr>
              <w:t>评价要点：</w:t>
            </w:r>
          </w:p>
          <w:p w14:paraId="483E350D">
            <w:pPr>
              <w:widowControl/>
              <w:spacing w:line="240" w:lineRule="exact"/>
              <w:jc w:val="left"/>
              <w:rPr>
                <w:szCs w:val="21"/>
              </w:rPr>
            </w:pPr>
            <w:r>
              <w:rPr>
                <w:rFonts w:ascii="仿宋_GB2312" w:hAnsi="新宋体" w:eastAsia="仿宋_GB2312" w:cs="仿宋_GB2312"/>
                <w:kern w:val="0"/>
                <w:szCs w:val="21"/>
                <w:lang w:bidi="ar"/>
              </w:rPr>
              <w:t>1.资产保存完整；</w:t>
            </w:r>
          </w:p>
          <w:p w14:paraId="42CF373C">
            <w:pPr>
              <w:widowControl/>
              <w:spacing w:line="240" w:lineRule="exact"/>
              <w:jc w:val="left"/>
              <w:rPr>
                <w:szCs w:val="21"/>
              </w:rPr>
            </w:pPr>
            <w:r>
              <w:rPr>
                <w:rFonts w:ascii="仿宋_GB2312" w:hAnsi="新宋体" w:eastAsia="仿宋_GB2312" w:cs="仿宋_GB2312"/>
                <w:kern w:val="0"/>
                <w:szCs w:val="21"/>
                <w:lang w:bidi="ar"/>
              </w:rPr>
              <w:t>2.资产账务管理是否合规，帐实相符；</w:t>
            </w:r>
          </w:p>
          <w:p w14:paraId="5949174E">
            <w:pPr>
              <w:widowControl/>
              <w:spacing w:line="240" w:lineRule="exact"/>
              <w:jc w:val="left"/>
              <w:rPr>
                <w:szCs w:val="21"/>
              </w:rPr>
            </w:pPr>
            <w:r>
              <w:rPr>
                <w:rFonts w:ascii="仿宋_GB2312" w:hAnsi="新宋体" w:eastAsia="仿宋_GB2312" w:cs="仿宋_GB2312"/>
                <w:kern w:val="0"/>
                <w:szCs w:val="21"/>
                <w:lang w:bidi="ar"/>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14:paraId="2721BF4C">
            <w:pPr>
              <w:widowControl/>
              <w:spacing w:line="240" w:lineRule="exact"/>
              <w:jc w:val="left"/>
              <w:rPr>
                <w:szCs w:val="21"/>
              </w:rPr>
            </w:pPr>
            <w:r>
              <w:rPr>
                <w:rFonts w:ascii="仿宋_GB2312" w:hAnsi="新宋体" w:eastAsia="仿宋_GB2312" w:cs="仿宋_GB2312"/>
                <w:kern w:val="0"/>
                <w:szCs w:val="21"/>
                <w:lang w:bidi="ar"/>
              </w:rPr>
              <w:t>符合全部三项（3）；</w:t>
            </w:r>
          </w:p>
          <w:p w14:paraId="2D6563D5">
            <w:pPr>
              <w:widowControl/>
              <w:spacing w:line="240" w:lineRule="exact"/>
              <w:jc w:val="left"/>
              <w:rPr>
                <w:szCs w:val="21"/>
              </w:rPr>
            </w:pPr>
            <w:r>
              <w:rPr>
                <w:rFonts w:ascii="仿宋_GB2312" w:hAnsi="新宋体" w:eastAsia="仿宋_GB2312" w:cs="仿宋_GB2312"/>
                <w:kern w:val="0"/>
                <w:szCs w:val="21"/>
                <w:lang w:bidi="ar"/>
              </w:rPr>
              <w:t>符合其中两项（2）；</w:t>
            </w:r>
          </w:p>
          <w:p w14:paraId="722A5E97">
            <w:pPr>
              <w:widowControl/>
              <w:spacing w:line="240" w:lineRule="exact"/>
              <w:jc w:val="left"/>
              <w:rPr>
                <w:szCs w:val="21"/>
              </w:rPr>
            </w:pPr>
            <w:r>
              <w:rPr>
                <w:rFonts w:ascii="仿宋_GB2312" w:hAnsi="新宋体" w:eastAsia="仿宋_GB2312" w:cs="仿宋_GB2312"/>
                <w:kern w:val="0"/>
                <w:szCs w:val="21"/>
                <w:lang w:bidi="ar"/>
              </w:rPr>
              <w:t>符合其中一项（1）；</w:t>
            </w:r>
          </w:p>
          <w:p w14:paraId="464390E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14:paraId="4EA804C2">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5F2659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B91D552">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344E8DA">
            <w:pPr>
              <w:spacing w:line="240" w:lineRule="exact"/>
              <w:rPr>
                <w:rFonts w:ascii="宋体"/>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14:paraId="646D2C4B">
            <w:pPr>
              <w:widowControl/>
              <w:spacing w:line="240" w:lineRule="exact"/>
              <w:jc w:val="left"/>
              <w:rPr>
                <w:szCs w:val="21"/>
              </w:rPr>
            </w:pPr>
            <w:r>
              <w:rPr>
                <w:rFonts w:ascii="仿宋_GB2312" w:hAnsi="新宋体" w:eastAsia="仿宋_GB2312" w:cs="仿宋_GB2312"/>
                <w:kern w:val="0"/>
                <w:szCs w:val="21"/>
                <w:lang w:bidi="ar"/>
              </w:rPr>
              <w:t>固定资产利用率（</w:t>
            </w:r>
            <w:r>
              <w:rPr>
                <w:rFonts w:hint="eastAsia" w:ascii="仿宋_GB2312" w:hAnsi="新宋体" w:eastAsia="仿宋_GB2312" w:cs="仿宋_GB2312"/>
                <w:kern w:val="0"/>
                <w:szCs w:val="21"/>
                <w:lang w:bidi="ar"/>
              </w:rPr>
              <w:t>3分</w:t>
            </w:r>
            <w:r>
              <w:rPr>
                <w:rFonts w:ascii="仿宋_GB2312" w:hAnsi="新宋体" w:eastAsia="仿宋_GB2312" w:cs="仿宋_GB2312"/>
                <w:kern w:val="0"/>
                <w:szCs w:val="21"/>
                <w:lang w:bidi="ar"/>
              </w:rPr>
              <w:t>）</w:t>
            </w:r>
          </w:p>
        </w:tc>
        <w:tc>
          <w:tcPr>
            <w:tcW w:w="3436" w:type="dxa"/>
            <w:tcBorders>
              <w:top w:val="single" w:color="auto" w:sz="4" w:space="0"/>
              <w:left w:val="single" w:color="auto" w:sz="4" w:space="0"/>
              <w:bottom w:val="single" w:color="000000" w:sz="4" w:space="0"/>
              <w:right w:val="single" w:color="auto" w:sz="4" w:space="0"/>
            </w:tcBorders>
            <w:vAlign w:val="center"/>
          </w:tcPr>
          <w:p w14:paraId="642BFDC1">
            <w:pPr>
              <w:widowControl/>
              <w:spacing w:line="240" w:lineRule="exact"/>
              <w:jc w:val="left"/>
              <w:rPr>
                <w:szCs w:val="21"/>
              </w:rPr>
            </w:pPr>
            <w:r>
              <w:rPr>
                <w:rFonts w:ascii="仿宋_GB2312" w:hAnsi="新宋体" w:eastAsia="仿宋_GB2312" w:cs="仿宋_GB2312"/>
                <w:kern w:val="0"/>
                <w:szCs w:val="21"/>
                <w:lang w:bidi="ar"/>
              </w:rPr>
              <w:t>部门实际在用固定资产总额与所有固定资产总额的比率，用以反映和评价部门固定资产使用效率。</w:t>
            </w:r>
          </w:p>
          <w:p w14:paraId="67D99983">
            <w:pPr>
              <w:widowControl/>
              <w:spacing w:line="240" w:lineRule="exact"/>
              <w:jc w:val="left"/>
              <w:rPr>
                <w:szCs w:val="21"/>
              </w:rPr>
            </w:pPr>
            <w:r>
              <w:rPr>
                <w:rFonts w:ascii="仿宋_GB2312" w:hAnsi="新宋体" w:eastAsia="仿宋_GB2312" w:cs="仿宋_GB2312"/>
                <w:kern w:val="0"/>
                <w:szCs w:val="21"/>
                <w:lang w:bidi="ar"/>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14:paraId="2E83C41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1.固定资产利用率大于或等于95%的，得满分；</w:t>
            </w:r>
          </w:p>
          <w:p w14:paraId="460CEE2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2.固定资产利用率小于或等于85%的，得0分；</w:t>
            </w:r>
          </w:p>
          <w:p w14:paraId="3E025FE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3.固定资产利用率在85%-95%之间的，在0和满分之间计算确定：</w:t>
            </w:r>
          </w:p>
          <w:p w14:paraId="0021DA2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5047CA3C">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3D3026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5ED7CA95">
            <w:pPr>
              <w:widowControl/>
              <w:spacing w:line="240" w:lineRule="exact"/>
              <w:jc w:val="left"/>
              <w:rPr>
                <w:szCs w:val="21"/>
              </w:rPr>
            </w:pPr>
            <w:r>
              <w:rPr>
                <w:rFonts w:ascii="仿宋_GB2312" w:hAnsi="新宋体" w:eastAsia="仿宋_GB2312" w:cs="仿宋_GB2312"/>
                <w:kern w:val="0"/>
                <w:szCs w:val="21"/>
                <w:lang w:bidi="ar"/>
              </w:rPr>
              <w:t>产出(2</w:t>
            </w:r>
            <w:r>
              <w:rPr>
                <w:rFonts w:hint="eastAsia" w:ascii="仿宋_GB2312" w:hAnsi="新宋体" w:eastAsia="仿宋_GB2312" w:cs="仿宋_GB2312"/>
                <w:kern w:val="0"/>
                <w:szCs w:val="21"/>
                <w:lang w:bidi="ar"/>
              </w:rPr>
              <w:t>5分</w:t>
            </w:r>
            <w:r>
              <w:rPr>
                <w:rFonts w:ascii="仿宋_GB2312" w:hAnsi="新宋体" w:eastAsia="仿宋_GB2312" w:cs="仿宋_GB2312"/>
                <w:kern w:val="0"/>
                <w:szCs w:val="21"/>
                <w:lang w:bidi="ar"/>
              </w:rPr>
              <w:t>)</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72467423">
            <w:pPr>
              <w:widowControl/>
              <w:spacing w:line="240" w:lineRule="exact"/>
              <w:jc w:val="left"/>
              <w:rPr>
                <w:szCs w:val="21"/>
              </w:rPr>
            </w:pPr>
            <w:r>
              <w:rPr>
                <w:rFonts w:ascii="仿宋_GB2312" w:hAnsi="新宋体" w:eastAsia="仿宋_GB2312" w:cs="仿宋_GB2312"/>
                <w:kern w:val="0"/>
                <w:szCs w:val="21"/>
                <w:lang w:bidi="ar"/>
              </w:rPr>
              <w:t>职责履行</w:t>
            </w:r>
            <w:r>
              <w:rPr>
                <w:rFonts w:hint="eastAsia" w:ascii="仿宋_GB2312" w:hAnsi="新宋体" w:eastAsia="仿宋_GB2312" w:cs="仿宋_GB2312"/>
                <w:kern w:val="0"/>
                <w:szCs w:val="21"/>
                <w:lang w:bidi="ar"/>
              </w:rPr>
              <w:t>情况</w:t>
            </w:r>
            <w:r>
              <w:rPr>
                <w:rFonts w:ascii="仿宋_GB2312" w:hAnsi="新宋体" w:eastAsia="仿宋_GB2312" w:cs="仿宋_GB2312"/>
                <w:kern w:val="0"/>
                <w:szCs w:val="21"/>
                <w:lang w:bidi="ar"/>
              </w:rPr>
              <w:t>（2</w:t>
            </w:r>
            <w:r>
              <w:rPr>
                <w:rFonts w:hint="eastAsia" w:ascii="仿宋_GB2312" w:hAnsi="新宋体" w:eastAsia="仿宋_GB2312" w:cs="仿宋_GB2312"/>
                <w:kern w:val="0"/>
                <w:szCs w:val="21"/>
                <w:lang w:bidi="ar"/>
              </w:rPr>
              <w:t>5</w:t>
            </w:r>
            <w:r>
              <w:rPr>
                <w:rFonts w:ascii="仿宋_GB2312" w:hAnsi="新宋体" w:eastAsia="仿宋_GB2312" w:cs="仿宋_GB2312"/>
                <w:kern w:val="0"/>
                <w:szCs w:val="21"/>
                <w:lang w:bidi="ar"/>
              </w:rPr>
              <w:t>）</w:t>
            </w:r>
          </w:p>
        </w:tc>
        <w:tc>
          <w:tcPr>
            <w:tcW w:w="1275" w:type="dxa"/>
            <w:tcBorders>
              <w:top w:val="single" w:color="000000" w:sz="4" w:space="0"/>
              <w:left w:val="single" w:color="000000" w:sz="4" w:space="0"/>
              <w:bottom w:val="single" w:color="auto" w:sz="4" w:space="0"/>
              <w:right w:val="single" w:color="auto" w:sz="4" w:space="0"/>
            </w:tcBorders>
            <w:vAlign w:val="center"/>
          </w:tcPr>
          <w:p w14:paraId="1FCDB4C3">
            <w:pPr>
              <w:widowControl/>
              <w:spacing w:line="240" w:lineRule="exact"/>
              <w:jc w:val="left"/>
              <w:rPr>
                <w:szCs w:val="21"/>
              </w:rPr>
            </w:pPr>
            <w:r>
              <w:rPr>
                <w:rFonts w:hint="eastAsia" w:ascii="仿宋_GB2312" w:hAnsi="新宋体" w:eastAsia="仿宋_GB2312" w:cs="仿宋_GB2312"/>
                <w:kern w:val="0"/>
                <w:szCs w:val="21"/>
                <w:lang w:bidi="ar"/>
              </w:rPr>
              <w:t>履职完成情况</w:t>
            </w:r>
            <w:r>
              <w:rPr>
                <w:rFonts w:ascii="仿宋_GB2312" w:hAnsi="新宋体" w:eastAsia="仿宋_GB2312" w:cs="仿宋_GB2312"/>
                <w:kern w:val="0"/>
                <w:szCs w:val="21"/>
                <w:lang w:bidi="ar"/>
              </w:rPr>
              <w:t>（</w:t>
            </w:r>
            <w:r>
              <w:rPr>
                <w:rFonts w:hint="eastAsia" w:ascii="仿宋_GB2312" w:hAnsi="新宋体" w:eastAsia="仿宋_GB2312" w:cs="仿宋_GB2312"/>
                <w:kern w:val="0"/>
                <w:szCs w:val="21"/>
                <w:lang w:bidi="ar"/>
              </w:rPr>
              <w:t>10分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auto" w:sz="4" w:space="0"/>
              <w:right w:val="single" w:color="auto" w:sz="4" w:space="0"/>
            </w:tcBorders>
            <w:vAlign w:val="center"/>
          </w:tcPr>
          <w:p w14:paraId="454BE076">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根据年度主要任务分解表的具体任务，逐项评价任务量化指标完成情况、实施效果和责任制建立情况。用以反映和考核部门（单位）履职工作任务目标的完成情况。评价要点：</w:t>
            </w:r>
          </w:p>
          <w:p w14:paraId="3AC16119">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 xml:space="preserve">1.每项任务是否已制定了明确、具体、可量化、可衡量的绩效指标；           </w:t>
            </w:r>
          </w:p>
          <w:p w14:paraId="7A05F950">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2.每项任务绩效指标的完成情况，是全部完成、基本完成、未完成，还是未实施；</w:t>
            </w:r>
          </w:p>
          <w:p w14:paraId="2F992D49">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3.每项任务实施效果情况，是优秀、良好、一般，还是无效果；</w:t>
            </w:r>
          </w:p>
          <w:p w14:paraId="6DDE88F4">
            <w:pPr>
              <w:widowControl/>
              <w:spacing w:line="240" w:lineRule="exact"/>
              <w:jc w:val="left"/>
              <w:textAlignment w:val="center"/>
              <w:rPr>
                <w:szCs w:val="21"/>
              </w:rPr>
            </w:pPr>
            <w:r>
              <w:rPr>
                <w:rFonts w:hint="eastAsia" w:ascii="仿宋" w:hAnsi="仿宋" w:eastAsia="仿宋" w:cs="仿宋"/>
                <w:color w:val="000000"/>
                <w:kern w:val="0"/>
                <w:szCs w:val="21"/>
                <w:lang w:bidi="ar"/>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14:paraId="04C766DD">
            <w:pPr>
              <w:widowControl/>
              <w:spacing w:line="240" w:lineRule="exact"/>
              <w:jc w:val="left"/>
              <w:textAlignment w:val="center"/>
              <w:rPr>
                <w:szCs w:val="21"/>
              </w:rPr>
            </w:pPr>
            <w:r>
              <w:rPr>
                <w:rFonts w:hint="eastAsia" w:ascii="仿宋" w:hAnsi="仿宋" w:eastAsia="仿宋" w:cs="仿宋"/>
                <w:color w:val="000000"/>
                <w:kern w:val="0"/>
                <w:szCs w:val="21"/>
                <w:lang w:bidi="ar"/>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14:paraId="36CBF36A">
            <w:pPr>
              <w:widowControl/>
              <w:spacing w:line="240" w:lineRule="exact"/>
              <w:jc w:val="left"/>
              <w:rPr>
                <w:rFonts w:hint="default" w:eastAsiaTheme="minorEastAsia"/>
                <w:szCs w:val="21"/>
                <w:lang w:val="en-US" w:eastAsia="zh-CN"/>
              </w:rPr>
            </w:pPr>
            <w:r>
              <w:rPr>
                <w:rFonts w:hint="eastAsia"/>
                <w:szCs w:val="21"/>
                <w:lang w:val="en-US" w:eastAsia="zh-CN"/>
              </w:rPr>
              <w:t>10</w:t>
            </w:r>
          </w:p>
        </w:tc>
      </w:tr>
      <w:tr w14:paraId="7876DC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3839A5A">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1FC998B">
            <w:pPr>
              <w:spacing w:line="240" w:lineRule="exact"/>
              <w:rPr>
                <w:rFonts w:ascii="宋体"/>
                <w:szCs w:val="21"/>
              </w:rPr>
            </w:pPr>
          </w:p>
        </w:tc>
        <w:tc>
          <w:tcPr>
            <w:tcW w:w="1275" w:type="dxa"/>
            <w:tcBorders>
              <w:top w:val="single" w:color="000000" w:sz="4" w:space="0"/>
              <w:left w:val="single" w:color="000000" w:sz="4" w:space="0"/>
              <w:right w:val="single" w:color="auto" w:sz="4" w:space="0"/>
            </w:tcBorders>
            <w:vAlign w:val="center"/>
          </w:tcPr>
          <w:p w14:paraId="11EDB457">
            <w:pPr>
              <w:widowControl/>
              <w:spacing w:line="240" w:lineRule="exact"/>
              <w:jc w:val="left"/>
              <w:rPr>
                <w:szCs w:val="21"/>
              </w:rPr>
            </w:pPr>
            <w:r>
              <w:rPr>
                <w:rFonts w:ascii="仿宋_GB2312" w:hAnsi="新宋体" w:eastAsia="仿宋_GB2312" w:cs="仿宋_GB2312"/>
                <w:kern w:val="0"/>
                <w:szCs w:val="21"/>
                <w:lang w:bidi="ar"/>
              </w:rPr>
              <w:t>项目</w:t>
            </w:r>
            <w:r>
              <w:rPr>
                <w:rFonts w:hint="eastAsia" w:ascii="仿宋_GB2312" w:hAnsi="新宋体" w:eastAsia="仿宋_GB2312" w:cs="仿宋_GB2312"/>
                <w:kern w:val="0"/>
                <w:szCs w:val="21"/>
                <w:lang w:bidi="ar"/>
              </w:rPr>
              <w:t>完成</w:t>
            </w:r>
            <w:r>
              <w:rPr>
                <w:rFonts w:ascii="仿宋_GB2312" w:hAnsi="新宋体" w:eastAsia="仿宋_GB2312" w:cs="仿宋_GB2312"/>
                <w:kern w:val="0"/>
                <w:szCs w:val="21"/>
                <w:lang w:bidi="ar"/>
              </w:rPr>
              <w:t>质量达标率（</w:t>
            </w:r>
            <w:r>
              <w:rPr>
                <w:rFonts w:hint="eastAsia" w:ascii="仿宋_GB2312" w:hAnsi="新宋体" w:eastAsia="仿宋_GB2312" w:cs="仿宋_GB2312"/>
                <w:kern w:val="0"/>
                <w:szCs w:val="21"/>
                <w:lang w:bidi="ar"/>
              </w:rPr>
              <w:t>15</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right w:val="single" w:color="auto" w:sz="4" w:space="0"/>
            </w:tcBorders>
            <w:vAlign w:val="center"/>
          </w:tcPr>
          <w:p w14:paraId="7289FDC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部门已完成项目中质量达标项目个数占已完成项目个数的比率,用以反映和评价部门履职质量目标的实现程度。</w:t>
            </w:r>
          </w:p>
          <w:p w14:paraId="41F92A7E">
            <w:pPr>
              <w:widowControl/>
              <w:spacing w:line="240" w:lineRule="exact"/>
              <w:jc w:val="left"/>
              <w:rPr>
                <w:szCs w:val="21"/>
              </w:rPr>
            </w:pPr>
            <w:r>
              <w:rPr>
                <w:rFonts w:ascii="仿宋_GB2312" w:hAnsi="新宋体" w:eastAsia="仿宋_GB2312" w:cs="仿宋_GB2312"/>
                <w:kern w:val="0"/>
                <w:szCs w:val="21"/>
                <w:lang w:bidi="ar"/>
              </w:rPr>
              <w:t>项目质量达标率=（已完成项目中质量达标项目个数/已完成项目个数）×100%。</w:t>
            </w:r>
          </w:p>
          <w:p w14:paraId="080C4D6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项目质量达标是指项目决算验收合格。</w:t>
            </w:r>
          </w:p>
        </w:tc>
        <w:tc>
          <w:tcPr>
            <w:tcW w:w="2373" w:type="dxa"/>
            <w:tcBorders>
              <w:top w:val="single" w:color="000000" w:sz="4" w:space="0"/>
              <w:left w:val="single" w:color="auto" w:sz="4" w:space="0"/>
              <w:right w:val="single" w:color="auto" w:sz="4" w:space="0"/>
            </w:tcBorders>
            <w:vAlign w:val="center"/>
          </w:tcPr>
          <w:p w14:paraId="12CF946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1.项目质量达标率等于100%的，得满分；</w:t>
            </w:r>
          </w:p>
          <w:p w14:paraId="044663E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2.项目质量达标率小于或等于99%的，得0分；</w:t>
            </w:r>
          </w:p>
          <w:p w14:paraId="0B6AA21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 xml:space="preserve">3.项目质量达标率在99%-100%之间的，在0和满分之间计算确定： </w:t>
            </w:r>
          </w:p>
          <w:p w14:paraId="5490EE0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lang w:bidi="ar"/>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14:paraId="15D8A0E4">
            <w:pPr>
              <w:widowControl/>
              <w:spacing w:line="240" w:lineRule="exact"/>
              <w:jc w:val="left"/>
              <w:rPr>
                <w:rFonts w:hint="default" w:eastAsiaTheme="minorEastAsia"/>
                <w:szCs w:val="21"/>
                <w:lang w:val="en-US" w:eastAsia="zh-CN"/>
              </w:rPr>
            </w:pPr>
            <w:r>
              <w:rPr>
                <w:rFonts w:hint="eastAsia"/>
                <w:szCs w:val="21"/>
                <w:lang w:val="en-US" w:eastAsia="zh-CN"/>
              </w:rPr>
              <w:t>15</w:t>
            </w:r>
          </w:p>
        </w:tc>
      </w:tr>
      <w:tr w14:paraId="548C25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6BBD4A4E">
            <w:pPr>
              <w:widowControl/>
              <w:spacing w:line="240" w:lineRule="exact"/>
              <w:jc w:val="left"/>
              <w:rPr>
                <w:szCs w:val="21"/>
              </w:rPr>
            </w:pPr>
            <w:r>
              <w:rPr>
                <w:rFonts w:ascii="仿宋_GB2312" w:hAnsi="新宋体" w:eastAsia="仿宋_GB2312" w:cs="仿宋_GB2312"/>
                <w:kern w:val="0"/>
                <w:szCs w:val="21"/>
                <w:lang w:bidi="ar"/>
              </w:rPr>
              <w:t>效果（</w:t>
            </w:r>
            <w:r>
              <w:rPr>
                <w:rFonts w:hint="eastAsia" w:ascii="仿宋_GB2312" w:hAnsi="新宋体" w:eastAsia="仿宋_GB2312" w:cs="仿宋_GB2312"/>
                <w:kern w:val="0"/>
                <w:szCs w:val="21"/>
                <w:lang w:bidi="ar"/>
              </w:rPr>
              <w:t>2</w:t>
            </w:r>
            <w:r>
              <w:rPr>
                <w:rFonts w:ascii="仿宋_GB2312" w:hAnsi="新宋体" w:eastAsia="仿宋_GB2312" w:cs="仿宋_GB2312"/>
                <w:kern w:val="0"/>
                <w:szCs w:val="21"/>
                <w:lang w:bidi="ar"/>
              </w:rPr>
              <w:t>0</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743" w:type="dxa"/>
            <w:vMerge w:val="restart"/>
            <w:tcBorders>
              <w:top w:val="single" w:color="auto" w:sz="4" w:space="0"/>
              <w:left w:val="single" w:color="000000" w:sz="4" w:space="0"/>
              <w:right w:val="single" w:color="000000" w:sz="4" w:space="0"/>
            </w:tcBorders>
            <w:vAlign w:val="center"/>
          </w:tcPr>
          <w:p w14:paraId="65BFC02D">
            <w:pPr>
              <w:widowControl/>
              <w:spacing w:line="240" w:lineRule="exact"/>
              <w:jc w:val="left"/>
              <w:rPr>
                <w:rFonts w:ascii="仿宋_GB2312" w:hAnsi="新宋体" w:eastAsia="仿宋_GB2312" w:cs="仿宋_GB2312"/>
                <w:kern w:val="0"/>
                <w:szCs w:val="21"/>
                <w:lang w:bidi="ar"/>
              </w:rPr>
            </w:pPr>
          </w:p>
          <w:p w14:paraId="44C78AD8">
            <w:pPr>
              <w:widowControl/>
              <w:spacing w:line="240" w:lineRule="exact"/>
              <w:jc w:val="left"/>
              <w:rPr>
                <w:rFonts w:ascii="仿宋_GB2312" w:hAnsi="新宋体" w:eastAsia="仿宋_GB2312" w:cs="仿宋_GB2312"/>
                <w:kern w:val="0"/>
                <w:szCs w:val="21"/>
                <w:lang w:bidi="ar"/>
              </w:rPr>
            </w:pPr>
            <w:r>
              <w:rPr>
                <w:rFonts w:hint="eastAsia" w:ascii="仿宋_GB2312" w:hAnsi="新宋体" w:eastAsia="仿宋_GB2312" w:cs="仿宋_GB2312"/>
                <w:kern w:val="0"/>
                <w:szCs w:val="21"/>
                <w:lang w:bidi="ar"/>
              </w:rPr>
              <w:t>履职效益情况</w:t>
            </w:r>
          </w:p>
          <w:p w14:paraId="6BE6BE76">
            <w:pPr>
              <w:widowControl/>
              <w:spacing w:line="240" w:lineRule="exact"/>
              <w:jc w:val="left"/>
              <w:rPr>
                <w:rFonts w:ascii="仿宋_GB2312" w:hAnsi="新宋体" w:eastAsia="仿宋_GB2312" w:cs="仿宋_GB2312"/>
                <w:kern w:val="0"/>
                <w:szCs w:val="21"/>
                <w:lang w:bidi="ar"/>
              </w:rPr>
            </w:pPr>
            <w:r>
              <w:rPr>
                <w:rFonts w:ascii="仿宋_GB2312" w:hAnsi="新宋体" w:eastAsia="仿宋_GB2312" w:cs="仿宋_GB2312"/>
                <w:kern w:val="0"/>
                <w:szCs w:val="21"/>
                <w:lang w:bidi="ar"/>
              </w:rPr>
              <w:t>（</w:t>
            </w:r>
            <w:r>
              <w:rPr>
                <w:rFonts w:hint="eastAsia" w:ascii="仿宋_GB2312" w:hAnsi="新宋体" w:eastAsia="仿宋_GB2312" w:cs="仿宋_GB2312"/>
                <w:kern w:val="0"/>
                <w:szCs w:val="21"/>
                <w:lang w:bidi="ar"/>
              </w:rPr>
              <w:t>2</w:t>
            </w:r>
            <w:r>
              <w:rPr>
                <w:rFonts w:ascii="仿宋_GB2312" w:hAnsi="新宋体" w:eastAsia="仿宋_GB2312" w:cs="仿宋_GB2312"/>
                <w:kern w:val="0"/>
                <w:szCs w:val="21"/>
                <w:lang w:bidi="ar"/>
              </w:rPr>
              <w:t>0</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1275" w:type="dxa"/>
            <w:tcBorders>
              <w:top w:val="single" w:color="000000" w:sz="4" w:space="0"/>
              <w:left w:val="single" w:color="000000" w:sz="4" w:space="0"/>
              <w:bottom w:val="single" w:color="000000" w:sz="4" w:space="0"/>
              <w:right w:val="single" w:color="auto" w:sz="4" w:space="0"/>
            </w:tcBorders>
            <w:vAlign w:val="center"/>
          </w:tcPr>
          <w:p w14:paraId="2D54C0A5">
            <w:pPr>
              <w:widowControl/>
              <w:spacing w:line="240" w:lineRule="exact"/>
              <w:jc w:val="left"/>
              <w:rPr>
                <w:szCs w:val="21"/>
              </w:rPr>
            </w:pPr>
            <w:r>
              <w:rPr>
                <w:rFonts w:hint="eastAsia" w:ascii="仿宋_GB2312" w:hAnsi="新宋体" w:eastAsia="仿宋_GB2312" w:cs="仿宋_GB2312"/>
                <w:color w:val="000000"/>
                <w:kern w:val="0"/>
                <w:szCs w:val="21"/>
                <w:lang w:bidi="ar"/>
              </w:rPr>
              <w:t>经济效益</w:t>
            </w:r>
            <w:r>
              <w:rPr>
                <w:rFonts w:ascii="仿宋_GB2312" w:hAnsi="新宋体" w:eastAsia="仿宋_GB2312" w:cs="仿宋_GB2312"/>
                <w:kern w:val="0"/>
                <w:szCs w:val="21"/>
                <w:lang w:bidi="ar"/>
              </w:rPr>
              <w:t>（5</w:t>
            </w:r>
            <w:r>
              <w:rPr>
                <w:rFonts w:hint="eastAsia" w:ascii="仿宋_GB2312" w:hAnsi="新宋体" w:eastAsia="仿宋_GB2312" w:cs="仿宋_GB2312"/>
                <w:kern w:val="0"/>
                <w:szCs w:val="21"/>
                <w:lang w:bidi="ar"/>
              </w:rPr>
              <w:t>分</w:t>
            </w:r>
            <w:r>
              <w:rPr>
                <w:rFonts w:ascii="仿宋_GB2312" w:hAnsi="新宋体" w:eastAsia="仿宋_GB2312" w:cs="仿宋_GB2312"/>
                <w:kern w:val="0"/>
                <w:szCs w:val="21"/>
                <w:lang w:bidi="ar"/>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2A613330">
            <w:pPr>
              <w:widowControl/>
              <w:spacing w:line="240" w:lineRule="exact"/>
              <w:jc w:val="left"/>
              <w:textAlignment w:val="center"/>
              <w:rPr>
                <w:rFonts w:ascii="仿宋" w:hAnsi="仿宋" w:eastAsia="仿宋" w:cs="仿宋"/>
                <w:color w:val="000000"/>
                <w:kern w:val="0"/>
                <w:szCs w:val="21"/>
                <w:lang w:bidi="ar"/>
              </w:rPr>
            </w:pPr>
            <w:r>
              <w:rPr>
                <w:rFonts w:hint="eastAsia" w:ascii="仿宋" w:hAnsi="仿宋" w:eastAsia="仿宋" w:cs="仿宋"/>
                <w:color w:val="000000"/>
                <w:kern w:val="0"/>
                <w:szCs w:val="21"/>
                <w:lang w:bidi="ar"/>
              </w:rPr>
              <w:t>部门及所属二级单位通过履行职责和预算安排支出项目的实施，对我市带来的经济影响。</w:t>
            </w:r>
          </w:p>
          <w:p w14:paraId="4D3B2B05">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评价要点：</w:t>
            </w:r>
          </w:p>
          <w:p w14:paraId="1F8F0A1A">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 xml:space="preserve">1.通过部门所属企事业单位改革，促进了企事业单位效益增长情况；          </w:t>
            </w:r>
          </w:p>
          <w:p w14:paraId="1E6D858B">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2.通过预算支出项目的实施，促进了行业生产能力增长，从而带动行业经济效益增长；</w:t>
            </w:r>
          </w:p>
          <w:p w14:paraId="2B3D08D5">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3.通过预算支出项目的实施，有效提高劳动效率，节约成本费用；</w:t>
            </w:r>
          </w:p>
          <w:p w14:paraId="604778DF">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4.通过预算支出项目的实施，降低了损耗，从而提高了生产效益；</w:t>
            </w:r>
          </w:p>
          <w:p w14:paraId="786AFC18">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lang w:bidi="ar"/>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14:paraId="5C236AED">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lang w:bidi="ar"/>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35581712">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59CF8C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5BE7230E">
            <w:pPr>
              <w:widowControl/>
              <w:spacing w:line="240" w:lineRule="exact"/>
              <w:jc w:val="left"/>
              <w:rPr>
                <w:rFonts w:ascii="仿宋_GB2312" w:hAnsi="新宋体"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14:paraId="71A49B59">
            <w:pPr>
              <w:widowControl/>
              <w:spacing w:line="240" w:lineRule="exact"/>
              <w:jc w:val="left"/>
              <w:rPr>
                <w:rFonts w:ascii="仿宋_GB2312" w:hAnsi="新宋体"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C6DA24C">
            <w:pPr>
              <w:widowControl/>
              <w:spacing w:line="240" w:lineRule="exact"/>
              <w:rPr>
                <w:rFonts w:ascii="仿宋_GB2312" w:hAnsi="新宋体" w:eastAsia="仿宋_GB2312" w:cs="仿宋_GB2312"/>
                <w:color w:val="000000"/>
                <w:kern w:val="0"/>
                <w:szCs w:val="21"/>
                <w:lang w:bidi="ar"/>
              </w:rPr>
            </w:pPr>
            <w:r>
              <w:rPr>
                <w:rFonts w:hint="eastAsia" w:ascii="仿宋_GB2312" w:hAnsi="新宋体" w:eastAsia="仿宋_GB2312" w:cs="仿宋_GB2312"/>
                <w:color w:val="000000"/>
                <w:kern w:val="0"/>
                <w:szCs w:val="21"/>
                <w:lang w:bidi="ar"/>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02535A48">
            <w:pPr>
              <w:widowControl/>
              <w:spacing w:line="240" w:lineRule="exact"/>
              <w:textAlignment w:val="center"/>
              <w:rPr>
                <w:rFonts w:ascii="仿宋" w:hAnsi="仿宋" w:eastAsia="仿宋" w:cs="仿宋"/>
                <w:color w:val="000000"/>
                <w:kern w:val="0"/>
                <w:szCs w:val="21"/>
                <w:lang w:bidi="ar"/>
              </w:rPr>
            </w:pPr>
            <w:r>
              <w:rPr>
                <w:rFonts w:hint="eastAsia" w:ascii="仿宋" w:hAnsi="仿宋" w:eastAsia="仿宋" w:cs="仿宋"/>
                <w:color w:val="000000"/>
                <w:kern w:val="0"/>
                <w:szCs w:val="21"/>
                <w:lang w:bidi="ar"/>
              </w:rPr>
              <w:t>部门及所属二级单位履行职责对社会发展所带来的直接或间接影响。</w:t>
            </w:r>
          </w:p>
          <w:p w14:paraId="0252D79A">
            <w:pPr>
              <w:widowControl/>
              <w:spacing w:line="240" w:lineRule="exac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评价要点：</w:t>
            </w:r>
          </w:p>
          <w:p w14:paraId="61FD5E67">
            <w:pPr>
              <w:widowControl/>
              <w:spacing w:line="240" w:lineRule="exac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 xml:space="preserve">1.通过部门所属企事业单位的改革，促进了企事业单位可持续发展，带动就业增长情况；          </w:t>
            </w:r>
          </w:p>
          <w:p w14:paraId="52F6FF2D">
            <w:pPr>
              <w:widowControl/>
              <w:spacing w:line="240" w:lineRule="exac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2.通过预算支出项目的实施，是否明显促进了行业精神文明建设；</w:t>
            </w:r>
          </w:p>
          <w:p w14:paraId="1B5DA230">
            <w:pPr>
              <w:widowControl/>
              <w:spacing w:line="240" w:lineRule="exac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3.通过部门履职是否明显提高城乡居民生活水平，满足了人们日益增长的物质与文化生活需求；</w:t>
            </w:r>
          </w:p>
          <w:p w14:paraId="55944233">
            <w:pPr>
              <w:widowControl/>
              <w:spacing w:line="240" w:lineRule="exac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4.通过预算项目的实施，是否提高了劳动生产率，降低了劳动强度，促进了劳动人民的身心健康；</w:t>
            </w:r>
          </w:p>
          <w:p w14:paraId="7B041C68">
            <w:pPr>
              <w:widowControl/>
              <w:spacing w:line="240" w:lineRule="exact"/>
              <w:textAlignment w:val="center"/>
              <w:rPr>
                <w:rFonts w:ascii="仿宋" w:hAnsi="仿宋" w:eastAsia="仿宋" w:cs="仿宋"/>
                <w:color w:val="000000"/>
                <w:kern w:val="0"/>
                <w:szCs w:val="21"/>
                <w:lang w:bidi="ar"/>
              </w:rPr>
            </w:pPr>
            <w:r>
              <w:rPr>
                <w:rFonts w:hint="eastAsia" w:ascii="仿宋" w:hAnsi="仿宋" w:eastAsia="仿宋" w:cs="仿宋"/>
                <w:color w:val="000000"/>
                <w:kern w:val="0"/>
                <w:szCs w:val="21"/>
                <w:lang w:bidi="ar"/>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14:paraId="23280571">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lang w:bidi="ar"/>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1B9525B7">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168228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43DA88D4">
            <w:pPr>
              <w:widowControl/>
              <w:spacing w:line="240" w:lineRule="exact"/>
              <w:jc w:val="left"/>
              <w:rPr>
                <w:rFonts w:ascii="仿宋_GB2312" w:hAnsi="新宋体"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14:paraId="67B38C3D">
            <w:pPr>
              <w:widowControl/>
              <w:spacing w:line="240" w:lineRule="exact"/>
              <w:jc w:val="left"/>
              <w:rPr>
                <w:rFonts w:ascii="仿宋_GB2312" w:hAnsi="新宋体"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99816C3">
            <w:pPr>
              <w:widowControl/>
              <w:spacing w:line="240" w:lineRule="exact"/>
              <w:jc w:val="left"/>
              <w:rPr>
                <w:rFonts w:ascii="仿宋_GB2312" w:hAnsi="新宋体" w:eastAsia="仿宋_GB2312" w:cs="仿宋_GB2312"/>
                <w:color w:val="000000"/>
                <w:kern w:val="0"/>
                <w:szCs w:val="21"/>
                <w:lang w:bidi="ar"/>
              </w:rPr>
            </w:pPr>
            <w:r>
              <w:rPr>
                <w:rFonts w:hint="eastAsia" w:ascii="仿宋_GB2312" w:hAnsi="新宋体" w:eastAsia="仿宋_GB2312" w:cs="仿宋_GB2312"/>
                <w:color w:val="000000"/>
                <w:kern w:val="0"/>
                <w:szCs w:val="21"/>
                <w:lang w:bidi="ar"/>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0F2EF75C">
            <w:pPr>
              <w:widowControl/>
              <w:spacing w:line="240" w:lineRule="exact"/>
              <w:jc w:val="left"/>
              <w:textAlignment w:val="center"/>
              <w:rPr>
                <w:rFonts w:ascii="仿宋" w:hAnsi="仿宋" w:eastAsia="仿宋" w:cs="仿宋"/>
                <w:color w:val="000000"/>
                <w:kern w:val="0"/>
                <w:szCs w:val="21"/>
                <w:lang w:bidi="ar"/>
              </w:rPr>
            </w:pPr>
            <w:r>
              <w:rPr>
                <w:rFonts w:hint="eastAsia" w:ascii="仿宋" w:hAnsi="仿宋" w:eastAsia="仿宋" w:cs="仿宋"/>
                <w:color w:val="000000"/>
                <w:kern w:val="0"/>
                <w:szCs w:val="21"/>
                <w:lang w:bidi="ar"/>
              </w:rPr>
              <w:t>部门及所属二级单位履行职责对生态环境所带来的直接或间接影响。</w:t>
            </w:r>
          </w:p>
          <w:p w14:paraId="0AF704C9">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评价要点：</w:t>
            </w:r>
          </w:p>
          <w:p w14:paraId="6834A6F0">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1.通过预算支出项目的实施，绿色、节能环保新技术的应用和推广，明显带动各环节的节能减排，也具有一定的环境效益；</w:t>
            </w:r>
          </w:p>
          <w:p w14:paraId="51620C8D">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2.通过履职有效地控制虚假、伪劣、霉变等劣质产品进入市场，影响了人民生活质量，净化地市场环境；</w:t>
            </w:r>
          </w:p>
          <w:p w14:paraId="46BE8D05">
            <w:pPr>
              <w:widowControl/>
              <w:spacing w:line="240" w:lineRule="exact"/>
              <w:jc w:val="left"/>
              <w:textAlignment w:val="center"/>
              <w:rPr>
                <w:rFonts w:hint="eastAsia" w:ascii="仿宋" w:hAnsi="仿宋" w:eastAsia="仿宋" w:cs="仿宋"/>
                <w:color w:val="000000"/>
                <w:kern w:val="0"/>
                <w:szCs w:val="21"/>
                <w:lang w:eastAsia="zh-CN" w:bidi="ar"/>
              </w:rPr>
            </w:pPr>
            <w:r>
              <w:rPr>
                <w:rFonts w:hint="eastAsia" w:ascii="仿宋" w:hAnsi="仿宋" w:eastAsia="仿宋" w:cs="仿宋"/>
                <w:color w:val="000000"/>
                <w:kern w:val="0"/>
                <w:szCs w:val="21"/>
                <w:lang w:bidi="ar"/>
              </w:rPr>
              <w:t>3.通过预算支出项目的实施，是否达到减少污染物排放；</w:t>
            </w:r>
          </w:p>
          <w:p w14:paraId="762C6F90">
            <w:pPr>
              <w:widowControl/>
              <w:spacing w:line="240" w:lineRule="exact"/>
              <w:jc w:val="left"/>
              <w:textAlignment w:val="center"/>
              <w:rPr>
                <w:rFonts w:ascii="仿宋" w:hAnsi="仿宋" w:eastAsia="仿宋" w:cs="仿宋"/>
                <w:color w:val="000000"/>
                <w:kern w:val="0"/>
                <w:szCs w:val="21"/>
                <w:lang w:bidi="ar"/>
              </w:rPr>
            </w:pPr>
            <w:r>
              <w:rPr>
                <w:rFonts w:hint="eastAsia" w:ascii="仿宋" w:hAnsi="仿宋" w:eastAsia="仿宋" w:cs="仿宋"/>
                <w:color w:val="000000"/>
                <w:kern w:val="0"/>
                <w:szCs w:val="21"/>
                <w:lang w:bidi="ar"/>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14:paraId="3E5C7304">
            <w:pPr>
              <w:widowControl/>
              <w:spacing w:line="240" w:lineRule="exact"/>
              <w:jc w:val="left"/>
              <w:textAlignment w:val="center"/>
              <w:rPr>
                <w:szCs w:val="21"/>
              </w:rPr>
            </w:pPr>
            <w:r>
              <w:rPr>
                <w:rFonts w:hint="eastAsia" w:ascii="仿宋" w:hAnsi="仿宋" w:eastAsia="仿宋" w:cs="仿宋"/>
                <w:color w:val="000000"/>
                <w:kern w:val="0"/>
                <w:szCs w:val="21"/>
                <w:lang w:bidi="ar"/>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018DB87B">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547FC6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96B9339">
            <w:pPr>
              <w:spacing w:line="240" w:lineRule="exact"/>
              <w:rPr>
                <w:rFonts w:ascii="宋体"/>
                <w:szCs w:val="21"/>
              </w:rPr>
            </w:pPr>
          </w:p>
        </w:tc>
        <w:tc>
          <w:tcPr>
            <w:tcW w:w="743" w:type="dxa"/>
            <w:vMerge w:val="continue"/>
            <w:tcBorders>
              <w:left w:val="single" w:color="000000" w:sz="4" w:space="0"/>
              <w:right w:val="single" w:color="000000" w:sz="4" w:space="0"/>
            </w:tcBorders>
            <w:vAlign w:val="center"/>
          </w:tcPr>
          <w:p w14:paraId="52E62607">
            <w:pPr>
              <w:widowControl/>
              <w:spacing w:line="240" w:lineRule="exact"/>
              <w:jc w:val="left"/>
              <w:rPr>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13F6046">
            <w:pPr>
              <w:widowControl/>
              <w:spacing w:line="240" w:lineRule="exact"/>
              <w:jc w:val="left"/>
              <w:rPr>
                <w:szCs w:val="21"/>
              </w:rPr>
            </w:pPr>
            <w:r>
              <w:rPr>
                <w:rFonts w:hint="eastAsia" w:ascii="仿宋_GB2312" w:hAnsi="新宋体" w:eastAsia="仿宋_GB2312" w:cs="仿宋_GB2312"/>
                <w:kern w:val="0"/>
                <w:szCs w:val="21"/>
                <w:lang w:bidi="ar"/>
              </w:rPr>
              <w:t>服务对象</w:t>
            </w:r>
            <w:r>
              <w:rPr>
                <w:rFonts w:ascii="仿宋_GB2312" w:hAnsi="新宋体" w:eastAsia="仿宋_GB2312" w:cs="仿宋_GB2312"/>
                <w:kern w:val="0"/>
                <w:szCs w:val="21"/>
                <w:lang w:bidi="ar"/>
              </w:rPr>
              <w:t>满意度（5）</w:t>
            </w:r>
          </w:p>
        </w:tc>
        <w:tc>
          <w:tcPr>
            <w:tcW w:w="3436" w:type="dxa"/>
            <w:tcBorders>
              <w:top w:val="single" w:color="000000" w:sz="4" w:space="0"/>
              <w:left w:val="single" w:color="auto" w:sz="4" w:space="0"/>
              <w:bottom w:val="single" w:color="000000" w:sz="4" w:space="0"/>
              <w:right w:val="single" w:color="auto" w:sz="4" w:space="0"/>
            </w:tcBorders>
            <w:vAlign w:val="center"/>
          </w:tcPr>
          <w:p w14:paraId="6A5DC46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lang w:bidi="ar"/>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14:paraId="5E5AE2B4">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3B23696D">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764" w:type="dxa"/>
            <w:tcBorders>
              <w:top w:val="single" w:color="000000" w:sz="4" w:space="0"/>
              <w:left w:val="single" w:color="auto" w:sz="4" w:space="0"/>
              <w:bottom w:val="single" w:color="000000" w:sz="4" w:space="0"/>
              <w:right w:val="single" w:color="000000" w:sz="4" w:space="0"/>
            </w:tcBorders>
            <w:vAlign w:val="center"/>
          </w:tcPr>
          <w:p w14:paraId="01006F9F">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7871A0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04" w:hRule="atLeast"/>
        </w:trPr>
        <w:tc>
          <w:tcPr>
            <w:tcW w:w="779" w:type="dxa"/>
            <w:tcBorders>
              <w:top w:val="single" w:color="000000" w:sz="4" w:space="0"/>
              <w:left w:val="single" w:color="000000" w:sz="4" w:space="0"/>
              <w:bottom w:val="single" w:color="000000" w:sz="4" w:space="0"/>
              <w:right w:val="single" w:color="000000" w:sz="4" w:space="0"/>
            </w:tcBorders>
            <w:vAlign w:val="center"/>
          </w:tcPr>
          <w:p w14:paraId="6EE2DFB3">
            <w:pPr>
              <w:spacing w:line="240" w:lineRule="exact"/>
              <w:rPr>
                <w:rFonts w:hint="eastAsia" w:ascii="宋体" w:eastAsiaTheme="minorEastAsia"/>
                <w:szCs w:val="21"/>
                <w:lang w:val="en-US" w:eastAsia="zh-CN"/>
              </w:rPr>
            </w:pPr>
            <w:r>
              <w:rPr>
                <w:rFonts w:hint="eastAsia" w:ascii="宋体"/>
                <w:szCs w:val="21"/>
                <w:lang w:val="en-US" w:eastAsia="zh-CN"/>
              </w:rPr>
              <w:t>合计</w:t>
            </w:r>
          </w:p>
        </w:tc>
        <w:tc>
          <w:tcPr>
            <w:tcW w:w="743" w:type="dxa"/>
            <w:tcBorders>
              <w:left w:val="single" w:color="000000" w:sz="4" w:space="0"/>
              <w:bottom w:val="single" w:color="auto" w:sz="4" w:space="0"/>
              <w:right w:val="single" w:color="000000" w:sz="4" w:space="0"/>
            </w:tcBorders>
            <w:vAlign w:val="center"/>
          </w:tcPr>
          <w:p w14:paraId="1B583B93">
            <w:pPr>
              <w:widowControl/>
              <w:spacing w:line="240" w:lineRule="exact"/>
              <w:jc w:val="left"/>
              <w:rPr>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4EED778">
            <w:pPr>
              <w:widowControl/>
              <w:spacing w:line="240" w:lineRule="exact"/>
              <w:jc w:val="left"/>
              <w:rPr>
                <w:rFonts w:hint="eastAsia" w:ascii="仿宋_GB2312" w:hAnsi="新宋体" w:eastAsia="仿宋_GB2312" w:cs="仿宋_GB2312"/>
                <w:kern w:val="0"/>
                <w:szCs w:val="21"/>
                <w:lang w:bidi="ar"/>
              </w:rPr>
            </w:pPr>
          </w:p>
        </w:tc>
        <w:tc>
          <w:tcPr>
            <w:tcW w:w="3436" w:type="dxa"/>
            <w:tcBorders>
              <w:top w:val="single" w:color="000000" w:sz="4" w:space="0"/>
              <w:left w:val="single" w:color="auto" w:sz="4" w:space="0"/>
              <w:bottom w:val="single" w:color="000000" w:sz="4" w:space="0"/>
              <w:right w:val="single" w:color="auto" w:sz="4" w:space="0"/>
            </w:tcBorders>
            <w:vAlign w:val="center"/>
          </w:tcPr>
          <w:p w14:paraId="735971D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新宋体" w:eastAsia="仿宋_GB2312" w:cs="仿宋_GB2312"/>
                <w:kern w:val="0"/>
                <w:szCs w:val="21"/>
                <w:lang w:bidi="ar"/>
              </w:rPr>
            </w:pPr>
          </w:p>
        </w:tc>
        <w:tc>
          <w:tcPr>
            <w:tcW w:w="2373" w:type="dxa"/>
            <w:tcBorders>
              <w:top w:val="single" w:color="000000" w:sz="4" w:space="0"/>
              <w:left w:val="single" w:color="auto" w:sz="4" w:space="0"/>
              <w:bottom w:val="single" w:color="000000" w:sz="4" w:space="0"/>
              <w:right w:val="single" w:color="auto" w:sz="4" w:space="0"/>
            </w:tcBorders>
            <w:vAlign w:val="center"/>
          </w:tcPr>
          <w:p w14:paraId="106CF21A">
            <w:pPr>
              <w:widowControl/>
              <w:spacing w:line="240" w:lineRule="exact"/>
              <w:rPr>
                <w:rFonts w:ascii="仿宋" w:hAnsi="仿宋" w:eastAsia="仿宋" w:cs="Arial"/>
                <w:kern w:val="0"/>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79BE5629">
            <w:pPr>
              <w:widowControl/>
              <w:spacing w:line="240" w:lineRule="exact"/>
              <w:jc w:val="left"/>
              <w:rPr>
                <w:rFonts w:hint="default" w:eastAsiaTheme="minorEastAsia"/>
                <w:szCs w:val="21"/>
                <w:lang w:val="en-US" w:eastAsia="zh-CN"/>
              </w:rPr>
            </w:pPr>
            <w:r>
              <w:rPr>
                <w:rFonts w:hint="eastAsia"/>
                <w:szCs w:val="21"/>
                <w:lang w:val="en-US" w:eastAsia="zh-CN"/>
              </w:rPr>
              <w:t>98</w:t>
            </w:r>
          </w:p>
        </w:tc>
      </w:tr>
    </w:tbl>
    <w:p w14:paraId="3F814785">
      <w:pPr>
        <w:spacing w:line="240" w:lineRule="exact"/>
        <w:rPr>
          <w:rFonts w:ascii="仿宋" w:hAnsi="仿宋" w:eastAsia="仿宋" w:cs="仿宋"/>
          <w:sz w:val="32"/>
          <w:szCs w:val="32"/>
        </w:rPr>
      </w:pPr>
    </w:p>
    <w:p w14:paraId="7F86E31F">
      <w:pPr>
        <w:spacing w:line="240" w:lineRule="exact"/>
        <w:rPr>
          <w:rFonts w:ascii="仿宋" w:hAnsi="仿宋" w:eastAsia="仿宋" w:cs="仿宋"/>
          <w:sz w:val="32"/>
          <w:szCs w:val="32"/>
        </w:rPr>
      </w:pPr>
    </w:p>
    <w:p w14:paraId="5BC2C1EC">
      <w:pPr>
        <w:spacing w:line="240" w:lineRule="exact"/>
        <w:rPr>
          <w:rFonts w:ascii="仿宋" w:hAnsi="仿宋" w:eastAsia="仿宋" w:cs="仿宋"/>
          <w:sz w:val="32"/>
          <w:szCs w:val="32"/>
        </w:rPr>
      </w:pPr>
    </w:p>
    <w:p w14:paraId="14C797C7">
      <w:pPr>
        <w:spacing w:line="240" w:lineRule="auto"/>
        <w:rPr>
          <w:rFonts w:hint="eastAsia" w:ascii="仿宋" w:hAnsi="仿宋" w:eastAsia="仿宋" w:cs="仿宋"/>
          <w:b/>
          <w:bCs/>
          <w:sz w:val="30"/>
          <w:szCs w:val="30"/>
          <w:lang w:val="en-US" w:eastAsia="zh-CN"/>
        </w:rPr>
      </w:pPr>
    </w:p>
    <w:p w14:paraId="75E21578">
      <w:pPr>
        <w:spacing w:line="240" w:lineRule="auto"/>
        <w:rPr>
          <w:rFonts w:hint="eastAsia" w:ascii="仿宋" w:hAnsi="仿宋" w:eastAsia="仿宋" w:cs="仿宋"/>
          <w:b/>
          <w:bCs/>
          <w:sz w:val="30"/>
          <w:szCs w:val="30"/>
          <w:lang w:val="en-US" w:eastAsia="zh-CN"/>
        </w:rPr>
      </w:pPr>
    </w:p>
    <w:p w14:paraId="28A4758F">
      <w:pPr>
        <w:spacing w:line="240" w:lineRule="auto"/>
        <w:rPr>
          <w:rFonts w:hint="eastAsia" w:ascii="仿宋" w:hAnsi="仿宋" w:eastAsia="仿宋" w:cs="仿宋"/>
          <w:b/>
          <w:bCs/>
          <w:sz w:val="30"/>
          <w:szCs w:val="30"/>
          <w:lang w:val="en-US" w:eastAsia="zh-CN"/>
        </w:rPr>
      </w:pPr>
    </w:p>
    <w:p w14:paraId="792EFE98">
      <w:pPr>
        <w:spacing w:line="240" w:lineRule="auto"/>
        <w:rPr>
          <w:rFonts w:hint="eastAsia" w:ascii="仿宋" w:hAnsi="仿宋" w:eastAsia="仿宋" w:cs="仿宋"/>
          <w:b/>
          <w:bCs/>
          <w:sz w:val="30"/>
          <w:szCs w:val="30"/>
          <w:lang w:val="en-US" w:eastAsia="zh-CN"/>
        </w:rPr>
      </w:pPr>
    </w:p>
    <w:p w14:paraId="3D586C53">
      <w:pPr>
        <w:spacing w:line="240" w:lineRule="auto"/>
        <w:rPr>
          <w:rFonts w:hint="eastAsia" w:ascii="仿宋" w:hAnsi="仿宋" w:eastAsia="仿宋" w:cs="仿宋"/>
          <w:b/>
          <w:bCs/>
          <w:sz w:val="30"/>
          <w:szCs w:val="30"/>
          <w:lang w:val="en-US" w:eastAsia="zh-CN"/>
        </w:rPr>
      </w:pPr>
    </w:p>
    <w:p w14:paraId="2585652A">
      <w:pPr>
        <w:spacing w:line="240" w:lineRule="auto"/>
        <w:rPr>
          <w:rFonts w:hint="eastAsia" w:ascii="仿宋" w:hAnsi="仿宋" w:eastAsia="仿宋" w:cs="仿宋"/>
          <w:b/>
          <w:bCs/>
          <w:sz w:val="30"/>
          <w:szCs w:val="30"/>
          <w:lang w:val="en-US" w:eastAsia="zh-CN"/>
        </w:rPr>
      </w:pPr>
    </w:p>
    <w:p w14:paraId="09044EF3">
      <w:pPr>
        <w:numPr>
          <w:ilvl w:val="0"/>
          <w:numId w:val="0"/>
        </w:numPr>
        <w:spacing w:line="240" w:lineRule="auto"/>
        <w:rPr>
          <w:rFonts w:hint="eastAsia" w:ascii="仿宋" w:hAnsi="仿宋" w:eastAsia="仿宋" w:cs="仿宋"/>
          <w:sz w:val="32"/>
          <w:szCs w:val="32"/>
          <w:lang w:val="en-US" w:eastAsia="zh-CN"/>
        </w:rPr>
      </w:pPr>
    </w:p>
    <w:p w14:paraId="2A36DB05">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ascii="华文中宋" w:hAnsi="华文中宋" w:eastAsia="华文中宋" w:cs="仿宋"/>
          <w:b/>
          <w:bCs/>
          <w:sz w:val="44"/>
          <w:szCs w:val="44"/>
        </w:rPr>
      </w:pPr>
      <w:r>
        <w:rPr>
          <w:rFonts w:hint="eastAsia" w:ascii="华文中宋" w:hAnsi="华文中宋" w:eastAsia="华文中宋" w:cs="仿宋"/>
          <w:b/>
          <w:bCs/>
          <w:sz w:val="44"/>
          <w:szCs w:val="44"/>
        </w:rPr>
        <w:t>隆尧县发展和改革局</w:t>
      </w:r>
    </w:p>
    <w:p w14:paraId="37418DF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ascii="华文中宋" w:hAnsi="华文中宋" w:eastAsia="华文中宋" w:cs="仿宋"/>
          <w:b/>
          <w:bCs/>
          <w:sz w:val="44"/>
          <w:szCs w:val="44"/>
        </w:rPr>
      </w:pPr>
      <w:r>
        <w:rPr>
          <w:rFonts w:hint="eastAsia" w:ascii="华文中宋" w:hAnsi="华文中宋" w:eastAsia="华文中宋" w:cs="仿宋"/>
          <w:b/>
          <w:bCs/>
          <w:sz w:val="44"/>
          <w:szCs w:val="44"/>
        </w:rPr>
        <w:t>整体支出绩效评价报告</w:t>
      </w:r>
    </w:p>
    <w:p w14:paraId="5612999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sz w:val="32"/>
          <w:szCs w:val="32"/>
        </w:rPr>
        <w:t>隆尧县发展和改革局为正科级行政单位，主要职责：（一）贯彻执行国家和省、市有关国民经济和社会发展以及粮食流通和县级储备粮管理的方针、政策和法律、法规。（二）贯彻落实国家和省、市宏观调控政策，统筹提出全县国民经济和社会发展主要目标，监测经济和社会发展态势，研究分析经济形势，提出政策建议。（三）指导推进和综合协调经济体制改革有关工作，研究全县经济体制改革的重大问题，组织拟订综合性经济体制改革方案。（四）拟订固定资产投资规模和投资结构的调控目标、政策及措施；安排县重点建设项目，组织申报省、市重点项目；指导和协调全县招标投标工作。（五）推进经济结构战略性调整。组织实施综合性产业政策，负责协调全县第一、二、三产业发展的重大问题并衔接平衡相关发展规划和重大政策，做好与国民经济和社会发展规划、计划的衔接平衡。（六）提出能源发展战略的建议，协调能源发展和改革中的重大问题，负责能源行业节能和资源综合利用。（七）推进可持续发展战略，负责节能综合协调工作；协调发展循环经济、生态建设、能源资源节约和综合利用的重大问题。（八）组织实施全县国民经济动员有关工作；承担县国防动员委员会交办的有关具体工作。（九）组织实施有关价格政策，组织制定由县级管理的重要商品、服务价格和重要收费标准。（十）组织谋划、实施事关全县经济和社会发展全局的重大建设项目；编制全县重点建设项目年度工作计划并监督执行；调度重点建设项目实施进度，协调解决重大问题。（十一）制定全县粮食流通产业结构调整和布局调整实施意见。负责全县粮食流通和物资储备的设施建设规划布局。（十二）负责县级储备粮的行政管理工作。监督检查县级储备粮的数量、质量和储存安全。管理国家委托代管的中央、省、市级储备粮。（十三）对贯彻落实有关粮食法律法规、政策制度进行监督检查。负责社会粮食流通执法检查，负责粮食收购、储存、运输环节粮食质量安全和原粮卫生的监督管理，组织实施全县粮食库存检查工作。（十四）完成县委、县政府交办的其他任务。单位有财政开支人员3</w:t>
      </w:r>
      <w:r>
        <w:rPr>
          <w:rFonts w:hint="eastAsia" w:ascii="仿宋" w:hAnsi="仿宋" w:eastAsia="仿宋" w:cs="仿宋"/>
          <w:sz w:val="32"/>
          <w:szCs w:val="32"/>
          <w:lang w:val="en-US" w:eastAsia="zh-CN"/>
        </w:rPr>
        <w:t>5</w:t>
      </w:r>
      <w:r>
        <w:rPr>
          <w:rFonts w:hint="eastAsia" w:ascii="仿宋" w:hAnsi="仿宋" w:eastAsia="仿宋" w:cs="仿宋"/>
          <w:sz w:val="32"/>
          <w:szCs w:val="32"/>
        </w:rPr>
        <w:t>人，自支人员17人，公岗人员</w:t>
      </w:r>
      <w:r>
        <w:rPr>
          <w:rFonts w:hint="eastAsia" w:ascii="仿宋" w:hAnsi="仿宋" w:eastAsia="仿宋" w:cs="仿宋"/>
          <w:sz w:val="32"/>
          <w:szCs w:val="32"/>
          <w:lang w:val="en-US" w:eastAsia="zh-CN"/>
        </w:rPr>
        <w:t>3</w:t>
      </w:r>
      <w:r>
        <w:rPr>
          <w:rFonts w:hint="eastAsia" w:ascii="仿宋" w:hAnsi="仿宋" w:eastAsia="仿宋" w:cs="仿宋"/>
          <w:sz w:val="32"/>
          <w:szCs w:val="32"/>
        </w:rPr>
        <w:t>人，资产总额</w:t>
      </w:r>
      <w:r>
        <w:rPr>
          <w:rFonts w:hint="eastAsia" w:ascii="仿宋" w:hAnsi="仿宋" w:eastAsia="仿宋" w:cs="仿宋"/>
          <w:sz w:val="32"/>
          <w:szCs w:val="32"/>
          <w:lang w:val="en-US" w:eastAsia="zh-CN"/>
        </w:rPr>
        <w:t>116.09</w:t>
      </w:r>
      <w:r>
        <w:rPr>
          <w:rFonts w:hint="eastAsia" w:ascii="仿宋" w:hAnsi="仿宋" w:eastAsia="仿宋" w:cs="仿宋"/>
          <w:sz w:val="32"/>
          <w:szCs w:val="32"/>
        </w:rPr>
        <w:t>万元，</w:t>
      </w:r>
      <w:r>
        <w:rPr>
          <w:rFonts w:hint="eastAsia" w:ascii="仿宋" w:hAnsi="仿宋" w:eastAsia="仿宋" w:cs="Times New Roman"/>
          <w:color w:val="000000" w:themeColor="text1"/>
          <w:sz w:val="32"/>
          <w:szCs w:val="32"/>
        </w:rPr>
        <w:t>在县委、县政府的坚强领导下，我局上下以习近平</w:t>
      </w:r>
      <w:r>
        <w:rPr>
          <w:rFonts w:hint="eastAsia" w:ascii="仿宋" w:hAnsi="仿宋" w:eastAsia="仿宋" w:cs="Times New Roman"/>
          <w:color w:val="000000" w:themeColor="text1"/>
          <w:sz w:val="32"/>
          <w:szCs w:val="32"/>
          <w:lang w:val="en-US" w:eastAsia="zh-CN"/>
        </w:rPr>
        <w:t>总书记</w:t>
      </w:r>
      <w:r>
        <w:rPr>
          <w:rFonts w:hint="eastAsia" w:ascii="仿宋" w:hAnsi="仿宋" w:eastAsia="仿宋" w:cs="Times New Roman"/>
          <w:color w:val="000000" w:themeColor="text1"/>
          <w:sz w:val="32"/>
          <w:szCs w:val="32"/>
        </w:rPr>
        <w:t>重要讲话精神为统领，全面贯彻落实中央和省市委关于疫情防控和经济发展决策部署，统筹推进疫情防控和高质量赶超发展，有序实施企业复工复产，持续加大投资和项目建设力度，积极推进社会经济常态化发展。</w:t>
      </w:r>
      <w:r>
        <w:rPr>
          <w:rFonts w:hint="eastAsia" w:ascii="仿宋" w:hAnsi="仿宋" w:eastAsia="仿宋" w:cs="仿宋"/>
          <w:sz w:val="32"/>
          <w:szCs w:val="32"/>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w:t>
      </w:r>
      <w:r>
        <w:rPr>
          <w:rFonts w:hint="eastAsia" w:ascii="仿宋" w:hAnsi="仿宋" w:eastAsia="仿宋" w:cs="仿宋"/>
          <w:sz w:val="32"/>
          <w:szCs w:val="32"/>
          <w:lang w:val="en-US" w:eastAsia="zh-CN"/>
        </w:rPr>
        <w:t>一</w:t>
      </w:r>
      <w:r>
        <w:rPr>
          <w:rFonts w:hint="eastAsia" w:ascii="仿宋" w:hAnsi="仿宋" w:eastAsia="仿宋" w:cs="仿宋"/>
          <w:sz w:val="32"/>
          <w:szCs w:val="32"/>
        </w:rPr>
        <w:t>般公共预算收入</w:t>
      </w:r>
      <w:r>
        <w:rPr>
          <w:rFonts w:hint="eastAsia" w:ascii="仿宋" w:hAnsi="仿宋" w:eastAsia="仿宋" w:cs="仿宋"/>
          <w:sz w:val="32"/>
          <w:szCs w:val="32"/>
          <w:lang w:val="en-US" w:eastAsia="zh-CN"/>
        </w:rPr>
        <w:t>3718</w:t>
      </w:r>
      <w:r>
        <w:rPr>
          <w:rFonts w:hint="eastAsia" w:ascii="仿宋" w:hAnsi="仿宋" w:eastAsia="仿宋" w:cs="仿宋"/>
          <w:sz w:val="32"/>
          <w:szCs w:val="32"/>
        </w:rPr>
        <w:t>.</w:t>
      </w:r>
      <w:r>
        <w:rPr>
          <w:rFonts w:hint="eastAsia" w:ascii="仿宋" w:hAnsi="仿宋" w:eastAsia="仿宋" w:cs="仿宋"/>
          <w:sz w:val="32"/>
          <w:szCs w:val="32"/>
          <w:lang w:val="en-US" w:eastAsia="zh-CN"/>
        </w:rPr>
        <w:t>8408</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去年结余支出674.8621</w:t>
      </w:r>
      <w:r>
        <w:rPr>
          <w:rFonts w:hint="eastAsia" w:ascii="仿宋" w:hAnsi="仿宋" w:eastAsia="仿宋" w:cs="仿宋"/>
          <w:sz w:val="32"/>
          <w:szCs w:val="32"/>
        </w:rPr>
        <w:t>万元，</w:t>
      </w:r>
      <w:r>
        <w:rPr>
          <w:rFonts w:hint="eastAsia" w:ascii="仿宋" w:hAnsi="仿宋" w:eastAsia="仿宋" w:cs="仿宋"/>
          <w:sz w:val="32"/>
          <w:szCs w:val="32"/>
          <w:lang w:val="en-US" w:eastAsia="zh-CN"/>
        </w:rPr>
        <w:t>共支出4332.9359万元</w:t>
      </w:r>
      <w:r>
        <w:rPr>
          <w:rFonts w:hint="eastAsia" w:ascii="仿宋" w:hAnsi="仿宋" w:eastAsia="仿宋" w:cs="仿宋"/>
          <w:sz w:val="32"/>
          <w:szCs w:val="32"/>
        </w:rPr>
        <w:t>，我局</w:t>
      </w:r>
      <w:r>
        <w:rPr>
          <w:rFonts w:hint="eastAsia" w:ascii="仿宋" w:hAnsi="仿宋" w:eastAsia="仿宋" w:cs="仿宋"/>
          <w:sz w:val="32"/>
          <w:szCs w:val="32"/>
          <w:lang w:val="en-US" w:eastAsia="zh-CN"/>
        </w:rPr>
        <w:t>2020</w:t>
      </w:r>
      <w:r>
        <w:rPr>
          <w:rFonts w:hint="eastAsia" w:ascii="仿宋" w:hAnsi="仿宋" w:eastAsia="仿宋" w:cs="仿宋"/>
          <w:sz w:val="32"/>
          <w:szCs w:val="32"/>
        </w:rPr>
        <w:t>年</w:t>
      </w:r>
      <w:r>
        <w:rPr>
          <w:rFonts w:hint="eastAsia" w:ascii="仿宋" w:hAnsi="仿宋" w:eastAsia="仿宋" w:cs="仿宋"/>
          <w:sz w:val="32"/>
          <w:szCs w:val="32"/>
          <w:lang w:val="en-US" w:eastAsia="zh-CN"/>
        </w:rPr>
        <w:t>结余资金60.76696</w:t>
      </w:r>
      <w:r>
        <w:rPr>
          <w:rFonts w:hint="eastAsia" w:ascii="仿宋" w:hAnsi="仿宋" w:eastAsia="仿宋" w:cs="仿宋"/>
          <w:sz w:val="32"/>
          <w:szCs w:val="32"/>
        </w:rPr>
        <w:t>万元。</w:t>
      </w:r>
    </w:p>
    <w:p w14:paraId="7DAD067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我局严格按照预算绩效管理工作要点要求，进一步完善预算绩效管理制度，全面加强绩效目标管理，提升绩效评价质量，加强绩效评价结果应用，强化绩效运行监控管理，夯实预算绩效管理工作基础，推进预算绩效管理工作的落到实处，使财政资金发挥最大效益，提高经济效益和生态环境效益，提高服务群众社会满意度。</w:t>
      </w:r>
    </w:p>
    <w:p w14:paraId="5155316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在绩效评价的实施过程中，我局成立了</w:t>
      </w:r>
      <w:r>
        <w:rPr>
          <w:rFonts w:hint="eastAsia" w:ascii="仿宋" w:hAnsi="仿宋" w:eastAsia="仿宋" w:cs="仿宋"/>
          <w:sz w:val="32"/>
          <w:szCs w:val="32"/>
          <w:lang w:val="en-US" w:eastAsia="zh-CN"/>
        </w:rPr>
        <w:t>以李立波局长为组长各分管副局长为成员的</w:t>
      </w:r>
      <w:r>
        <w:rPr>
          <w:rFonts w:hint="eastAsia" w:ascii="仿宋" w:hAnsi="仿宋" w:eastAsia="仿宋" w:cs="仿宋"/>
          <w:sz w:val="32"/>
          <w:szCs w:val="32"/>
        </w:rPr>
        <w:t>绩效自评小组，</w:t>
      </w:r>
      <w:r>
        <w:rPr>
          <w:rFonts w:hint="eastAsia" w:ascii="仿宋" w:hAnsi="仿宋" w:eastAsia="仿宋" w:cs="仿宋"/>
          <w:sz w:val="32"/>
          <w:szCs w:val="32"/>
          <w:lang w:val="en-US" w:eastAsia="zh-CN"/>
        </w:rPr>
        <w:t>针对各项目严格</w:t>
      </w:r>
      <w:r>
        <w:rPr>
          <w:rFonts w:hint="eastAsia" w:ascii="仿宋" w:hAnsi="仿宋" w:eastAsia="仿宋" w:cs="仿宋"/>
          <w:sz w:val="32"/>
          <w:szCs w:val="32"/>
        </w:rPr>
        <w:t>对照</w:t>
      </w:r>
      <w:r>
        <w:rPr>
          <w:rFonts w:hint="eastAsia" w:ascii="仿宋" w:hAnsi="仿宋" w:eastAsia="仿宋" w:cs="仿宋"/>
          <w:sz w:val="32"/>
          <w:szCs w:val="32"/>
          <w:lang w:val="en-US" w:eastAsia="zh-CN"/>
        </w:rPr>
        <w:t>项目</w:t>
      </w:r>
      <w:r>
        <w:rPr>
          <w:rFonts w:hint="eastAsia" w:ascii="仿宋" w:hAnsi="仿宋" w:eastAsia="仿宋" w:cs="仿宋"/>
          <w:sz w:val="32"/>
          <w:szCs w:val="32"/>
        </w:rPr>
        <w:t>绩效活动评价的共性指标，从工作活动绩效目标完成情况，工作活动产出、效果、设置、管理等多方面进行</w:t>
      </w:r>
      <w:r>
        <w:rPr>
          <w:rFonts w:hint="eastAsia" w:ascii="仿宋" w:hAnsi="仿宋" w:eastAsia="仿宋" w:cs="仿宋"/>
          <w:sz w:val="32"/>
          <w:szCs w:val="32"/>
          <w:lang w:val="en-US" w:eastAsia="zh-CN"/>
        </w:rPr>
        <w:t>评价</w:t>
      </w:r>
      <w:r>
        <w:rPr>
          <w:rFonts w:hint="eastAsia" w:ascii="仿宋" w:hAnsi="仿宋" w:eastAsia="仿宋" w:cs="仿宋"/>
          <w:sz w:val="32"/>
          <w:szCs w:val="32"/>
        </w:rPr>
        <w:t>，最后得出绩效评价结论</w:t>
      </w:r>
      <w:r>
        <w:rPr>
          <w:rFonts w:hint="eastAsia" w:ascii="仿宋" w:hAnsi="仿宋" w:eastAsia="仿宋" w:cs="仿宋"/>
          <w:sz w:val="32"/>
          <w:szCs w:val="32"/>
          <w:lang w:val="en-US" w:eastAsia="zh-CN"/>
        </w:rPr>
        <w:t>并形成评价报告</w:t>
      </w:r>
      <w:r>
        <w:rPr>
          <w:rFonts w:hint="eastAsia" w:ascii="仿宋" w:hAnsi="仿宋" w:eastAsia="仿宋" w:cs="仿宋"/>
          <w:sz w:val="32"/>
          <w:szCs w:val="32"/>
        </w:rPr>
        <w:t>。</w:t>
      </w:r>
    </w:p>
    <w:p w14:paraId="2B9B382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我局整体各项绩效目标完成良好，在预算调整率上有差距，主要是20</w:t>
      </w:r>
      <w:r>
        <w:rPr>
          <w:rFonts w:hint="eastAsia" w:ascii="仿宋" w:hAnsi="仿宋" w:eastAsia="仿宋" w:cs="仿宋"/>
          <w:sz w:val="32"/>
          <w:szCs w:val="32"/>
          <w:lang w:val="en-US" w:eastAsia="zh-CN"/>
        </w:rPr>
        <w:t>20</w:t>
      </w:r>
      <w:r>
        <w:rPr>
          <w:rFonts w:hint="eastAsia" w:ascii="仿宋" w:hAnsi="仿宋" w:eastAsia="仿宋" w:cs="仿宋"/>
          <w:sz w:val="32"/>
          <w:szCs w:val="32"/>
        </w:rPr>
        <w:t>年我局电代煤项目上级资金较多，年初没列入预算。今后我局将进一步把绩效预算做精做细，实施中严格绩效目标管理，完成后及时绩效评价，确保资金发挥最大效益。</w:t>
      </w:r>
    </w:p>
    <w:p w14:paraId="7033040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p>
    <w:p w14:paraId="011B7E2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2021年3月19日</w:t>
      </w:r>
    </w:p>
    <w:p w14:paraId="7F0F99A3">
      <w:pPr>
        <w:numPr>
          <w:ilvl w:val="0"/>
          <w:numId w:val="0"/>
        </w:numPr>
        <w:spacing w:line="240" w:lineRule="auto"/>
        <w:rPr>
          <w:rFonts w:hint="eastAsia" w:ascii="仿宋" w:hAnsi="仿宋" w:eastAsia="仿宋" w:cs="仿宋"/>
          <w:sz w:val="32"/>
          <w:szCs w:val="32"/>
          <w:lang w:val="en-US" w:eastAsia="zh-CN"/>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新宋体">
    <w:altName w:val="方正书宋_GBK"/>
    <w:panose1 w:val="02010609030101010101"/>
    <w:charset w:val="86"/>
    <w:family w:val="modern"/>
    <w:pitch w:val="default"/>
    <w:sig w:usb0="00000000" w:usb1="00000000" w:usb2="00000006" w:usb3="00000000" w:csb0="00040001" w:csb1="00000000"/>
  </w:font>
  <w:font w:name="华文中宋">
    <w:altName w:val="汉仪中宋简"/>
    <w:panose1 w:val="02010600040101010101"/>
    <w:charset w:val="86"/>
    <w:family w:val="auto"/>
    <w:pitch w:val="default"/>
    <w:sig w:usb0="00000000" w:usb1="00000000" w:usb2="00000010" w:usb3="00000000" w:csb0="0004009F" w:csb1="00000000"/>
  </w:font>
  <w:font w:name="汉仪中宋简">
    <w:panose1 w:val="02010600000101010101"/>
    <w:charset w:val="86"/>
    <w:family w:val="auto"/>
    <w:pitch w:val="default"/>
    <w:sig w:usb0="00000001" w:usb1="080E0800" w:usb2="00000002" w:usb3="00000000" w:csb0="00040000" w:csb1="00000000"/>
  </w:font>
  <w:font w:name="方正黑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3462D9">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6</w:t>
    </w:r>
    <w:r>
      <w:rPr>
        <w:rStyle w:val="11"/>
        <w:rFonts w:ascii="宋体" w:hAnsi="宋体" w:eastAsia="宋体"/>
        <w:sz w:val="28"/>
        <w:szCs w:val="28"/>
      </w:rPr>
      <w:fldChar w:fldCharType="end"/>
    </w:r>
    <w:r>
      <w:rPr>
        <w:rStyle w:val="11"/>
        <w:rFonts w:hint="eastAsia" w:ascii="宋体" w:hAnsi="宋体" w:eastAsia="宋体"/>
        <w:sz w:val="28"/>
        <w:szCs w:val="28"/>
      </w:rPr>
      <w:t>-</w:t>
    </w:r>
  </w:p>
  <w:p w14:paraId="56783EF7">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D0D7BF">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2C81159B">
    <w:pPr>
      <w:pStyle w:val="5"/>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UzZDU3MWJkNzE1NDQzYmQ0ZWQwZDdkMmFhYTU0Y2MifQ=="/>
  </w:docVars>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5020C5"/>
    <w:rsid w:val="00567FE6"/>
    <w:rsid w:val="0058162A"/>
    <w:rsid w:val="005B3616"/>
    <w:rsid w:val="005E12FA"/>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B16A8"/>
    <w:rsid w:val="00EC7904"/>
    <w:rsid w:val="00F72E93"/>
    <w:rsid w:val="00F87A11"/>
    <w:rsid w:val="00FB7E01"/>
    <w:rsid w:val="00FE5F4C"/>
    <w:rsid w:val="00FF39F6"/>
    <w:rsid w:val="036A0C7F"/>
    <w:rsid w:val="04CB70F3"/>
    <w:rsid w:val="05374814"/>
    <w:rsid w:val="05EA206C"/>
    <w:rsid w:val="07B216D8"/>
    <w:rsid w:val="09881BC3"/>
    <w:rsid w:val="0AC9397E"/>
    <w:rsid w:val="0B1E7347"/>
    <w:rsid w:val="0C8F0285"/>
    <w:rsid w:val="0F8F6BFC"/>
    <w:rsid w:val="107166F3"/>
    <w:rsid w:val="10764F12"/>
    <w:rsid w:val="10FB5E9E"/>
    <w:rsid w:val="16A42B33"/>
    <w:rsid w:val="1C841DE7"/>
    <w:rsid w:val="1D402B21"/>
    <w:rsid w:val="1D5C1A00"/>
    <w:rsid w:val="1EC762AE"/>
    <w:rsid w:val="20AD1A60"/>
    <w:rsid w:val="22C80295"/>
    <w:rsid w:val="237C05C3"/>
    <w:rsid w:val="241749C7"/>
    <w:rsid w:val="25B34B41"/>
    <w:rsid w:val="262B369B"/>
    <w:rsid w:val="26394B65"/>
    <w:rsid w:val="2B3D7387"/>
    <w:rsid w:val="2E6F1921"/>
    <w:rsid w:val="33512FE8"/>
    <w:rsid w:val="3791647A"/>
    <w:rsid w:val="38410801"/>
    <w:rsid w:val="391D6BB5"/>
    <w:rsid w:val="3C88242C"/>
    <w:rsid w:val="405978E9"/>
    <w:rsid w:val="43DB5537"/>
    <w:rsid w:val="455969D8"/>
    <w:rsid w:val="48725571"/>
    <w:rsid w:val="4BC55031"/>
    <w:rsid w:val="4BDB04ED"/>
    <w:rsid w:val="4D557EF5"/>
    <w:rsid w:val="526A3656"/>
    <w:rsid w:val="549740CF"/>
    <w:rsid w:val="56BD4487"/>
    <w:rsid w:val="56E512C9"/>
    <w:rsid w:val="5D643D56"/>
    <w:rsid w:val="64283056"/>
    <w:rsid w:val="660A3692"/>
    <w:rsid w:val="689C49E5"/>
    <w:rsid w:val="69BD0A47"/>
    <w:rsid w:val="71A911C9"/>
    <w:rsid w:val="7588322F"/>
    <w:rsid w:val="76635F4C"/>
    <w:rsid w:val="7793669D"/>
    <w:rsid w:val="77C655DB"/>
    <w:rsid w:val="7CCC213E"/>
    <w:rsid w:val="7E7B6E6D"/>
    <w:rsid w:val="7F4514D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Pages>
  <Words>6131</Words>
  <Characters>6499</Characters>
  <Lines>37</Lines>
  <Paragraphs>10</Paragraphs>
  <TotalTime>29</TotalTime>
  <ScaleCrop>false</ScaleCrop>
  <LinksUpToDate>false</LinksUpToDate>
  <CharactersWithSpaces>6561</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2016-02-22T15:07:00Z</dcterms:created>
  <dc:creator>Administrator</dc:creator>
  <cp:lastModifiedBy>user</cp:lastModifiedBy>
  <cp:lastPrinted>2018-11-29T11:23:00Z</cp:lastPrinted>
  <dcterms:modified xsi:type="dcterms:W3CDTF">2025-04-09T14:19:34Z</dcterms:modified>
  <cp:revision>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8DBEF3CF8E91126D7611F667B4878522_43</vt:lpwstr>
  </property>
</Properties>
</file>