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781580">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4BEC436D">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val="en-US" w:eastAsia="zh-CN"/>
        </w:rPr>
        <w:t>发展和改革局</w:t>
      </w:r>
      <w:r>
        <w:rPr>
          <w:rFonts w:hint="eastAsia" w:ascii="宋体" w:hAnsi="宋体"/>
          <w:b/>
          <w:sz w:val="44"/>
          <w:szCs w:val="44"/>
        </w:rPr>
        <w:t>2021年</w:t>
      </w:r>
    </w:p>
    <w:p w14:paraId="6BDD5E23">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2817E446">
      <w:pPr>
        <w:spacing w:line="480" w:lineRule="exact"/>
        <w:jc w:val="left"/>
        <w:rPr>
          <w:rFonts w:hint="eastAsia" w:ascii="仿宋" w:hAnsi="仿宋" w:eastAsia="仿宋" w:cs="仿宋"/>
          <w:sz w:val="24"/>
          <w:szCs w:val="24"/>
          <w:lang w:eastAsia="zh-CN"/>
        </w:rPr>
      </w:pPr>
      <w:r>
        <w:rPr>
          <w:rFonts w:hint="eastAsia" w:ascii="仿宋" w:hAnsi="仿宋" w:eastAsia="仿宋" w:cs="仿宋"/>
          <w:sz w:val="24"/>
          <w:szCs w:val="24"/>
        </w:rPr>
        <w:t>单位名称:        (公章)         单位负责人:</w:t>
      </w:r>
      <w:r>
        <w:rPr>
          <w:rFonts w:hint="eastAsia" w:ascii="仿宋" w:hAnsi="仿宋" w:eastAsia="仿宋" w:cs="仿宋"/>
          <w:sz w:val="24"/>
          <w:szCs w:val="24"/>
          <w:lang w:val="en-US" w:eastAsia="zh-CN"/>
        </w:rPr>
        <w:t>李立波</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4F0394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0C07CFE">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C40AD0C">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7606A3BB">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19D2EA17">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23985DFE">
            <w:pPr>
              <w:widowControl/>
              <w:spacing w:line="240" w:lineRule="exact"/>
              <w:jc w:val="left"/>
              <w:rPr>
                <w:b/>
              </w:rPr>
            </w:pPr>
            <w:r>
              <w:rPr>
                <w:rFonts w:ascii="仿宋_GB2312" w:hAnsi="新宋体" w:eastAsia="仿宋_GB2312" w:cs="仿宋_GB2312"/>
                <w:b/>
                <w:kern w:val="0"/>
                <w:sz w:val="24"/>
                <w:szCs w:val="24"/>
              </w:rPr>
              <w:t>得分</w:t>
            </w:r>
          </w:p>
        </w:tc>
      </w:tr>
      <w:tr w14:paraId="6C83EE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F72487F">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489A714">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27CACBB">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0E25D592">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23E9BEF7">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321D2400">
            <w:pPr>
              <w:rPr>
                <w:rFonts w:ascii="宋体"/>
                <w:szCs w:val="21"/>
              </w:rPr>
            </w:pPr>
          </w:p>
        </w:tc>
      </w:tr>
      <w:tr w14:paraId="4B44D4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44AC4111">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715881B0">
            <w:pPr>
              <w:widowControl/>
              <w:spacing w:line="240" w:lineRule="exact"/>
              <w:jc w:val="left"/>
              <w:rPr>
                <w:rFonts w:hint="default" w:eastAsiaTheme="minorEastAsia"/>
                <w:szCs w:val="21"/>
                <w:lang w:val="en-US" w:eastAsia="zh-CN"/>
              </w:rPr>
            </w:pPr>
            <w:r>
              <w:rPr>
                <w:rFonts w:hint="eastAsia"/>
                <w:szCs w:val="21"/>
                <w:lang w:val="en-US" w:eastAsia="zh-CN"/>
              </w:rPr>
              <w:t>97</w:t>
            </w:r>
          </w:p>
        </w:tc>
      </w:tr>
      <w:tr w14:paraId="1FD9B6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C3B1563">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FA2AC6F">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615639C4">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26AA97AD">
            <w:pPr>
              <w:widowControl/>
              <w:spacing w:line="240" w:lineRule="exact"/>
              <w:jc w:val="left"/>
              <w:rPr>
                <w:rFonts w:ascii="仿宋_GB2312" w:hAnsi="新宋体" w:eastAsia="仿宋_GB2312" w:cs="仿宋_GB2312"/>
                <w:kern w:val="0"/>
                <w:szCs w:val="21"/>
              </w:rPr>
            </w:pPr>
          </w:p>
          <w:p w14:paraId="35FCD30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7F5F3E0D">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15FD359">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6CE3ABA1">
            <w:pPr>
              <w:widowControl/>
              <w:spacing w:line="240" w:lineRule="exact"/>
              <w:jc w:val="left"/>
              <w:rPr>
                <w:szCs w:val="21"/>
              </w:rPr>
            </w:pPr>
            <w:r>
              <w:rPr>
                <w:rFonts w:ascii="仿宋_GB2312" w:hAnsi="新宋体" w:eastAsia="仿宋_GB2312" w:cs="仿宋_GB2312"/>
                <w:kern w:val="0"/>
                <w:szCs w:val="21"/>
              </w:rPr>
              <w:t>符合（1）；</w:t>
            </w:r>
          </w:p>
          <w:p w14:paraId="12795702">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01FD70D5">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4FC085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B499FA2">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B91BE6D">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2B9AE41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41CCE7E7">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0BF86E73">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5A66174B">
            <w:pPr>
              <w:widowControl/>
              <w:spacing w:line="240" w:lineRule="exact"/>
              <w:jc w:val="left"/>
              <w:rPr>
                <w:szCs w:val="21"/>
              </w:rPr>
            </w:pPr>
            <w:r>
              <w:rPr>
                <w:rFonts w:ascii="仿宋_GB2312" w:hAnsi="新宋体" w:eastAsia="仿宋_GB2312" w:cs="仿宋_GB2312"/>
                <w:kern w:val="0"/>
                <w:szCs w:val="21"/>
              </w:rPr>
              <w:t>评价要点：</w:t>
            </w:r>
          </w:p>
          <w:p w14:paraId="62778BA6">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7457DAC3">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621D3E02">
            <w:pPr>
              <w:widowControl/>
              <w:spacing w:line="240" w:lineRule="exact"/>
              <w:jc w:val="left"/>
              <w:rPr>
                <w:szCs w:val="21"/>
              </w:rPr>
            </w:pPr>
            <w:r>
              <w:rPr>
                <w:rFonts w:ascii="仿宋_GB2312" w:hAnsi="新宋体" w:eastAsia="仿宋_GB2312" w:cs="仿宋_GB2312"/>
                <w:kern w:val="0"/>
                <w:szCs w:val="21"/>
              </w:rPr>
              <w:t>全部符合（2）；</w:t>
            </w:r>
          </w:p>
          <w:p w14:paraId="713B4E34">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51D99638">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563B5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367F67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9B5BBA4">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74D8A0E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59B6C77E">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725399D">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5787221F">
            <w:pPr>
              <w:widowControl/>
              <w:spacing w:line="240" w:lineRule="exact"/>
              <w:jc w:val="left"/>
              <w:rPr>
                <w:szCs w:val="21"/>
              </w:rPr>
            </w:pPr>
            <w:r>
              <w:rPr>
                <w:rFonts w:ascii="仿宋_GB2312" w:hAnsi="新宋体" w:eastAsia="仿宋_GB2312" w:cs="仿宋_GB2312"/>
                <w:kern w:val="0"/>
                <w:szCs w:val="21"/>
              </w:rPr>
              <w:t>评价要点：</w:t>
            </w:r>
          </w:p>
          <w:p w14:paraId="476670A9">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225B0BC9">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2EF11D46">
            <w:pPr>
              <w:widowControl/>
              <w:spacing w:line="240" w:lineRule="exact"/>
              <w:jc w:val="left"/>
              <w:rPr>
                <w:szCs w:val="21"/>
              </w:rPr>
            </w:pPr>
            <w:r>
              <w:rPr>
                <w:rFonts w:ascii="仿宋_GB2312" w:hAnsi="新宋体" w:eastAsia="仿宋_GB2312" w:cs="仿宋_GB2312"/>
                <w:kern w:val="0"/>
                <w:szCs w:val="21"/>
              </w:rPr>
              <w:t>全部符合（2）；</w:t>
            </w:r>
          </w:p>
          <w:p w14:paraId="07BAFBBF">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71D45FD7">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A1A94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EC9CCD8">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77CBBCDF">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49ED7B4D">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1DCDE0E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4179338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01A1B5E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21B3DEF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2BA396F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5ACBFD4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7892BD0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4057EB2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4996415A">
            <w:pPr>
              <w:widowControl/>
              <w:spacing w:line="240" w:lineRule="exact"/>
              <w:jc w:val="left"/>
              <w:rPr>
                <w:rFonts w:hint="default" w:eastAsiaTheme="minorEastAsia"/>
                <w:szCs w:val="21"/>
                <w:lang w:val="en-US" w:eastAsia="zh-CN"/>
              </w:rPr>
            </w:pPr>
            <w:r>
              <w:rPr>
                <w:rFonts w:hint="eastAsia"/>
                <w:szCs w:val="21"/>
                <w:lang w:val="en-US" w:eastAsia="zh-CN"/>
              </w:rPr>
              <w:t>0</w:t>
            </w:r>
          </w:p>
        </w:tc>
      </w:tr>
      <w:tr w14:paraId="708E23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3978B2FD">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7D6F74B5">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03481C38">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bookmarkStart w:id="0" w:name="_GoBack"/>
            <w:bookmarkEnd w:id="0"/>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64496FE5">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p>
          <w:p w14:paraId="6EEDD4E6">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28DA48A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044F1F2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7B37A73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488C6138">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2EFD8836">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2C9E4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151ABBA3">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690D60EC">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107FBC5B">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190DB1A0">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p>
          <w:p w14:paraId="07E98594">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p>
          <w:p w14:paraId="26033FA8">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7D9EBAB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303A9D0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4F54091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6CA3E854">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3BE86E13">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3944F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8854637">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1873DBC">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7A6E768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785C2821">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45DCB4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423137E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E9E25C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024206B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287EA55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0EC152B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1680879D">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56B8FB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838A97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84312B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6F4EA8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3DC89D36">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81259B2">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67463581">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731D2ADB">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3ADEF6D9">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7DEF277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6D8048E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543B1466">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4F136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B60D5C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8A03EA4">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477E1A7">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2DDD4A9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489A33E">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4BA70DF5">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2F0E03F7">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0BD85B2A">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614C7C54">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B649E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A6E611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F8147B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0FE70F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3AA908B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2066FDAC">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2F13149">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401C7E28">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FFDD1D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52C20A6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5383D4F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7AFAA5D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6CF8F1F1">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4D6F8D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4153D4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B7B20B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A94F1F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261F35A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244D2DC3">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CA2765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36AF5CF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5635FF5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0411140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6763886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1DBDF06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E89D2F0">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02A79C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41C3B3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5850C5C">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424074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086580E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5897C7C2">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1F5B0D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644C185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756C2D0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2BDF1CE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02FEF2A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5B84D2A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67BD029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03AC4F3">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EC161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183A31E">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5011603">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55EF1336">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238579D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39E4E51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29FCFC82">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7F980CD">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153B6443">
            <w:pPr>
              <w:widowControl/>
              <w:spacing w:line="240" w:lineRule="exact"/>
              <w:jc w:val="left"/>
              <w:rPr>
                <w:szCs w:val="21"/>
              </w:rPr>
            </w:pPr>
            <w:r>
              <w:rPr>
                <w:rFonts w:ascii="仿宋_GB2312" w:hAnsi="新宋体" w:eastAsia="仿宋_GB2312" w:cs="仿宋_GB2312"/>
                <w:kern w:val="0"/>
                <w:szCs w:val="21"/>
              </w:rPr>
              <w:t>评价要点：</w:t>
            </w:r>
          </w:p>
          <w:p w14:paraId="6404C344">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64907D2E">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48F642A5">
            <w:pPr>
              <w:widowControl/>
              <w:spacing w:line="240" w:lineRule="exact"/>
              <w:jc w:val="left"/>
              <w:rPr>
                <w:szCs w:val="21"/>
              </w:rPr>
            </w:pPr>
            <w:r>
              <w:rPr>
                <w:rFonts w:ascii="仿宋_GB2312" w:hAnsi="新宋体" w:eastAsia="仿宋_GB2312" w:cs="仿宋_GB2312"/>
                <w:kern w:val="0"/>
                <w:szCs w:val="21"/>
              </w:rPr>
              <w:t>3.项目的重大开支经过评估论证；</w:t>
            </w:r>
          </w:p>
          <w:p w14:paraId="1B027EF0">
            <w:pPr>
              <w:widowControl/>
              <w:spacing w:line="240" w:lineRule="exact"/>
              <w:jc w:val="left"/>
              <w:rPr>
                <w:szCs w:val="21"/>
              </w:rPr>
            </w:pPr>
            <w:r>
              <w:rPr>
                <w:rFonts w:ascii="仿宋_GB2312" w:hAnsi="新宋体" w:eastAsia="仿宋_GB2312" w:cs="仿宋_GB2312"/>
                <w:kern w:val="0"/>
                <w:szCs w:val="21"/>
              </w:rPr>
              <w:t>4.符合部门预算批复的用途；</w:t>
            </w:r>
          </w:p>
          <w:p w14:paraId="4E3EDCF9">
            <w:pPr>
              <w:widowControl/>
              <w:spacing w:line="240" w:lineRule="exact"/>
              <w:jc w:val="left"/>
              <w:rPr>
                <w:szCs w:val="21"/>
              </w:rPr>
            </w:pPr>
            <w:r>
              <w:rPr>
                <w:rFonts w:ascii="仿宋_GB2312" w:hAnsi="新宋体" w:eastAsia="仿宋_GB2312" w:cs="仿宋_GB2312"/>
                <w:kern w:val="0"/>
                <w:szCs w:val="21"/>
              </w:rPr>
              <w:t>5.不存在截留情况；</w:t>
            </w:r>
          </w:p>
          <w:p w14:paraId="47169568">
            <w:pPr>
              <w:widowControl/>
              <w:spacing w:line="240" w:lineRule="exact"/>
              <w:jc w:val="left"/>
              <w:rPr>
                <w:szCs w:val="21"/>
              </w:rPr>
            </w:pPr>
            <w:r>
              <w:rPr>
                <w:rFonts w:ascii="仿宋_GB2312" w:hAnsi="新宋体" w:eastAsia="仿宋_GB2312" w:cs="仿宋_GB2312"/>
                <w:kern w:val="0"/>
                <w:szCs w:val="21"/>
              </w:rPr>
              <w:t>6.不存在挤占情况；</w:t>
            </w:r>
          </w:p>
          <w:p w14:paraId="7C0DEB05">
            <w:pPr>
              <w:widowControl/>
              <w:spacing w:line="240" w:lineRule="exact"/>
              <w:jc w:val="left"/>
              <w:rPr>
                <w:szCs w:val="21"/>
              </w:rPr>
            </w:pPr>
            <w:r>
              <w:rPr>
                <w:rFonts w:ascii="仿宋_GB2312" w:hAnsi="新宋体" w:eastAsia="仿宋_GB2312" w:cs="仿宋_GB2312"/>
                <w:kern w:val="0"/>
                <w:szCs w:val="21"/>
              </w:rPr>
              <w:t>7.不存在挪用情况；</w:t>
            </w:r>
          </w:p>
          <w:p w14:paraId="18404FB0">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6B483C44">
            <w:pPr>
              <w:widowControl/>
              <w:spacing w:line="240" w:lineRule="exact"/>
              <w:jc w:val="left"/>
              <w:rPr>
                <w:szCs w:val="21"/>
              </w:rPr>
            </w:pPr>
            <w:r>
              <w:rPr>
                <w:rFonts w:ascii="仿宋_GB2312" w:hAnsi="新宋体" w:eastAsia="仿宋_GB2312" w:cs="仿宋_GB2312"/>
                <w:kern w:val="0"/>
                <w:szCs w:val="21"/>
              </w:rPr>
              <w:t>全部符合（8）；</w:t>
            </w:r>
          </w:p>
          <w:p w14:paraId="4CFA0DFD">
            <w:pPr>
              <w:widowControl/>
              <w:spacing w:line="240" w:lineRule="exact"/>
              <w:jc w:val="left"/>
              <w:rPr>
                <w:szCs w:val="21"/>
              </w:rPr>
            </w:pPr>
            <w:r>
              <w:rPr>
                <w:rFonts w:ascii="仿宋_GB2312" w:hAnsi="新宋体" w:eastAsia="仿宋_GB2312" w:cs="仿宋_GB2312"/>
                <w:kern w:val="0"/>
                <w:szCs w:val="21"/>
              </w:rPr>
              <w:t>符合其中七项（6）；</w:t>
            </w:r>
          </w:p>
          <w:p w14:paraId="62C80583">
            <w:pPr>
              <w:widowControl/>
              <w:spacing w:line="240" w:lineRule="exact"/>
              <w:jc w:val="left"/>
              <w:rPr>
                <w:szCs w:val="21"/>
              </w:rPr>
            </w:pPr>
            <w:r>
              <w:rPr>
                <w:rFonts w:ascii="仿宋_GB2312" w:hAnsi="新宋体" w:eastAsia="仿宋_GB2312" w:cs="仿宋_GB2312"/>
                <w:kern w:val="0"/>
                <w:szCs w:val="21"/>
              </w:rPr>
              <w:t>符合其中六项（4）；</w:t>
            </w:r>
          </w:p>
          <w:p w14:paraId="63DC39C4">
            <w:pPr>
              <w:widowControl/>
              <w:spacing w:line="240" w:lineRule="exact"/>
              <w:jc w:val="left"/>
              <w:rPr>
                <w:szCs w:val="21"/>
              </w:rPr>
            </w:pPr>
            <w:r>
              <w:rPr>
                <w:rFonts w:ascii="仿宋_GB2312" w:hAnsi="新宋体" w:eastAsia="仿宋_GB2312" w:cs="仿宋_GB2312"/>
                <w:kern w:val="0"/>
                <w:szCs w:val="21"/>
              </w:rPr>
              <w:t>符合其中五项（2）；</w:t>
            </w:r>
          </w:p>
          <w:p w14:paraId="4A5892C8">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48F2664C">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22BD51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563AF9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26A3D1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E10CEA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65D14C0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3D268A53">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B2BFDEE">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7A73C58D">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0A4340DF">
            <w:pPr>
              <w:widowControl/>
              <w:spacing w:line="240" w:lineRule="exact"/>
              <w:jc w:val="left"/>
              <w:rPr>
                <w:szCs w:val="21"/>
              </w:rPr>
            </w:pPr>
            <w:r>
              <w:rPr>
                <w:rFonts w:ascii="仿宋_GB2312" w:hAnsi="新宋体" w:eastAsia="仿宋_GB2312" w:cs="仿宋_GB2312"/>
                <w:kern w:val="0"/>
                <w:szCs w:val="21"/>
              </w:rPr>
              <w:t>评价要点：</w:t>
            </w:r>
          </w:p>
          <w:p w14:paraId="02E55A71">
            <w:pPr>
              <w:widowControl/>
              <w:spacing w:line="240" w:lineRule="exact"/>
              <w:jc w:val="left"/>
              <w:rPr>
                <w:szCs w:val="21"/>
              </w:rPr>
            </w:pPr>
            <w:r>
              <w:rPr>
                <w:rFonts w:ascii="仿宋_GB2312" w:hAnsi="新宋体" w:eastAsia="仿宋_GB2312" w:cs="仿宋_GB2312"/>
                <w:kern w:val="0"/>
                <w:szCs w:val="21"/>
              </w:rPr>
              <w:t>1.公开预决算信息；</w:t>
            </w:r>
          </w:p>
          <w:p w14:paraId="1E4FE9E8">
            <w:pPr>
              <w:widowControl/>
              <w:spacing w:line="240" w:lineRule="exact"/>
              <w:jc w:val="left"/>
              <w:rPr>
                <w:szCs w:val="21"/>
              </w:rPr>
            </w:pPr>
            <w:r>
              <w:rPr>
                <w:rFonts w:ascii="仿宋_GB2312" w:hAnsi="新宋体" w:eastAsia="仿宋_GB2312" w:cs="仿宋_GB2312"/>
                <w:kern w:val="0"/>
                <w:szCs w:val="21"/>
              </w:rPr>
              <w:t>2.按规定内容公开预决算信息；</w:t>
            </w:r>
          </w:p>
          <w:p w14:paraId="1900B1C3">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7C4AECB4">
            <w:pPr>
              <w:widowControl/>
              <w:spacing w:line="240" w:lineRule="exact"/>
              <w:jc w:val="left"/>
              <w:rPr>
                <w:szCs w:val="21"/>
              </w:rPr>
            </w:pPr>
            <w:r>
              <w:rPr>
                <w:rFonts w:ascii="仿宋_GB2312" w:hAnsi="新宋体" w:eastAsia="仿宋_GB2312" w:cs="仿宋_GB2312"/>
                <w:kern w:val="0"/>
                <w:szCs w:val="21"/>
              </w:rPr>
              <w:t>全部符合（3）；</w:t>
            </w:r>
          </w:p>
          <w:p w14:paraId="22E13D7F">
            <w:pPr>
              <w:widowControl/>
              <w:spacing w:line="240" w:lineRule="exact"/>
              <w:jc w:val="left"/>
              <w:rPr>
                <w:szCs w:val="21"/>
              </w:rPr>
            </w:pPr>
            <w:r>
              <w:rPr>
                <w:rFonts w:ascii="仿宋_GB2312" w:hAnsi="新宋体" w:eastAsia="仿宋_GB2312" w:cs="仿宋_GB2312"/>
                <w:kern w:val="0"/>
                <w:szCs w:val="21"/>
              </w:rPr>
              <w:t>符合其中两项（2）</w:t>
            </w:r>
          </w:p>
          <w:p w14:paraId="0A665AC1">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3B96387A">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0D7A69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71BFAFE">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10DDAE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D2D28C7">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38AD6511">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5097EF48">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DC1488F">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68015EE5">
            <w:pPr>
              <w:widowControl/>
              <w:spacing w:line="240" w:lineRule="exact"/>
              <w:jc w:val="left"/>
              <w:rPr>
                <w:szCs w:val="21"/>
              </w:rPr>
            </w:pPr>
            <w:r>
              <w:rPr>
                <w:rFonts w:ascii="仿宋_GB2312" w:hAnsi="新宋体" w:eastAsia="仿宋_GB2312" w:cs="仿宋_GB2312"/>
                <w:kern w:val="0"/>
                <w:szCs w:val="21"/>
              </w:rPr>
              <w:t>评价要点：</w:t>
            </w:r>
          </w:p>
          <w:p w14:paraId="6B0D45E3">
            <w:pPr>
              <w:widowControl/>
              <w:spacing w:line="240" w:lineRule="exact"/>
              <w:jc w:val="left"/>
              <w:rPr>
                <w:szCs w:val="21"/>
              </w:rPr>
            </w:pPr>
            <w:r>
              <w:rPr>
                <w:rFonts w:ascii="仿宋_GB2312" w:hAnsi="新宋体" w:eastAsia="仿宋_GB2312" w:cs="仿宋_GB2312"/>
                <w:kern w:val="0"/>
                <w:szCs w:val="21"/>
              </w:rPr>
              <w:t>1.基本财务管理制度健全；</w:t>
            </w:r>
          </w:p>
          <w:p w14:paraId="62C43107">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3D762200">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0BBFFDE3">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48F3EC62">
            <w:pPr>
              <w:widowControl/>
              <w:spacing w:line="240" w:lineRule="exact"/>
              <w:jc w:val="left"/>
              <w:rPr>
                <w:szCs w:val="21"/>
              </w:rPr>
            </w:pPr>
            <w:r>
              <w:rPr>
                <w:rFonts w:ascii="仿宋_GB2312" w:hAnsi="新宋体" w:eastAsia="仿宋_GB2312" w:cs="仿宋_GB2312"/>
                <w:kern w:val="0"/>
                <w:szCs w:val="21"/>
              </w:rPr>
              <w:t>符合全部四项（4）；</w:t>
            </w:r>
          </w:p>
          <w:p w14:paraId="7996A0B2">
            <w:pPr>
              <w:widowControl/>
              <w:spacing w:line="240" w:lineRule="exact"/>
              <w:jc w:val="left"/>
              <w:rPr>
                <w:szCs w:val="21"/>
              </w:rPr>
            </w:pPr>
            <w:r>
              <w:rPr>
                <w:rFonts w:ascii="仿宋_GB2312" w:hAnsi="新宋体" w:eastAsia="仿宋_GB2312" w:cs="仿宋_GB2312"/>
                <w:kern w:val="0"/>
                <w:szCs w:val="21"/>
              </w:rPr>
              <w:t>符合其中三项（2）；</w:t>
            </w:r>
          </w:p>
          <w:p w14:paraId="072C917B">
            <w:pPr>
              <w:widowControl/>
              <w:spacing w:line="240" w:lineRule="exact"/>
              <w:jc w:val="left"/>
              <w:rPr>
                <w:szCs w:val="21"/>
              </w:rPr>
            </w:pPr>
            <w:r>
              <w:rPr>
                <w:rFonts w:ascii="仿宋_GB2312" w:hAnsi="新宋体" w:eastAsia="仿宋_GB2312" w:cs="仿宋_GB2312"/>
                <w:kern w:val="0"/>
                <w:szCs w:val="21"/>
              </w:rPr>
              <w:t>符合其中两项（1）；</w:t>
            </w:r>
          </w:p>
          <w:p w14:paraId="773EFFA3">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112A7F17">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3AE61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0FB19BE">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7B003BA">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6CF4048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0CEAD24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2DB2BF8D">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31B07506">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1E7B2856">
            <w:pPr>
              <w:widowControl/>
              <w:spacing w:line="240" w:lineRule="exact"/>
              <w:jc w:val="left"/>
              <w:rPr>
                <w:szCs w:val="21"/>
              </w:rPr>
            </w:pPr>
            <w:r>
              <w:rPr>
                <w:rFonts w:ascii="仿宋_GB2312" w:hAnsi="新宋体" w:eastAsia="仿宋_GB2312" w:cs="仿宋_GB2312"/>
                <w:kern w:val="0"/>
                <w:szCs w:val="21"/>
              </w:rPr>
              <w:t>评价要点：</w:t>
            </w:r>
          </w:p>
          <w:p w14:paraId="49E187A0">
            <w:pPr>
              <w:widowControl/>
              <w:spacing w:line="240" w:lineRule="exact"/>
              <w:jc w:val="left"/>
              <w:rPr>
                <w:szCs w:val="21"/>
              </w:rPr>
            </w:pPr>
            <w:r>
              <w:rPr>
                <w:rFonts w:ascii="仿宋_GB2312" w:hAnsi="新宋体" w:eastAsia="仿宋_GB2312" w:cs="仿宋_GB2312"/>
                <w:kern w:val="0"/>
                <w:szCs w:val="21"/>
              </w:rPr>
              <w:t>1.资产保存完整；</w:t>
            </w:r>
          </w:p>
          <w:p w14:paraId="4C78DEE1">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账实</w:t>
            </w:r>
            <w:r>
              <w:rPr>
                <w:rFonts w:ascii="仿宋_GB2312" w:hAnsi="新宋体" w:eastAsia="仿宋_GB2312" w:cs="仿宋_GB2312"/>
                <w:kern w:val="0"/>
                <w:szCs w:val="21"/>
              </w:rPr>
              <w:t>相符；</w:t>
            </w:r>
          </w:p>
          <w:p w14:paraId="1067CCED">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3FD8FCAF">
            <w:pPr>
              <w:widowControl/>
              <w:spacing w:line="240" w:lineRule="exact"/>
              <w:jc w:val="left"/>
              <w:rPr>
                <w:szCs w:val="21"/>
              </w:rPr>
            </w:pPr>
            <w:r>
              <w:rPr>
                <w:rFonts w:ascii="仿宋_GB2312" w:hAnsi="新宋体" w:eastAsia="仿宋_GB2312" w:cs="仿宋_GB2312"/>
                <w:kern w:val="0"/>
                <w:szCs w:val="21"/>
              </w:rPr>
              <w:t>符合全部三项（3）；</w:t>
            </w:r>
          </w:p>
          <w:p w14:paraId="11B42064">
            <w:pPr>
              <w:widowControl/>
              <w:spacing w:line="240" w:lineRule="exact"/>
              <w:jc w:val="left"/>
              <w:rPr>
                <w:szCs w:val="21"/>
              </w:rPr>
            </w:pPr>
            <w:r>
              <w:rPr>
                <w:rFonts w:ascii="仿宋_GB2312" w:hAnsi="新宋体" w:eastAsia="仿宋_GB2312" w:cs="仿宋_GB2312"/>
                <w:kern w:val="0"/>
                <w:szCs w:val="21"/>
              </w:rPr>
              <w:t>符合其中两项（2）；</w:t>
            </w:r>
          </w:p>
          <w:p w14:paraId="132CD5CE">
            <w:pPr>
              <w:widowControl/>
              <w:spacing w:line="240" w:lineRule="exact"/>
              <w:jc w:val="left"/>
              <w:rPr>
                <w:szCs w:val="21"/>
              </w:rPr>
            </w:pPr>
            <w:r>
              <w:rPr>
                <w:rFonts w:ascii="仿宋_GB2312" w:hAnsi="新宋体" w:eastAsia="仿宋_GB2312" w:cs="仿宋_GB2312"/>
                <w:kern w:val="0"/>
                <w:szCs w:val="21"/>
              </w:rPr>
              <w:t>符合其中一项（1）；</w:t>
            </w:r>
          </w:p>
          <w:p w14:paraId="2FC2CAF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343FFAFA">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783FA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F81D12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F22F3B0">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1407EA9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0AB5A8D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4929867D">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19D6CBB">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0D1B5192">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7EA1ADA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63D27DE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7767C64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4616C46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54E73700">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41E20B0B">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48DF8A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85EC24F">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D9E7605">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281A54ED">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351C0879">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20DA68D1">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6F3A1FE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3390157">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p>
          <w:p w14:paraId="4489D859">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1.每项任务是否已制定了明确、具体、可量化、可衡量的绩效指标；           </w:t>
            </w:r>
          </w:p>
          <w:p w14:paraId="30A2F19C">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2.每项任务绩效指标的完成情况，是全部完成、基本完成、未完成，还是未实施；</w:t>
            </w:r>
          </w:p>
          <w:p w14:paraId="65F098D0">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3.每项任务实施效果情况，是优秀、良好、一般，还是无效果；</w:t>
            </w:r>
          </w:p>
          <w:p w14:paraId="7BB872B5">
            <w:pPr>
              <w:widowControl/>
              <w:spacing w:line="240" w:lineRule="exact"/>
              <w:jc w:val="left"/>
              <w:textAlignment w:val="center"/>
              <w:rPr>
                <w:szCs w:val="21"/>
              </w:rPr>
            </w:pP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585D143E">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0B63B5D4">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7C7527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51012E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ABFFE3E">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12ECF0E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5D69E2A5">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7ACD68A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26342957">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6F9A0DF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6694DDA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7266A48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729C163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01530D4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1BB56DF3">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5A8D36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17F33728">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44058F69">
            <w:pPr>
              <w:widowControl/>
              <w:spacing w:line="240" w:lineRule="exact"/>
              <w:jc w:val="left"/>
              <w:rPr>
                <w:rFonts w:ascii="仿宋_GB2312" w:hAnsi="新宋体" w:eastAsia="仿宋_GB2312" w:cs="仿宋_GB2312"/>
                <w:kern w:val="0"/>
                <w:szCs w:val="21"/>
              </w:rPr>
            </w:pPr>
          </w:p>
          <w:p w14:paraId="64DD5FB0">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2B3E16FD">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5D862B09">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490640D6">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794C2F2">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7CAF54A6">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14:paraId="5C7A7DF4">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1.通过部门所属企事业单位改革，促进了企事业单位效益增长情况；          </w:t>
            </w:r>
          </w:p>
          <w:p w14:paraId="5C2D2F4E">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2.通过预算支出项目的实施，促进了行业生产能力增长，从而带动行业经济效益增长；</w:t>
            </w:r>
          </w:p>
          <w:p w14:paraId="45F74B32">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3.通过预算支出项目的实施，有效提高劳动效率，节约成本费用；</w:t>
            </w:r>
          </w:p>
          <w:p w14:paraId="512C72C0">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4.通过预算支出项目的实施，降低了损耗，从而提高了生产效益；</w:t>
            </w:r>
          </w:p>
          <w:p w14:paraId="056D28A6">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35BFF600">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5C50A757">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4FE67E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42EEC3CA">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7C5D38EF">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A47565F">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187766E0">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6505C454">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0F42E1ED">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14:paraId="6618A8E3">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1.通过部门所属企事业单位的改革，促进了企事业单位可持续发展，带动就业增长情况；          </w:t>
            </w:r>
          </w:p>
          <w:p w14:paraId="3F05156E">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2.通过预算支出项目的实施，是否明显促进了行业精神文明建设；</w:t>
            </w:r>
          </w:p>
          <w:p w14:paraId="38043BC1">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3.通过部门履职是否明显提高城乡居民生活水平，满足了人们日益增长的物质与文化生活需求；</w:t>
            </w:r>
          </w:p>
          <w:p w14:paraId="7A7A3E97">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4.通过预算项目的实施，是否提高了劳动生产率，降低了劳动强度，促进了劳动人民的身心健康；</w:t>
            </w:r>
          </w:p>
          <w:p w14:paraId="0302F9FE">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605B8A75">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420B7BAC">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3ADBBD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34F2DB30">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2D6B0238">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2EEFFBF">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52A3FD06">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53905CE3">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4D3A71EB">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14:paraId="140E6405">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p>
          <w:p w14:paraId="2175FD90">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2.通过履职有效地控制虚假、伪劣、霉变等劣质产品进入市场，影响了人民生活质量，净化地市场环境；</w:t>
            </w:r>
          </w:p>
          <w:p w14:paraId="2F736CE7">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3.通过预算支出项目的实施，是否达到减少污染物排放；</w:t>
            </w:r>
          </w:p>
          <w:p w14:paraId="66F3489F">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7C6F6FAD">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58D3BE3C">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0B3617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7EF7FFE">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333B4A0B">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B6E5FC1">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56615B1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08228022">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5A4A2E15">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0EB25882">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3CA1DED8">
      <w:pPr>
        <w:rPr>
          <w:rFonts w:ascii="黑体" w:hAnsi="黑体" w:eastAsia="黑体" w:cs="黑体"/>
          <w:b/>
          <w:bCs/>
          <w:sz w:val="30"/>
          <w:szCs w:val="30"/>
        </w:rPr>
      </w:pPr>
    </w:p>
    <w:p w14:paraId="139BA102">
      <w:pPr>
        <w:ind w:firstLine="780"/>
        <w:jc w:val="center"/>
        <w:rPr>
          <w:rFonts w:hint="default" w:cs="黑体" w:asciiTheme="minorEastAsia" w:hAnsiTheme="minorEastAsia" w:eastAsiaTheme="minorEastAsia"/>
          <w:b/>
          <w:bCs/>
          <w:sz w:val="44"/>
          <w:szCs w:val="44"/>
          <w:lang w:val="en-US"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val="en-US" w:eastAsia="zh-CN"/>
        </w:rPr>
        <w:t>发展和改革局</w:t>
      </w:r>
    </w:p>
    <w:p w14:paraId="02C9DC16">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1B0A0E64">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137AD64F">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6A07F58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隆尧县发展和改革局为正科级行政单位，主要职责：（一）贯彻执行国家和省、市有关国民经济和社会发展以及粮食流通和县级储备粮管理的方针、政策和法律、法规。（二）贯彻落实国家和省、市宏观调控政策，统筹提出全县国民经济和社会发展主要目标，监测经济和社会发展态势，研究分析经济形势，提出政策建议。（三）指导推进和综合协调经济体制改革有关工作，研究全县经济体制改革的重大问题，组织拟订综合性经济体制改革方案。（四）拟订固定资产投资规模和投资结构的调控目标、政策及措施；安排县重点建设项目，组织申报省、市重点项目；指导和协调全县招标投标工作。（五）推进经济结构战略性调整。组织实施综合性产业政策，负责协调全县第一、二、三产业发展的重大问题并衔接平衡相关发展规划和重大政策，做好与国民经济和社会发展规划、计划的衔接平衡。（六）提出能源发展战略的建议，协调能源发展和改革中的重大问题，负责能源行业节能和资源综合利用。（七）推进可持续发展战略，负责节能综合协调工作；协调发展循环经济、生态建设、能源资源节约和综合利用的重大问题。（八）组织实施全县国民经济动员有关工作；承担县国防动员委员会交办的有关具体工作。（九）组织实施有关价格政策，组织制定由县级管理的重要商品、服务价格和重要收费标准。（十）组织谋划、实施事关全县经济和社会发展全局的重大建设项目；编制全县重点建设项目年度工作计划并监督执行；调度重点建设项目实施进度，协调解决重大问题。（十一）制定全县粮食流通产业结构调整和布局调整实施意见。负责全县粮食流通和物资储备的设施建设规划布局。（十二）负责县级储备粮的行政管理工作。监督检查县级储备粮的数量、质量和储存安全。管理国家委托代管的中央、省、市级储备粮。（十三）对贯彻落实有关粮食法律法规、政策制度进行监督检查。负责社会粮食流通执法检查，负责粮食收购、储存、运输环节粮食质量安全和原粮卫生的监督管理，组织实施全县粮食库存检查工作。（十四）完成县委、县政府交办的其他任务。</w:t>
      </w:r>
      <w:r>
        <w:rPr>
          <w:rFonts w:hint="eastAsia" w:ascii="仿宋_GB2312" w:hAnsi="黑体" w:eastAsia="仿宋_GB2312"/>
          <w:sz w:val="32"/>
          <w:szCs w:val="32"/>
        </w:rPr>
        <w:t>隆尧县发展和改革局（简称县发展和改革局）为县政府工作部门,机构规格正科级，加挂隆尧县粮食和物资储备局牌子</w:t>
      </w:r>
      <w:r>
        <w:rPr>
          <w:rFonts w:hint="eastAsia" w:ascii="仿宋_GB2312" w:hAnsi="黑体" w:eastAsia="仿宋_GB2312"/>
          <w:sz w:val="32"/>
          <w:szCs w:val="32"/>
          <w:lang w:eastAsia="zh-CN"/>
        </w:rPr>
        <w:t>，</w:t>
      </w:r>
      <w:r>
        <w:rPr>
          <w:rFonts w:hint="eastAsia" w:ascii="仿宋_GB2312" w:hAnsi="黑体" w:eastAsia="仿宋_GB2312"/>
          <w:sz w:val="32"/>
          <w:szCs w:val="32"/>
        </w:rPr>
        <w:t>行</w:t>
      </w:r>
      <w:r>
        <w:rPr>
          <w:rFonts w:eastAsia="仿宋_GB2312"/>
          <w:sz w:val="32"/>
          <w:szCs w:val="32"/>
        </w:rPr>
        <w:t>政编制</w:t>
      </w:r>
      <w:r>
        <w:rPr>
          <w:rFonts w:hint="eastAsia" w:eastAsia="仿宋_GB2312"/>
          <w:sz w:val="32"/>
          <w:szCs w:val="32"/>
        </w:rPr>
        <w:t>20</w:t>
      </w:r>
      <w:r>
        <w:rPr>
          <w:rFonts w:eastAsia="仿宋_GB2312"/>
          <w:sz w:val="32"/>
          <w:szCs w:val="32"/>
        </w:rPr>
        <w:t>名</w:t>
      </w:r>
      <w:r>
        <w:rPr>
          <w:rFonts w:hint="eastAsia" w:eastAsia="仿宋_GB2312"/>
          <w:sz w:val="32"/>
          <w:szCs w:val="32"/>
          <w:lang w:eastAsia="zh-CN"/>
        </w:rPr>
        <w:t>，</w:t>
      </w:r>
      <w:r>
        <w:rPr>
          <w:rFonts w:hint="eastAsia" w:eastAsia="仿宋_GB2312"/>
          <w:sz w:val="32"/>
          <w:szCs w:val="32"/>
          <w:lang w:val="en-US" w:eastAsia="zh-CN"/>
        </w:rPr>
        <w:t>有九个科室，分别是办公室、</w:t>
      </w:r>
      <w:r>
        <w:rPr>
          <w:rFonts w:hint="eastAsia" w:ascii="仿宋_GB2312" w:hAnsi="黑体" w:eastAsia="仿宋_GB2312"/>
          <w:sz w:val="32"/>
          <w:szCs w:val="32"/>
        </w:rPr>
        <w:t>经济体制改革办公室</w:t>
      </w:r>
      <w:r>
        <w:rPr>
          <w:rFonts w:hint="eastAsia" w:ascii="仿宋_GB2312" w:hAnsi="黑体" w:eastAsia="仿宋_GB2312"/>
          <w:sz w:val="32"/>
          <w:szCs w:val="32"/>
          <w:lang w:eastAsia="zh-CN"/>
        </w:rPr>
        <w:t>、</w:t>
      </w:r>
      <w:r>
        <w:rPr>
          <w:rFonts w:hint="eastAsia" w:ascii="仿宋_GB2312" w:hAnsi="黑体" w:eastAsia="仿宋_GB2312"/>
          <w:sz w:val="32"/>
          <w:szCs w:val="32"/>
        </w:rPr>
        <w:t>经济运行综合股</w:t>
      </w:r>
      <w:r>
        <w:rPr>
          <w:rFonts w:hint="eastAsia" w:ascii="仿宋_GB2312" w:hAnsi="黑体" w:eastAsia="仿宋_GB2312"/>
          <w:sz w:val="32"/>
          <w:szCs w:val="32"/>
          <w:lang w:eastAsia="zh-CN"/>
        </w:rPr>
        <w:t>、</w:t>
      </w:r>
      <w:r>
        <w:rPr>
          <w:rFonts w:hint="eastAsia" w:ascii="仿宋_GB2312" w:hAnsi="黑体" w:eastAsia="仿宋_GB2312"/>
          <w:sz w:val="32"/>
          <w:szCs w:val="32"/>
        </w:rPr>
        <w:t>产业发展股</w:t>
      </w:r>
      <w:r>
        <w:rPr>
          <w:rFonts w:hint="eastAsia" w:ascii="仿宋_GB2312" w:hAnsi="黑体" w:eastAsia="仿宋_GB2312"/>
          <w:sz w:val="32"/>
          <w:szCs w:val="32"/>
          <w:lang w:eastAsia="zh-CN"/>
        </w:rPr>
        <w:t>、</w:t>
      </w:r>
      <w:r>
        <w:rPr>
          <w:rFonts w:hint="eastAsia" w:ascii="仿宋_GB2312" w:hAnsi="黑体" w:eastAsia="仿宋_GB2312"/>
          <w:sz w:val="32"/>
          <w:szCs w:val="32"/>
        </w:rPr>
        <w:t>法制综合股</w:t>
      </w:r>
      <w:r>
        <w:rPr>
          <w:rFonts w:hint="eastAsia" w:ascii="仿宋_GB2312" w:hAnsi="黑体" w:eastAsia="仿宋_GB2312"/>
          <w:sz w:val="32"/>
          <w:szCs w:val="32"/>
          <w:lang w:eastAsia="zh-CN"/>
        </w:rPr>
        <w:t>、</w:t>
      </w:r>
      <w:r>
        <w:rPr>
          <w:rFonts w:hint="eastAsia" w:ascii="仿宋_GB2312" w:hAnsi="黑体" w:eastAsia="仿宋_GB2312"/>
          <w:sz w:val="32"/>
          <w:szCs w:val="32"/>
        </w:rPr>
        <w:t>环境保护和资源综合利用股</w:t>
      </w:r>
      <w:r>
        <w:rPr>
          <w:rFonts w:hint="eastAsia" w:ascii="仿宋_GB2312" w:hAnsi="黑体" w:eastAsia="仿宋_GB2312"/>
          <w:sz w:val="32"/>
          <w:szCs w:val="32"/>
          <w:lang w:eastAsia="zh-CN"/>
        </w:rPr>
        <w:t>、</w:t>
      </w:r>
      <w:r>
        <w:rPr>
          <w:rFonts w:hint="eastAsia" w:ascii="仿宋_GB2312" w:hAnsi="黑体" w:eastAsia="仿宋_GB2312"/>
          <w:sz w:val="32"/>
          <w:szCs w:val="32"/>
        </w:rPr>
        <w:t>重点项目办公室</w:t>
      </w:r>
      <w:r>
        <w:rPr>
          <w:rFonts w:hint="eastAsia" w:ascii="仿宋_GB2312" w:hAnsi="黑体" w:eastAsia="仿宋_GB2312"/>
          <w:sz w:val="32"/>
          <w:szCs w:val="32"/>
          <w:lang w:eastAsia="zh-CN"/>
        </w:rPr>
        <w:t>、</w:t>
      </w:r>
      <w:r>
        <w:rPr>
          <w:rFonts w:hint="eastAsia" w:ascii="仿宋_GB2312" w:hAnsi="黑体" w:eastAsia="仿宋_GB2312"/>
          <w:sz w:val="32"/>
          <w:szCs w:val="32"/>
        </w:rPr>
        <w:t>价格管理综合股</w:t>
      </w:r>
      <w:r>
        <w:rPr>
          <w:rFonts w:hint="eastAsia" w:ascii="仿宋_GB2312" w:hAnsi="黑体" w:eastAsia="仿宋_GB2312"/>
          <w:sz w:val="32"/>
          <w:szCs w:val="32"/>
          <w:lang w:eastAsia="zh-CN"/>
        </w:rPr>
        <w:t>、</w:t>
      </w:r>
      <w:r>
        <w:rPr>
          <w:rFonts w:hint="eastAsia" w:ascii="仿宋_GB2312" w:hAnsi="黑体" w:eastAsia="仿宋_GB2312"/>
          <w:sz w:val="32"/>
          <w:szCs w:val="32"/>
        </w:rPr>
        <w:t>粮食流通和物资储备股</w:t>
      </w:r>
      <w:r>
        <w:rPr>
          <w:rFonts w:hint="eastAsia" w:ascii="仿宋_GB2312" w:hAnsi="黑体" w:eastAsia="仿宋_GB2312"/>
          <w:sz w:val="32"/>
          <w:szCs w:val="32"/>
          <w:lang w:eastAsia="zh-CN"/>
        </w:rPr>
        <w:t>。</w:t>
      </w:r>
      <w:r>
        <w:rPr>
          <w:rFonts w:hint="eastAsia" w:ascii="仿宋_GB2312" w:hAnsi="黑体" w:eastAsia="仿宋_GB2312"/>
          <w:sz w:val="32"/>
          <w:szCs w:val="32"/>
          <w:lang w:val="en-US" w:eastAsia="zh-CN"/>
        </w:rPr>
        <w:t>截至2021年底，有正科级3人，副科级13人，科员7人，工勤1人，事业编制人员10人，自收自支人员16人。</w:t>
      </w:r>
      <w:r>
        <w:rPr>
          <w:rFonts w:hint="eastAsia" w:ascii="仿宋" w:hAnsi="仿宋" w:eastAsia="仿宋" w:cs="仿宋"/>
          <w:sz w:val="32"/>
          <w:szCs w:val="32"/>
        </w:rPr>
        <w:t>资产总额</w:t>
      </w:r>
      <w:r>
        <w:rPr>
          <w:rFonts w:hint="eastAsia" w:ascii="仿宋" w:hAnsi="仿宋" w:eastAsia="仿宋" w:cs="仿宋"/>
          <w:sz w:val="32"/>
          <w:szCs w:val="32"/>
          <w:lang w:val="en-US" w:eastAsia="zh-CN"/>
        </w:rPr>
        <w:t>119.09</w:t>
      </w:r>
      <w:r>
        <w:rPr>
          <w:rFonts w:hint="eastAsia" w:ascii="仿宋" w:hAnsi="仿宋" w:eastAsia="仿宋" w:cs="仿宋"/>
          <w:sz w:val="32"/>
          <w:szCs w:val="32"/>
        </w:rPr>
        <w:t>万元，</w:t>
      </w:r>
      <w:r>
        <w:rPr>
          <w:rFonts w:hint="eastAsia" w:ascii="仿宋" w:hAnsi="仿宋" w:eastAsia="仿宋" w:cs="Times New Roman"/>
          <w:color w:val="000000" w:themeColor="text1"/>
          <w:sz w:val="32"/>
          <w:szCs w:val="32"/>
          <w14:textFill>
            <w14:solidFill>
              <w14:schemeClr w14:val="tx1"/>
            </w14:solidFill>
          </w14:textFill>
        </w:rPr>
        <w:t>在县委、县政府的坚强领导下，我局上下以习近平</w:t>
      </w:r>
      <w:r>
        <w:rPr>
          <w:rFonts w:hint="eastAsia" w:ascii="仿宋" w:hAnsi="仿宋" w:eastAsia="仿宋" w:cs="Times New Roman"/>
          <w:color w:val="000000" w:themeColor="text1"/>
          <w:sz w:val="32"/>
          <w:szCs w:val="32"/>
          <w:lang w:val="en-US" w:eastAsia="zh-CN"/>
          <w14:textFill>
            <w14:solidFill>
              <w14:schemeClr w14:val="tx1"/>
            </w14:solidFill>
          </w14:textFill>
        </w:rPr>
        <w:t>总书记</w:t>
      </w:r>
      <w:r>
        <w:rPr>
          <w:rFonts w:hint="eastAsia" w:ascii="仿宋" w:hAnsi="仿宋" w:eastAsia="仿宋" w:cs="Times New Roman"/>
          <w:color w:val="000000" w:themeColor="text1"/>
          <w:sz w:val="32"/>
          <w:szCs w:val="32"/>
          <w14:textFill>
            <w14:solidFill>
              <w14:schemeClr w14:val="tx1"/>
            </w14:solidFill>
          </w14:textFill>
        </w:rPr>
        <w:t>重要讲话精神为统领，全面贯彻落实中央和省市委关于疫情防控和经济发展决策部署，统筹推进疫情防控和高质量赶超发展，有序实施企业复工复产，持续加大投资和项目建设力度，积极推进社会经济常态化发展。</w:t>
      </w: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w:t>
      </w:r>
      <w:r>
        <w:rPr>
          <w:rFonts w:hint="eastAsia" w:ascii="仿宋" w:hAnsi="仿宋" w:eastAsia="仿宋" w:cs="仿宋"/>
          <w:sz w:val="32"/>
          <w:szCs w:val="32"/>
          <w:lang w:val="en-US" w:eastAsia="zh-CN"/>
        </w:rPr>
        <w:t>一</w:t>
      </w:r>
      <w:r>
        <w:rPr>
          <w:rFonts w:hint="eastAsia" w:ascii="仿宋" w:hAnsi="仿宋" w:eastAsia="仿宋" w:cs="仿宋"/>
          <w:sz w:val="32"/>
          <w:szCs w:val="32"/>
        </w:rPr>
        <w:t>般公共预算收入</w:t>
      </w:r>
      <w:r>
        <w:rPr>
          <w:rFonts w:hint="eastAsia" w:ascii="仿宋" w:hAnsi="仿宋" w:eastAsia="仿宋" w:cs="仿宋"/>
          <w:sz w:val="32"/>
          <w:szCs w:val="32"/>
          <w:lang w:val="en-US" w:eastAsia="zh-CN"/>
        </w:rPr>
        <w:t>780.22</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去年结余58.79</w:t>
      </w:r>
      <w:r>
        <w:rPr>
          <w:rFonts w:hint="eastAsia" w:ascii="仿宋" w:hAnsi="仿宋" w:eastAsia="仿宋" w:cs="仿宋"/>
          <w:sz w:val="32"/>
          <w:szCs w:val="32"/>
        </w:rPr>
        <w:t>万元，</w:t>
      </w:r>
      <w:r>
        <w:rPr>
          <w:rFonts w:hint="eastAsia" w:ascii="仿宋" w:hAnsi="仿宋" w:eastAsia="仿宋" w:cs="仿宋"/>
          <w:sz w:val="32"/>
          <w:szCs w:val="32"/>
          <w:lang w:val="en-US" w:eastAsia="zh-CN"/>
        </w:rPr>
        <w:t>支出合计839.01万元，今年无结余。</w:t>
      </w:r>
    </w:p>
    <w:p w14:paraId="07604AA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我局严格按照预算绩效管理工作要点要求，进一步完善预算绩效管理制度，全面加强绩效目标管理，提升绩效评价质量，加强绩效评价结果应用，强化绩效运行监控管理，夯实预算绩效管理工作基础，推进预算绩效管理工作的落到实处，使财政资金发挥最大效益，提高经济效益和生态环境效益，提高服务群众社会满意度。</w:t>
      </w:r>
    </w:p>
    <w:p w14:paraId="2A67103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在绩效评价的实施过程中，我局成立了</w:t>
      </w:r>
      <w:r>
        <w:rPr>
          <w:rFonts w:hint="eastAsia" w:ascii="仿宋" w:hAnsi="仿宋" w:eastAsia="仿宋" w:cs="仿宋"/>
          <w:sz w:val="32"/>
          <w:szCs w:val="32"/>
          <w:lang w:val="en-US" w:eastAsia="zh-CN"/>
        </w:rPr>
        <w:t>以李立波局长为组长各分管副局长为成员的</w:t>
      </w:r>
      <w:r>
        <w:rPr>
          <w:rFonts w:hint="eastAsia" w:ascii="仿宋" w:hAnsi="仿宋" w:eastAsia="仿宋" w:cs="仿宋"/>
          <w:sz w:val="32"/>
          <w:szCs w:val="32"/>
        </w:rPr>
        <w:t>绩效自评小组，</w:t>
      </w:r>
      <w:r>
        <w:rPr>
          <w:rFonts w:hint="eastAsia" w:ascii="仿宋" w:hAnsi="仿宋" w:eastAsia="仿宋" w:cs="仿宋"/>
          <w:sz w:val="32"/>
          <w:szCs w:val="32"/>
          <w:lang w:val="en-US" w:eastAsia="zh-CN"/>
        </w:rPr>
        <w:t>针对各项目严格</w:t>
      </w:r>
      <w:r>
        <w:rPr>
          <w:rFonts w:hint="eastAsia" w:ascii="仿宋" w:hAnsi="仿宋" w:eastAsia="仿宋" w:cs="仿宋"/>
          <w:sz w:val="32"/>
          <w:szCs w:val="32"/>
        </w:rPr>
        <w:t>对照</w:t>
      </w:r>
      <w:r>
        <w:rPr>
          <w:rFonts w:hint="eastAsia" w:ascii="仿宋" w:hAnsi="仿宋" w:eastAsia="仿宋" w:cs="仿宋"/>
          <w:sz w:val="32"/>
          <w:szCs w:val="32"/>
          <w:lang w:val="en-US" w:eastAsia="zh-CN"/>
        </w:rPr>
        <w:t>项目</w:t>
      </w:r>
      <w:r>
        <w:rPr>
          <w:rFonts w:hint="eastAsia" w:ascii="仿宋" w:hAnsi="仿宋" w:eastAsia="仿宋" w:cs="仿宋"/>
          <w:sz w:val="32"/>
          <w:szCs w:val="32"/>
        </w:rPr>
        <w:t>绩效活动评价的共性指标，从工作活动绩效目标完成情况，工作活动产出、效果、设置、管理等多方面进行</w:t>
      </w:r>
      <w:r>
        <w:rPr>
          <w:rFonts w:hint="eastAsia" w:ascii="仿宋" w:hAnsi="仿宋" w:eastAsia="仿宋" w:cs="仿宋"/>
          <w:sz w:val="32"/>
          <w:szCs w:val="32"/>
          <w:lang w:val="en-US" w:eastAsia="zh-CN"/>
        </w:rPr>
        <w:t>评价</w:t>
      </w:r>
      <w:r>
        <w:rPr>
          <w:rFonts w:hint="eastAsia" w:ascii="仿宋" w:hAnsi="仿宋" w:eastAsia="仿宋" w:cs="仿宋"/>
          <w:sz w:val="32"/>
          <w:szCs w:val="32"/>
        </w:rPr>
        <w:t>，最后得出绩效评价结论</w:t>
      </w:r>
      <w:r>
        <w:rPr>
          <w:rFonts w:hint="eastAsia" w:ascii="仿宋" w:hAnsi="仿宋" w:eastAsia="仿宋" w:cs="仿宋"/>
          <w:sz w:val="32"/>
          <w:szCs w:val="32"/>
          <w:lang w:val="en-US" w:eastAsia="zh-CN"/>
        </w:rPr>
        <w:t>并形成评价报告</w:t>
      </w:r>
      <w:r>
        <w:rPr>
          <w:rFonts w:hint="eastAsia" w:ascii="仿宋" w:hAnsi="仿宋" w:eastAsia="仿宋" w:cs="仿宋"/>
          <w:sz w:val="32"/>
          <w:szCs w:val="32"/>
        </w:rPr>
        <w:t>。</w:t>
      </w:r>
    </w:p>
    <w:p w14:paraId="4A3CA27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我局整体各项绩效目标完成良好，在预算调整率上有差距，主要是20</w:t>
      </w:r>
      <w:r>
        <w:rPr>
          <w:rFonts w:hint="eastAsia" w:ascii="仿宋" w:hAnsi="仿宋" w:eastAsia="仿宋" w:cs="仿宋"/>
          <w:sz w:val="32"/>
          <w:szCs w:val="32"/>
          <w:lang w:val="en-US" w:eastAsia="zh-CN"/>
        </w:rPr>
        <w:t>21</w:t>
      </w:r>
      <w:r>
        <w:rPr>
          <w:rFonts w:hint="eastAsia" w:ascii="仿宋" w:hAnsi="仿宋" w:eastAsia="仿宋" w:cs="仿宋"/>
          <w:sz w:val="32"/>
          <w:szCs w:val="32"/>
        </w:rPr>
        <w:t>年我局</w:t>
      </w:r>
      <w:r>
        <w:rPr>
          <w:rFonts w:hint="eastAsia" w:ascii="仿宋" w:hAnsi="仿宋" w:eastAsia="仿宋" w:cs="仿宋"/>
          <w:sz w:val="32"/>
          <w:szCs w:val="32"/>
          <w:lang w:val="en-US" w:eastAsia="zh-CN"/>
        </w:rPr>
        <w:t>应急物资储备库项目因选址问题搁置，年中调减指标</w:t>
      </w:r>
      <w:r>
        <w:rPr>
          <w:rFonts w:hint="eastAsia" w:ascii="仿宋" w:hAnsi="仿宋" w:eastAsia="仿宋" w:cs="仿宋"/>
          <w:sz w:val="32"/>
          <w:szCs w:val="32"/>
        </w:rPr>
        <w:t>。今后我局将进一步把绩效预算做精做细，实施中严格绩效目标管理，完成后及时绩效评价，确保资金发挥最大效益。</w:t>
      </w:r>
    </w:p>
    <w:p w14:paraId="2409F98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p>
    <w:p w14:paraId="22E140E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2021年3月19日</w:t>
      </w:r>
    </w:p>
    <w:p w14:paraId="0E4013BD">
      <w:pPr>
        <w:adjustRightInd w:val="0"/>
        <w:ind w:firstLine="480" w:firstLineChars="150"/>
        <w:rPr>
          <w:rFonts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新宋体">
    <w:altName w:val="方正书宋_GBK"/>
    <w:panose1 w:val="02010609030101010101"/>
    <w:charset w:val="86"/>
    <w:family w:val="modern"/>
    <w:pitch w:val="default"/>
    <w:sig w:usb0="00000000" w:usb1="00000000" w:usb2="00000006" w:usb3="00000000" w:csb0="00040001" w:csb1="00000000"/>
  </w:font>
  <w:font w:name="方正黑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33095">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184D70CB">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1B612">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2E2F03CB">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UzZDU3MWJkNzE1NDQzYmQ0ZWQwZDdkMmFhYTU0Y2M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2FA04A7"/>
    <w:rsid w:val="05374814"/>
    <w:rsid w:val="058669E0"/>
    <w:rsid w:val="0C8F0285"/>
    <w:rsid w:val="0C9C64B3"/>
    <w:rsid w:val="0F8F6BFC"/>
    <w:rsid w:val="0FA910C1"/>
    <w:rsid w:val="107166F3"/>
    <w:rsid w:val="10E2302E"/>
    <w:rsid w:val="120945EA"/>
    <w:rsid w:val="150C68CB"/>
    <w:rsid w:val="1800265D"/>
    <w:rsid w:val="19B412DF"/>
    <w:rsid w:val="1C841DE7"/>
    <w:rsid w:val="1E8E0351"/>
    <w:rsid w:val="2031368A"/>
    <w:rsid w:val="23290648"/>
    <w:rsid w:val="29EB2AFB"/>
    <w:rsid w:val="29ED7CAC"/>
    <w:rsid w:val="327E342C"/>
    <w:rsid w:val="334E5EA9"/>
    <w:rsid w:val="374E5E3C"/>
    <w:rsid w:val="3791647A"/>
    <w:rsid w:val="3AC0768C"/>
    <w:rsid w:val="3C6A3D54"/>
    <w:rsid w:val="3D9D1F07"/>
    <w:rsid w:val="3E09134A"/>
    <w:rsid w:val="3F5B5BD6"/>
    <w:rsid w:val="3F740A45"/>
    <w:rsid w:val="403E3849"/>
    <w:rsid w:val="448636F5"/>
    <w:rsid w:val="455969D8"/>
    <w:rsid w:val="48725571"/>
    <w:rsid w:val="4A3D1CB9"/>
    <w:rsid w:val="4B683B54"/>
    <w:rsid w:val="4BDB04ED"/>
    <w:rsid w:val="4C9D782D"/>
    <w:rsid w:val="4DF3347D"/>
    <w:rsid w:val="50C730CB"/>
    <w:rsid w:val="51183927"/>
    <w:rsid w:val="526A3656"/>
    <w:rsid w:val="53CD5365"/>
    <w:rsid w:val="5B5A5164"/>
    <w:rsid w:val="5D643D56"/>
    <w:rsid w:val="5FF7504F"/>
    <w:rsid w:val="608D5A76"/>
    <w:rsid w:val="621E4B15"/>
    <w:rsid w:val="64283056"/>
    <w:rsid w:val="65980DAF"/>
    <w:rsid w:val="673F0341"/>
    <w:rsid w:val="681F3395"/>
    <w:rsid w:val="69BD0A47"/>
    <w:rsid w:val="71A911C9"/>
    <w:rsid w:val="74130252"/>
    <w:rsid w:val="751C3136"/>
    <w:rsid w:val="755F1275"/>
    <w:rsid w:val="7793669D"/>
    <w:rsid w:val="79E16CDD"/>
    <w:rsid w:val="7B057770"/>
    <w:rsid w:val="7B770BFF"/>
    <w:rsid w:val="7CCC213E"/>
    <w:rsid w:val="BBAF398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6347</Words>
  <Characters>6707</Characters>
  <Lines>40</Lines>
  <Paragraphs>11</Paragraphs>
  <TotalTime>4</TotalTime>
  <ScaleCrop>false</ScaleCrop>
  <LinksUpToDate>false</LinksUpToDate>
  <CharactersWithSpaces>6787</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2016-02-22T23:07:00Z</dcterms:created>
  <dc:creator>Administrator</dc:creator>
  <cp:lastModifiedBy>user</cp:lastModifiedBy>
  <cp:lastPrinted>2018-11-29T19:23:00Z</cp:lastPrinted>
  <dcterms:modified xsi:type="dcterms:W3CDTF">2025-04-09T14:14:20Z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EF6061A2743203263C10F6676DBCA9FB_43</vt:lpwstr>
  </property>
</Properties>
</file>