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OLE_LINK2"/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隆尧县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自然资源和规划局</w:t>
      </w:r>
    </w:p>
    <w:p>
      <w:pPr>
        <w:bidi w:val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bidi w:val="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根据《中华人民共和国政府信息公开条例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eastAsia="zh-CN"/>
        </w:rPr>
        <w:t>》《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河北省实施〈中华人民共和国</w:t>
      </w:r>
      <w:bookmarkStart w:id="2" w:name="_GoBack"/>
      <w:bookmarkEnd w:id="2"/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政府信息公开条例〉办法》等规定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，结合工作实际，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编制本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报告。本报告中数据的统计期限为202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年1月1日至202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年12月31日。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以习近平新时代中国特色社会主义思想和党的二十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精神为指导，严格落实党中央、国务院关于全面推进政务公开工作的部署，高度重视政府信息公开工作，在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隆尧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信息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的指导下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，隆尧县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自然资源和规划局不断提高认识站位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加强组织领导，进一步加强对本局公开信息的规范化、标准化管理，及时准确公开相关信息，提高工作的透明度，促进依法行政。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主动公开政府信息情况。202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年，我局在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政府信息公开平台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自然资源和规划局专版中公开政府信息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条。共承办人大建议和政协提案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件，其中人大建议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件，政协提案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依申请公开政府信息情况。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依法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申请公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政府信息6件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1" w:name="OLE_LINK1"/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3.</w:t>
      </w:r>
      <w:bookmarkEnd w:id="1"/>
      <w:r>
        <w:rPr>
          <w:rFonts w:hint="default" w:ascii="Times New Roman" w:hAnsi="Times New Roman" w:eastAsia="仿宋_GB2312" w:cs="Times New Roman"/>
          <w:sz w:val="32"/>
          <w:szCs w:val="32"/>
        </w:rPr>
        <w:t>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信息管理情况。一是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严格审核将要发布的政府信息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。严格落实“谁审核谁负责”责任制，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政府信息严把关，确保公开信息内容真实、准确、合法、合规。二是常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读网上已经发布的政府信息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。重点排查个人隐私信息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错敏字，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维护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公民个人权益。三是完善整理发布信息形式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公告公示类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等信息上传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照片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真实版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，增强群众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信任度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推进政府信息公开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平台建设。按照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国家省市县要求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，积极推进县政府信息公开平台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自然资源和规划局栏目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建设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，在“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公告公示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栏目，土地使用权拍卖出让、地块动态维护论证、补偿安置方案、相关利害关系人告知书、规划条件核实证明、征地预公告、不动产首次登记公告、批前公示、存量住宅用地等与自然资源和规划相关、在自然资源和规划局职责范围内的政府信息，第一时间在政府网进行公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加强组织协调监督保障。我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局建立网络信息安全应急预案，最大限度减轻网络与信息安全突发事件造成的危害。网站账号使用登记和操作权限管理制度，高效保护用户账号信息。机关网络管理责任人及责任制度，规范协调政府信息发布责任原则。公开的各类政府信息逐级审核后，在政府网公示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接受社会监督。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二、主动公开政府信息情况</w:t>
      </w:r>
    </w:p>
    <w:tbl>
      <w:tblPr>
        <w:tblStyle w:val="4"/>
        <w:tblW w:w="9149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5"/>
        <w:gridCol w:w="2055"/>
        <w:gridCol w:w="2055"/>
        <w:gridCol w:w="2984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第二十条第（一）项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20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eastAsia="zh-CN"/>
              </w:rPr>
              <w:t>执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发件数</w:t>
            </w:r>
          </w:p>
        </w:tc>
        <w:tc>
          <w:tcPr>
            <w:tcW w:w="20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本年废止件数</w:t>
            </w:r>
          </w:p>
        </w:tc>
        <w:tc>
          <w:tcPr>
            <w:tcW w:w="298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现行有效件数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规章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行政规范性文件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第二十条第（五）项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行政许可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54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第二十条第（六）项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7094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行政处罚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行政强制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第二十条第（八）项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本年收费金额（单位：万元）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行政事业性收费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</w:tbl>
    <w:p>
      <w:pPr>
        <w:bidi w:val="0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三、收到和处理政府信息公开申请情况</w:t>
      </w:r>
    </w:p>
    <w:tbl>
      <w:tblPr>
        <w:tblStyle w:val="4"/>
        <w:tblW w:w="9375" w:type="dxa"/>
        <w:tblInd w:w="-196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840"/>
        <w:gridCol w:w="2879"/>
        <w:gridCol w:w="457"/>
        <w:gridCol w:w="653"/>
        <w:gridCol w:w="720"/>
        <w:gridCol w:w="795"/>
        <w:gridCol w:w="720"/>
        <w:gridCol w:w="660"/>
        <w:gridCol w:w="795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57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楷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（本列数据的</w:t>
            </w:r>
            <w:r>
              <w:rPr>
                <w:rFonts w:hint="default" w:ascii="Times New Roman" w:hAnsi="Times New Roman" w:eastAsia="楷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eastAsia="zh-CN"/>
              </w:rPr>
              <w:t>钩稽</w:t>
            </w:r>
            <w:r>
              <w:rPr>
                <w:rFonts w:hint="default" w:ascii="Times New Roman" w:hAnsi="Times New Roman" w:eastAsia="楷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关系为：第一项加第二项之和，等于第三项加第四项之和）</w:t>
            </w:r>
          </w:p>
        </w:tc>
        <w:tc>
          <w:tcPr>
            <w:tcW w:w="48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申请人情况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45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45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自然人</w:t>
            </w:r>
          </w:p>
        </w:tc>
        <w:tc>
          <w:tcPr>
            <w:tcW w:w="35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法人或其他组织</w:t>
            </w:r>
          </w:p>
        </w:tc>
        <w:tc>
          <w:tcPr>
            <w:tcW w:w="7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</w:trPr>
        <w:tc>
          <w:tcPr>
            <w:tcW w:w="45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457" w:type="dxa"/>
            <w:vMerge w:val="continue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商业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企业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科研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机构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社会公益组织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法律服务机构</w:t>
            </w:r>
          </w:p>
        </w:tc>
        <w:tc>
          <w:tcPr>
            <w:tcW w:w="66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其他</w:t>
            </w:r>
          </w:p>
        </w:tc>
        <w:tc>
          <w:tcPr>
            <w:tcW w:w="795" w:type="dxa"/>
            <w:vMerge w:val="continue"/>
            <w:tcBorders>
              <w:top w:val="single" w:color="auto" w:sz="4" w:space="0"/>
              <w:left w:val="nil"/>
              <w:bottom w:val="outset" w:color="auto" w:sz="6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457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一、本年新收政府信息公开申请数量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575" w:type="dxa"/>
            <w:gridSpan w:val="3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二、上年结转政府信息公开申请数量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280" w:firstLineChars="100"/>
              <w:jc w:val="left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三、本年度办理结果</w:t>
            </w:r>
          </w:p>
        </w:tc>
        <w:tc>
          <w:tcPr>
            <w:tcW w:w="37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（一）予以公开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37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（二）部分公开</w:t>
            </w:r>
            <w:r>
              <w:rPr>
                <w:rFonts w:hint="default" w:ascii="Times New Roman" w:hAnsi="Times New Roman" w:eastAsia="楷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（区分处理的，只计这一情形，不计其他情形）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（三）不予公开</w:t>
            </w: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1.属于国家秘密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2.其他法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eastAsia="zh-CN"/>
              </w:rPr>
              <w:t>律和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行政法规禁止公开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3.危及“三安全一稳定”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4.保护第三方合法权益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5.属于三类内部事务信息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6.属于四类过程性信息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7.属于行政执法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eastAsia="zh-CN"/>
              </w:rPr>
              <w:t>案件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8.属于行政查询事项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（四）无法提供</w:t>
            </w: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1.本机关不掌握相关政府信息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2.没有现成信息需要另行制作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3.补正后申请内容仍不明确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（五）不予处理</w:t>
            </w:r>
          </w:p>
        </w:tc>
        <w:tc>
          <w:tcPr>
            <w:tcW w:w="287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1.信访举报投诉类申请</w:t>
            </w:r>
          </w:p>
        </w:tc>
        <w:tc>
          <w:tcPr>
            <w:tcW w:w="45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2.重复申请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3.要求提供公开出版物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4.无正当理由大量反复申请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5.要求行政机关确认或重新出具已获取信息</w:t>
            </w:r>
          </w:p>
        </w:tc>
        <w:tc>
          <w:tcPr>
            <w:tcW w:w="457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（六）其他处理</w:t>
            </w: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1.申请人无正当理由逾期不补正、行政机关不再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eastAsia="zh-CN"/>
              </w:rPr>
              <w:t>受理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其政府信息公开申请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2.申请人逾期未按收费通知要求缴纳费用、行政机关不再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eastAsia="zh-CN"/>
              </w:rPr>
              <w:t>受理</w:t>
            </w: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其政府信息公开申请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3.其他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371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（七）总计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57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四、结转下年度继续办理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</w:tbl>
    <w:p>
      <w:pPr>
        <w:bidi w:val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   四、政府信息公开行政复议、行政诉讼情况</w:t>
      </w:r>
    </w:p>
    <w:tbl>
      <w:tblPr>
        <w:tblStyle w:val="4"/>
        <w:tblW w:w="9269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"/>
        <w:gridCol w:w="570"/>
        <w:gridCol w:w="570"/>
        <w:gridCol w:w="570"/>
        <w:gridCol w:w="600"/>
        <w:gridCol w:w="570"/>
        <w:gridCol w:w="570"/>
        <w:gridCol w:w="570"/>
        <w:gridCol w:w="570"/>
        <w:gridCol w:w="600"/>
        <w:gridCol w:w="570"/>
        <w:gridCol w:w="659"/>
        <w:gridCol w:w="705"/>
        <w:gridCol w:w="735"/>
        <w:gridCol w:w="840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88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行政复议</w:t>
            </w:r>
          </w:p>
        </w:tc>
        <w:tc>
          <w:tcPr>
            <w:tcW w:w="6389" w:type="dxa"/>
            <w:gridSpan w:val="10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行政诉讼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结果维持</w:t>
            </w:r>
          </w:p>
        </w:tc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纠正</w:t>
            </w:r>
          </w:p>
        </w:tc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其他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</w:tc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尚未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审结</w:t>
            </w:r>
          </w:p>
        </w:tc>
        <w:tc>
          <w:tcPr>
            <w:tcW w:w="6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总计</w:t>
            </w:r>
          </w:p>
        </w:tc>
        <w:tc>
          <w:tcPr>
            <w:tcW w:w="28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未经复议直接起诉</w:t>
            </w:r>
          </w:p>
        </w:tc>
        <w:tc>
          <w:tcPr>
            <w:tcW w:w="35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复议后起诉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维持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纠正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其他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尚未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审结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总计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维持</w:t>
            </w: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纠正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其他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结果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尚未</w:t>
            </w:r>
          </w:p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审结</w:t>
            </w:r>
          </w:p>
        </w:tc>
        <w:tc>
          <w:tcPr>
            <w:tcW w:w="84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57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5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70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bidi w:val="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</w:tr>
    </w:tbl>
    <w:p>
      <w:pPr>
        <w:bidi w:val="0"/>
        <w:ind w:firstLine="640" w:firstLineChars="200"/>
        <w:rPr>
          <w:rFonts w:hint="default" w:ascii="Times New Roman" w:hAnsi="Times New Roman" w:eastAsia="黑体" w:cs="Times New Roman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五、政府信息工作存在的主要问题及改进情况</w:t>
      </w:r>
    </w:p>
    <w:p>
      <w:pPr>
        <w:bidi w:val="0"/>
        <w:ind w:firstLine="640" w:firstLineChars="200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2024年，县自然资源和规划局政府信息公开工作有序推进，取得了一定成绩，但在新媒体宣传、政策解读等方面仍需进一步增强。</w:t>
      </w:r>
    </w:p>
    <w:p>
      <w:pPr>
        <w:bidi w:val="0"/>
        <w:ind w:firstLine="640" w:firstLineChars="200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2025年，县自然资源和规划局将认真贯彻落实党中央、国务院决策部署，开展以下工作：一是继续完善政府信息公开的内容，将公开渠道进行扩展，政府信息及时更新，确保政府信息公开的完整性、全面性和及时性。二是做好新媒体宣传工作，积极借助政务新媒体，组织发布便于群众理解的信息。三是加强政策解读，及时公开新制定的政策文件，并做好政策文件和政策解读之间相互关联，提高网民对本部门政府信息工作的深入了解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六、其他需要报告的事项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认真贯彻执行国务院办公厅《政府信息公开信息处理费管理办法》和《关于政府信息公开处理费管理有关事项的通知》，落细落实信息处理费政策。202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隆尧县自然资源和规划局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未收取信息处理费。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 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4480" w:firstLineChars="1400"/>
        <w:textAlignment w:val="auto"/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隆尧县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自然资源和规划局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5120" w:firstLineChars="1600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年1月</w:t>
      </w:r>
      <w:r>
        <w:rPr>
          <w:rFonts w:hint="eastAsia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日</w:t>
      </w:r>
      <w:bookmarkEnd w:id="0"/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textAlignment w:val="auto"/>
        <w:rPr>
          <w:rFonts w:hint="default" w:ascii="Times New Roman" w:hAnsi="Times New Roman" w:cs="Times New Roman" w:eastAsiaTheme="minorEastAsia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  <w:lang w:val="en-US" w:eastAsia="zh-CN"/>
        </w:rPr>
        <w:t xml:space="preserve">                                             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mM2U1NWU4YThiODE4YTQ3MjFiMjM0YmIyNGNhMmMifQ=="/>
  </w:docVars>
  <w:rsids>
    <w:rsidRoot w:val="0C1A0725"/>
    <w:rsid w:val="00114E2A"/>
    <w:rsid w:val="00B3105F"/>
    <w:rsid w:val="01B72885"/>
    <w:rsid w:val="02415507"/>
    <w:rsid w:val="056F2CF7"/>
    <w:rsid w:val="06C172E0"/>
    <w:rsid w:val="081C235E"/>
    <w:rsid w:val="09783E05"/>
    <w:rsid w:val="09A8586C"/>
    <w:rsid w:val="0A2D5D8B"/>
    <w:rsid w:val="0BD91B53"/>
    <w:rsid w:val="0C1A0725"/>
    <w:rsid w:val="10F723BD"/>
    <w:rsid w:val="11B1008F"/>
    <w:rsid w:val="18CF631E"/>
    <w:rsid w:val="1B732D66"/>
    <w:rsid w:val="1DF257C2"/>
    <w:rsid w:val="23181F66"/>
    <w:rsid w:val="238251CB"/>
    <w:rsid w:val="23A03630"/>
    <w:rsid w:val="2618596E"/>
    <w:rsid w:val="26AB1663"/>
    <w:rsid w:val="29835974"/>
    <w:rsid w:val="29C54F5C"/>
    <w:rsid w:val="2E9E3384"/>
    <w:rsid w:val="300B3D5B"/>
    <w:rsid w:val="323F773B"/>
    <w:rsid w:val="32BC78B3"/>
    <w:rsid w:val="332308FA"/>
    <w:rsid w:val="34616466"/>
    <w:rsid w:val="37EA5D8A"/>
    <w:rsid w:val="388D76EE"/>
    <w:rsid w:val="390C2D85"/>
    <w:rsid w:val="40691B61"/>
    <w:rsid w:val="4158160D"/>
    <w:rsid w:val="469A457F"/>
    <w:rsid w:val="485F0B9B"/>
    <w:rsid w:val="4DCC1483"/>
    <w:rsid w:val="506E7B6C"/>
    <w:rsid w:val="51686637"/>
    <w:rsid w:val="51B8116E"/>
    <w:rsid w:val="52443E01"/>
    <w:rsid w:val="57071FE7"/>
    <w:rsid w:val="5A984198"/>
    <w:rsid w:val="5C091528"/>
    <w:rsid w:val="5FC50A09"/>
    <w:rsid w:val="63CF0087"/>
    <w:rsid w:val="64536B60"/>
    <w:rsid w:val="66606E7E"/>
    <w:rsid w:val="67001624"/>
    <w:rsid w:val="67186703"/>
    <w:rsid w:val="69114F63"/>
    <w:rsid w:val="69A34824"/>
    <w:rsid w:val="6D18181E"/>
    <w:rsid w:val="76AB7208"/>
    <w:rsid w:val="77CC0F28"/>
    <w:rsid w:val="77EA49D8"/>
    <w:rsid w:val="79182CA3"/>
    <w:rsid w:val="7A251173"/>
    <w:rsid w:val="7A7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2168</Words>
  <Characters>2220</Characters>
  <Lines>0</Lines>
  <Paragraphs>0</Paragraphs>
  <TotalTime>55</TotalTime>
  <ScaleCrop>false</ScaleCrop>
  <LinksUpToDate>false</LinksUpToDate>
  <CharactersWithSpaces>2642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2023-01-20T03:52:00Z</dcterms:created>
  <dc:creator>lenovo</dc:creator>
  <cp:lastModifiedBy>Administrator</cp:lastModifiedBy>
  <cp:lastPrinted>2023-02-08T02:30:00Z</cp:lastPrinted>
  <dcterms:modified xsi:type="dcterms:W3CDTF">2025-04-09T03:45:20Z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EA42906B12694A27BBA773BCCFFCE65C</vt:lpwstr>
  </property>
  <property fmtid="{D5CDD505-2E9C-101B-9397-08002B2CF9AE}" pid="4" name="KSOTemplateDocerSaveRecord">
    <vt:lpwstr>eyJoZGlkIjoiZGFiM2ZkODIxYjJhYmU4MDVmODExODBjMDM1MzIwOWIiLCJ1c2VySWQiOiIyNzQxNTI3NDQifQ==</vt:lpwstr>
  </property>
</Properties>
</file>