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BC907F">
      <w:pPr>
        <w:widowControl/>
        <w:spacing w:line="400" w:lineRule="exact"/>
        <w:jc w:val="left"/>
        <w:rPr>
          <w:rFonts w:hint="eastAsia" w:ascii="仿宋" w:hAnsi="仿宋" w:eastAsia="仿宋" w:cs="仿宋"/>
          <w:kern w:val="0"/>
          <w:sz w:val="32"/>
          <w:szCs w:val="32"/>
          <w:shd w:val="clear" w:color="auto" w:fill="FFFFFF"/>
        </w:rPr>
      </w:pPr>
      <w:bookmarkStart w:id="0" w:name="_GoBack"/>
      <w:bookmarkEnd w:id="0"/>
    </w:p>
    <w:p w14:paraId="1DB6A3CE">
      <w:pPr>
        <w:widowControl/>
        <w:spacing w:line="480" w:lineRule="exact"/>
        <w:jc w:val="left"/>
        <w:rPr>
          <w:rFonts w:ascii="宋体" w:hAnsi="宋体" w:eastAsia="宋体" w:cs="宋体"/>
          <w:b/>
          <w:color w:val="000000"/>
          <w:kern w:val="0"/>
          <w:sz w:val="44"/>
          <w:szCs w:val="44"/>
          <w:shd w:val="clear" w:color="auto" w:fill="FFFFFF"/>
        </w:rPr>
      </w:pPr>
      <w:r>
        <w:rPr>
          <w:rFonts w:hint="eastAsia" w:ascii="仿宋" w:hAnsi="仿宋" w:eastAsia="仿宋" w:cs="仿宋"/>
          <w:kern w:val="0"/>
          <w:sz w:val="32"/>
          <w:szCs w:val="32"/>
          <w:shd w:val="clear" w:color="auto" w:fill="FFFFFF"/>
        </w:rPr>
        <w:t>附件7：</w:t>
      </w:r>
    </w:p>
    <w:p w14:paraId="053B9A05">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10"/>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717BF5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CE767F3">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5A337B0">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6B4000D5">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34510092">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1004A961">
            <w:pPr>
              <w:widowControl/>
              <w:spacing w:line="240" w:lineRule="exact"/>
              <w:jc w:val="left"/>
              <w:rPr>
                <w:b/>
              </w:rPr>
            </w:pPr>
            <w:r>
              <w:rPr>
                <w:rFonts w:ascii="仿宋_GB2312" w:hAnsi="新宋体" w:eastAsia="仿宋_GB2312" w:cs="仿宋_GB2312"/>
                <w:b/>
                <w:kern w:val="0"/>
                <w:sz w:val="24"/>
                <w:szCs w:val="24"/>
              </w:rPr>
              <w:t>得分</w:t>
            </w:r>
          </w:p>
        </w:tc>
      </w:tr>
      <w:tr w14:paraId="57BE7C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40A7106">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4C8875B">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689C021">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7A2D8C3D">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03D22351">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71997747">
            <w:pPr>
              <w:rPr>
                <w:rFonts w:ascii="宋体"/>
                <w:szCs w:val="21"/>
              </w:rPr>
            </w:pPr>
          </w:p>
        </w:tc>
      </w:tr>
      <w:tr w14:paraId="1DAD89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8D8DDA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71B5339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14:paraId="68B82C88">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4C31FA8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5FF7FD3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3BAD44F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14:paraId="5D8195D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6141723E">
            <w:pPr>
              <w:widowControl/>
              <w:spacing w:line="240" w:lineRule="exact"/>
              <w:jc w:val="left"/>
              <w:rPr>
                <w:szCs w:val="21"/>
              </w:rPr>
            </w:pPr>
            <w:r>
              <w:rPr>
                <w:rFonts w:hint="eastAsia"/>
                <w:szCs w:val="21"/>
              </w:rPr>
              <w:t>1</w:t>
            </w:r>
          </w:p>
        </w:tc>
      </w:tr>
      <w:tr w14:paraId="45B758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ED85ABA">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E568CFC">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704D62A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17B6BB4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14:paraId="57044FE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4AB3476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14:paraId="5E3C720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491BDA0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1D53621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3DBA7AC0">
            <w:pPr>
              <w:widowControl/>
              <w:spacing w:line="240" w:lineRule="exact"/>
              <w:jc w:val="left"/>
              <w:rPr>
                <w:szCs w:val="21"/>
              </w:rPr>
            </w:pPr>
            <w:r>
              <w:rPr>
                <w:rFonts w:hint="eastAsia"/>
                <w:szCs w:val="21"/>
              </w:rPr>
              <w:t>2</w:t>
            </w:r>
          </w:p>
        </w:tc>
      </w:tr>
      <w:tr w14:paraId="6FA8B2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2DA29D2">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1C87527">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1DFCE99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30DFF4A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14:paraId="2355448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64513BF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14:paraId="79F4D9B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4A032F1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0618E22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27CF2A30">
            <w:pPr>
              <w:widowControl/>
              <w:spacing w:line="240" w:lineRule="exact"/>
              <w:jc w:val="left"/>
              <w:rPr>
                <w:szCs w:val="21"/>
              </w:rPr>
            </w:pPr>
            <w:r>
              <w:rPr>
                <w:rFonts w:hint="eastAsia"/>
                <w:szCs w:val="21"/>
              </w:rPr>
              <w:t>2</w:t>
            </w:r>
          </w:p>
        </w:tc>
      </w:tr>
      <w:tr w14:paraId="45FDA8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B3D8006">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1987DC8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14:paraId="1E4E73E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14:paraId="1856199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14:paraId="4964289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14:paraId="7B928E8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14:paraId="687002A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0F60177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14:paraId="7504321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14:paraId="69BBF9D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14:paraId="3FBA7D0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ED0655A">
            <w:pPr>
              <w:widowControl/>
              <w:spacing w:line="240" w:lineRule="exact"/>
              <w:jc w:val="left"/>
              <w:rPr>
                <w:szCs w:val="21"/>
              </w:rPr>
            </w:pPr>
            <w:r>
              <w:rPr>
                <w:rFonts w:hint="eastAsia"/>
                <w:szCs w:val="21"/>
              </w:rPr>
              <w:t>1</w:t>
            </w:r>
          </w:p>
        </w:tc>
      </w:tr>
      <w:tr w14:paraId="682AAD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7D43184C">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40E3E3F8">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08092663">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变动率（2分）</w:t>
            </w:r>
          </w:p>
        </w:tc>
        <w:tc>
          <w:tcPr>
            <w:tcW w:w="3436" w:type="dxa"/>
            <w:tcBorders>
              <w:top w:val="single" w:color="auto" w:sz="4" w:space="0"/>
              <w:left w:val="single" w:color="auto" w:sz="4" w:space="0"/>
              <w:right w:val="single" w:color="auto" w:sz="4" w:space="0"/>
            </w:tcBorders>
            <w:vAlign w:val="center"/>
          </w:tcPr>
          <w:p w14:paraId="1CDE22DD">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预算数与上年度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5516884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小于或等于-5%的，得满分；</w:t>
            </w:r>
          </w:p>
          <w:p w14:paraId="0418FBD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大于或等于10%的，得0分；</w:t>
            </w:r>
          </w:p>
          <w:p w14:paraId="607DE9B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14:paraId="763D12A9">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2775C87">
            <w:pPr>
              <w:widowControl/>
              <w:spacing w:line="240" w:lineRule="exact"/>
              <w:jc w:val="left"/>
              <w:rPr>
                <w:szCs w:val="21"/>
              </w:rPr>
            </w:pPr>
            <w:r>
              <w:rPr>
                <w:rFonts w:hint="eastAsia"/>
                <w:szCs w:val="21"/>
              </w:rPr>
              <w:t>2</w:t>
            </w:r>
          </w:p>
        </w:tc>
      </w:tr>
      <w:tr w14:paraId="6CDC8A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5521C1F0">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6465A0C9">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48074A8C">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14:paraId="7992F1A6">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34C0F96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14:paraId="0FFB817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14:paraId="28996B3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14:paraId="15F3B00C">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0EFF723">
            <w:pPr>
              <w:widowControl/>
              <w:spacing w:line="240" w:lineRule="exact"/>
              <w:jc w:val="left"/>
              <w:rPr>
                <w:szCs w:val="21"/>
              </w:rPr>
            </w:pPr>
            <w:r>
              <w:rPr>
                <w:rFonts w:hint="eastAsia"/>
                <w:szCs w:val="21"/>
              </w:rPr>
              <w:t>2</w:t>
            </w:r>
          </w:p>
        </w:tc>
      </w:tr>
      <w:tr w14:paraId="5180C7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A3677F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3F6879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47F9CBC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527FA66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14:paraId="40D15D3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419E1E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14:paraId="19D9ED1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14:paraId="5593823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14:paraId="3B4C6EE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0B384C9">
            <w:pPr>
              <w:widowControl/>
              <w:spacing w:line="240" w:lineRule="exact"/>
              <w:jc w:val="left"/>
              <w:rPr>
                <w:szCs w:val="21"/>
              </w:rPr>
            </w:pPr>
            <w:r>
              <w:rPr>
                <w:rFonts w:hint="eastAsia"/>
                <w:szCs w:val="21"/>
              </w:rPr>
              <w:t>5</w:t>
            </w:r>
          </w:p>
        </w:tc>
      </w:tr>
      <w:tr w14:paraId="48AD15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1DF27EB">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9228439">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D8D1DF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04818F0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14:paraId="0F0BFE8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07577F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14:paraId="1A8E917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14:paraId="68CC730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14:paraId="5404D62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51C02C59">
            <w:pPr>
              <w:widowControl/>
              <w:spacing w:line="240" w:lineRule="exact"/>
              <w:jc w:val="left"/>
              <w:rPr>
                <w:szCs w:val="21"/>
              </w:rPr>
            </w:pPr>
            <w:r>
              <w:rPr>
                <w:rFonts w:hint="eastAsia"/>
                <w:szCs w:val="21"/>
              </w:rPr>
              <w:t>3</w:t>
            </w:r>
          </w:p>
        </w:tc>
      </w:tr>
      <w:tr w14:paraId="1886BE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D761DA1">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E94C3FC">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1A1379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3345589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14:paraId="509EA78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7A4D9ED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14:paraId="2A65647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2F9C8961">
            <w:pPr>
              <w:widowControl/>
              <w:spacing w:line="240" w:lineRule="exact"/>
              <w:jc w:val="left"/>
              <w:rPr>
                <w:szCs w:val="21"/>
              </w:rPr>
            </w:pPr>
            <w:r>
              <w:rPr>
                <w:rFonts w:hint="eastAsia"/>
                <w:szCs w:val="21"/>
              </w:rPr>
              <w:t>3</w:t>
            </w:r>
          </w:p>
        </w:tc>
      </w:tr>
      <w:tr w14:paraId="5C8C96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0BECAF3">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AD90285">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031E4A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3DFB024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14:paraId="47269BC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40E5526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14:paraId="0459AEE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14:paraId="1DBC1EE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14:paraId="7E35F97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F54B012">
            <w:pPr>
              <w:widowControl/>
              <w:spacing w:line="240" w:lineRule="exact"/>
              <w:jc w:val="left"/>
              <w:rPr>
                <w:szCs w:val="21"/>
              </w:rPr>
            </w:pPr>
            <w:r>
              <w:rPr>
                <w:rFonts w:hint="eastAsia"/>
                <w:szCs w:val="21"/>
              </w:rPr>
              <w:t>3</w:t>
            </w:r>
          </w:p>
        </w:tc>
      </w:tr>
      <w:tr w14:paraId="1DEADE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DF0407B">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E5250A2">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EEF383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6B6A575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14:paraId="7D3C478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1D13410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14:paraId="187BD2F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14:paraId="5948BC8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14:paraId="3F66660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CC41C14">
            <w:pPr>
              <w:widowControl/>
              <w:spacing w:line="240" w:lineRule="exact"/>
              <w:jc w:val="left"/>
              <w:rPr>
                <w:szCs w:val="21"/>
              </w:rPr>
            </w:pPr>
            <w:r>
              <w:rPr>
                <w:rFonts w:hint="eastAsia"/>
                <w:szCs w:val="21"/>
              </w:rPr>
              <w:t>4</w:t>
            </w:r>
          </w:p>
        </w:tc>
      </w:tr>
      <w:tr w14:paraId="109D11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7F44A91">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8DAE767">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9F0F0D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7A7C9DC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14:paraId="66DBA44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14:paraId="694AD7C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3D2173D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14:paraId="0C2C0C3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14:paraId="432DF2F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14:paraId="0C4349F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55CAD177">
            <w:pPr>
              <w:widowControl/>
              <w:spacing w:line="240" w:lineRule="exact"/>
              <w:jc w:val="left"/>
              <w:rPr>
                <w:szCs w:val="21"/>
              </w:rPr>
            </w:pPr>
            <w:r>
              <w:rPr>
                <w:rFonts w:hint="eastAsia"/>
                <w:szCs w:val="21"/>
              </w:rPr>
              <w:t>4</w:t>
            </w:r>
          </w:p>
        </w:tc>
      </w:tr>
      <w:tr w14:paraId="647379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7361A4F">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E2F91D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14:paraId="48574EF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076C60E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6A1120E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14:paraId="6427B9B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6C2B543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14:paraId="60FE1F1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14:paraId="5574348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14:paraId="0301FBD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14:paraId="322CD7A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14:paraId="2B07537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14:paraId="423E09B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14:paraId="55A544B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3AD2FBE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14:paraId="3CA9A76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14:paraId="333A523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14:paraId="2E45765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14:paraId="630919C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4CA18E2B">
            <w:pPr>
              <w:widowControl/>
              <w:spacing w:line="240" w:lineRule="exact"/>
              <w:jc w:val="left"/>
              <w:rPr>
                <w:szCs w:val="21"/>
              </w:rPr>
            </w:pPr>
            <w:r>
              <w:rPr>
                <w:rFonts w:hint="eastAsia"/>
                <w:szCs w:val="21"/>
              </w:rPr>
              <w:t>8</w:t>
            </w:r>
          </w:p>
        </w:tc>
      </w:tr>
      <w:tr w14:paraId="034E5E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6DA73F3">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C31789A">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0A5252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42B9C52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14:paraId="7B61016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14:paraId="66DDAB2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35024C6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14:paraId="5905354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14:paraId="7D79E72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595ECA1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14:paraId="60E8BC9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21EF109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4AF290BD">
            <w:pPr>
              <w:widowControl/>
              <w:spacing w:line="240" w:lineRule="exact"/>
              <w:jc w:val="left"/>
              <w:rPr>
                <w:szCs w:val="21"/>
              </w:rPr>
            </w:pPr>
            <w:r>
              <w:rPr>
                <w:rFonts w:hint="eastAsia"/>
                <w:szCs w:val="21"/>
              </w:rPr>
              <w:t>3</w:t>
            </w:r>
          </w:p>
        </w:tc>
      </w:tr>
      <w:tr w14:paraId="14958C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398E32B">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B23896E">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78D14C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30D4DC6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14:paraId="69A7947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517DDC5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14:paraId="3273DD4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14:paraId="546A00C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14:paraId="77056F6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24089C6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14:paraId="011713D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14:paraId="64384D1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14:paraId="60CAF25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0CEC5134">
            <w:pPr>
              <w:widowControl/>
              <w:spacing w:line="240" w:lineRule="exact"/>
              <w:jc w:val="left"/>
              <w:rPr>
                <w:szCs w:val="21"/>
              </w:rPr>
            </w:pPr>
            <w:r>
              <w:rPr>
                <w:rFonts w:hint="eastAsia"/>
                <w:szCs w:val="21"/>
              </w:rPr>
              <w:t>4</w:t>
            </w:r>
          </w:p>
        </w:tc>
      </w:tr>
      <w:tr w14:paraId="1B63F9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CF854A0">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B9EFF3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20CE88E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061C02F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14:paraId="37241AD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56D1F2E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14:paraId="1B2FCCF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w:t>
            </w:r>
            <w:r>
              <w:rPr>
                <w:rFonts w:hint="eastAsia" w:ascii="仿宋_GB2312" w:hAnsi="仿宋_GB2312" w:eastAsia="仿宋_GB2312" w:cs="仿宋_GB2312"/>
                <w:kern w:val="0"/>
                <w:szCs w:val="21"/>
                <w:lang w:eastAsia="zh-CN"/>
              </w:rPr>
              <w:t>账实相符</w:t>
            </w:r>
            <w:r>
              <w:rPr>
                <w:rFonts w:hint="eastAsia" w:ascii="仿宋_GB2312" w:hAnsi="仿宋_GB2312" w:eastAsia="仿宋_GB2312" w:cs="仿宋_GB2312"/>
                <w:kern w:val="0"/>
                <w:szCs w:val="21"/>
              </w:rPr>
              <w:t>；</w:t>
            </w:r>
          </w:p>
          <w:p w14:paraId="726D78B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2BD0CD5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14:paraId="5003C39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32FCA2A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14:paraId="6B2446A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199D806A">
            <w:pPr>
              <w:widowControl/>
              <w:spacing w:line="240" w:lineRule="exact"/>
              <w:jc w:val="left"/>
              <w:rPr>
                <w:szCs w:val="21"/>
              </w:rPr>
            </w:pPr>
            <w:r>
              <w:rPr>
                <w:rFonts w:hint="eastAsia"/>
                <w:szCs w:val="21"/>
              </w:rPr>
              <w:t>2</w:t>
            </w:r>
          </w:p>
        </w:tc>
      </w:tr>
      <w:tr w14:paraId="63FF52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7FCC39E">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DA3B20A">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268E13F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58DFC14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14:paraId="611CF48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2C7859D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14:paraId="201CCD4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14:paraId="56723C0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14:paraId="7F740C7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746CC446">
            <w:pPr>
              <w:widowControl/>
              <w:spacing w:line="240" w:lineRule="exact"/>
              <w:jc w:val="left"/>
              <w:rPr>
                <w:szCs w:val="21"/>
              </w:rPr>
            </w:pPr>
            <w:r>
              <w:rPr>
                <w:rFonts w:hint="eastAsia"/>
                <w:szCs w:val="21"/>
              </w:rPr>
              <w:t>3</w:t>
            </w:r>
          </w:p>
        </w:tc>
      </w:tr>
      <w:tr w14:paraId="7B8ECF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83E6F8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776BA6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736B7D9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76370C62">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1D5106DC">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2060B2C6">
            <w:pPr>
              <w:widowControl/>
              <w:spacing w:line="240" w:lineRule="exact"/>
              <w:jc w:val="left"/>
              <w:rPr>
                <w:szCs w:val="21"/>
              </w:rPr>
            </w:pPr>
            <w:r>
              <w:rPr>
                <w:rFonts w:hint="eastAsia"/>
                <w:szCs w:val="21"/>
              </w:rPr>
              <w:t>9</w:t>
            </w:r>
          </w:p>
        </w:tc>
      </w:tr>
      <w:tr w14:paraId="3F168A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4E382A4">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0BC88E1">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3366DDB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14:paraId="48CCB49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14:paraId="7373AAD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14:paraId="074F738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2C52A9F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14:paraId="1126505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14:paraId="2279FF4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14:paraId="3371725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0AC74092">
            <w:pPr>
              <w:widowControl/>
              <w:spacing w:line="240" w:lineRule="exact"/>
              <w:jc w:val="left"/>
              <w:rPr>
                <w:szCs w:val="21"/>
              </w:rPr>
            </w:pPr>
            <w:r>
              <w:rPr>
                <w:rFonts w:hint="eastAsia"/>
                <w:szCs w:val="21"/>
              </w:rPr>
              <w:t>12</w:t>
            </w:r>
          </w:p>
        </w:tc>
      </w:tr>
      <w:tr w14:paraId="33845F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059A77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14:paraId="7202C8DD">
            <w:pPr>
              <w:widowControl/>
              <w:spacing w:line="240" w:lineRule="exact"/>
              <w:jc w:val="left"/>
              <w:rPr>
                <w:rFonts w:ascii="仿宋_GB2312" w:hAnsi="仿宋_GB2312" w:eastAsia="仿宋_GB2312" w:cs="仿宋_GB2312"/>
                <w:kern w:val="0"/>
                <w:szCs w:val="21"/>
              </w:rPr>
            </w:pPr>
          </w:p>
          <w:p w14:paraId="64131555">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14:paraId="6CE49FCF">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7018D7C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27F8963D">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14:paraId="5EDF3182">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41D81867">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17DB8A4E">
            <w:pPr>
              <w:widowControl/>
              <w:spacing w:line="240" w:lineRule="exact"/>
              <w:jc w:val="left"/>
              <w:rPr>
                <w:szCs w:val="21"/>
              </w:rPr>
            </w:pPr>
            <w:r>
              <w:rPr>
                <w:rFonts w:hint="eastAsia"/>
                <w:szCs w:val="21"/>
              </w:rPr>
              <w:t>5</w:t>
            </w:r>
          </w:p>
        </w:tc>
      </w:tr>
      <w:tr w14:paraId="05B88B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26562BCF">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653679F5">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ABAB442">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61687B2B">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14:paraId="74B95E24">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691BC2D2">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6C95AC80">
            <w:pPr>
              <w:widowControl/>
              <w:spacing w:line="240" w:lineRule="exact"/>
              <w:jc w:val="left"/>
              <w:rPr>
                <w:szCs w:val="21"/>
              </w:rPr>
            </w:pPr>
            <w:r>
              <w:rPr>
                <w:rFonts w:hint="eastAsia"/>
                <w:szCs w:val="21"/>
              </w:rPr>
              <w:t>5</w:t>
            </w:r>
          </w:p>
        </w:tc>
      </w:tr>
      <w:tr w14:paraId="216C90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40F4185E">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0183C49D">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E97EFFA">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668D2B7B">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14:paraId="7477092B">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071066CA">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213290A1">
            <w:pPr>
              <w:widowControl/>
              <w:spacing w:line="240" w:lineRule="exact"/>
              <w:jc w:val="left"/>
              <w:rPr>
                <w:szCs w:val="21"/>
              </w:rPr>
            </w:pPr>
            <w:r>
              <w:rPr>
                <w:rFonts w:hint="eastAsia"/>
                <w:szCs w:val="21"/>
              </w:rPr>
              <w:t>5</w:t>
            </w:r>
          </w:p>
        </w:tc>
      </w:tr>
      <w:tr w14:paraId="617982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B9247C0">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1A1DC9A8">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4E991B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1426D8E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12AA99EC">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032508E4">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45285006">
            <w:pPr>
              <w:widowControl/>
              <w:spacing w:line="240" w:lineRule="exact"/>
              <w:jc w:val="left"/>
              <w:rPr>
                <w:szCs w:val="21"/>
              </w:rPr>
            </w:pPr>
            <w:r>
              <w:rPr>
                <w:rFonts w:hint="eastAsia"/>
                <w:szCs w:val="21"/>
              </w:rPr>
              <w:t>5</w:t>
            </w:r>
          </w:p>
        </w:tc>
      </w:tr>
    </w:tbl>
    <w:p w14:paraId="60A24C86">
      <w:pPr>
        <w:spacing w:line="240" w:lineRule="exact"/>
        <w:rPr>
          <w:rFonts w:ascii="仿宋" w:hAnsi="仿宋" w:eastAsia="仿宋" w:cs="仿宋"/>
          <w:sz w:val="32"/>
          <w:szCs w:val="32"/>
        </w:rPr>
      </w:pPr>
    </w:p>
    <w:p w14:paraId="41B826EE">
      <w:pPr>
        <w:pStyle w:val="2"/>
        <w:ind w:firstLine="600"/>
      </w:pPr>
      <w:r>
        <w:rPr>
          <w:rFonts w:hint="eastAsia" w:ascii="仿宋" w:hAnsi="仿宋" w:eastAsia="仿宋"/>
          <w:color w:val="000000"/>
          <w:sz w:val="30"/>
          <w:szCs w:val="24"/>
        </w:rPr>
        <w:t>本次绩效评价，我们根据实际情况，暂定项目绩效总分100分，确定了评分扣减项目，部门预算项</w:t>
      </w:r>
      <w:r>
        <w:rPr>
          <w:rFonts w:hint="eastAsia" w:ascii="仿宋" w:hAnsi="仿宋" w:eastAsia="仿宋"/>
          <w:color w:val="auto"/>
          <w:sz w:val="30"/>
          <w:szCs w:val="24"/>
        </w:rPr>
        <w:t>目</w:t>
      </w:r>
      <w:r>
        <w:rPr>
          <w:rFonts w:hint="eastAsia" w:ascii="仿宋" w:hAnsi="仿宋" w:eastAsia="仿宋"/>
          <w:bCs/>
          <w:color w:val="auto"/>
          <w:sz w:val="30"/>
          <w:szCs w:val="24"/>
        </w:rPr>
        <w:t>综合得分93分，评价结论为良。</w:t>
      </w:r>
    </w:p>
    <w:p w14:paraId="5F550F47">
      <w:pPr>
        <w:rPr>
          <w:rFonts w:ascii="仿宋" w:hAnsi="仿宋" w:eastAsia="仿宋" w:cs="仿宋"/>
          <w:b/>
          <w:bCs/>
          <w:sz w:val="30"/>
          <w:szCs w:val="30"/>
        </w:rPr>
      </w:pPr>
      <w:r>
        <w:rPr>
          <w:rFonts w:hint="eastAsia" w:ascii="仿宋" w:hAnsi="仿宋" w:eastAsia="仿宋" w:cs="仿宋"/>
          <w:b/>
          <w:bCs/>
          <w:sz w:val="30"/>
          <w:szCs w:val="30"/>
        </w:rPr>
        <w:t>部门整体支出绩效评价报告主要内容包括：</w:t>
      </w:r>
    </w:p>
    <w:p w14:paraId="3C42624A">
      <w:pPr>
        <w:ind w:firstLine="640" w:firstLineChars="200"/>
        <w:rPr>
          <w:rFonts w:ascii="仿宋" w:hAnsi="仿宋" w:eastAsia="仿宋"/>
          <w:sz w:val="32"/>
          <w:szCs w:val="32"/>
        </w:rPr>
      </w:pPr>
      <w:r>
        <w:rPr>
          <w:rFonts w:hint="eastAsia" w:ascii="仿宋" w:hAnsi="仿宋" w:eastAsia="仿宋" w:cs="仿宋"/>
          <w:sz w:val="32"/>
          <w:szCs w:val="32"/>
        </w:rPr>
        <w:t>基本概况。</w:t>
      </w:r>
      <w:r>
        <w:rPr>
          <w:rFonts w:hint="eastAsia" w:ascii="仿宋" w:hAnsi="仿宋" w:eastAsia="仿宋"/>
          <w:sz w:val="32"/>
          <w:szCs w:val="32"/>
        </w:rPr>
        <w:t>隆尧县隆尧镇人民政府为乡政府工作部门，机构规格正科级，位于隆尧县柴荣街南段，乡政府主要职能：⑴执行本行政区域内的经济和社会发展计划，加强公共设施的建设和管理。组织实施经济、科技和社会发展计划，制定资源开发技术改造和产业结构调整方案，组织指导好各业生产，搞好商品流通，协调好本镇与外地区的经济交流与合作。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74ABDAF1">
      <w:pPr>
        <w:numPr>
          <w:ilvl w:val="0"/>
          <w:numId w:val="1"/>
        </w:numPr>
        <w:ind w:firstLine="600" w:firstLineChars="200"/>
        <w:rPr>
          <w:rFonts w:ascii="仿宋" w:hAnsi="仿宋" w:eastAsia="仿宋"/>
          <w:color w:val="000000"/>
          <w:sz w:val="30"/>
          <w:szCs w:val="24"/>
        </w:rPr>
      </w:pPr>
      <w:r>
        <w:rPr>
          <w:rFonts w:hint="eastAsia" w:ascii="仿宋" w:hAnsi="仿宋" w:eastAsia="仿宋"/>
          <w:color w:val="000000"/>
          <w:sz w:val="30"/>
          <w:szCs w:val="24"/>
        </w:rPr>
        <w:t>隆尧县隆尧镇人民政府为乡政府工作部门，机构规格正科级，位于隆尧县柴荣街南段，乡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052632AD">
      <w:pPr>
        <w:pStyle w:val="5"/>
        <w:spacing w:line="360" w:lineRule="auto"/>
        <w:ind w:firstLine="632" w:firstLineChars="200"/>
        <w:rPr>
          <w:rFonts w:ascii="仿宋" w:hAnsi="仿宋" w:eastAsia="仿宋"/>
          <w:color w:val="000000"/>
          <w:spacing w:val="0"/>
          <w:sz w:val="30"/>
        </w:rPr>
      </w:pPr>
      <w:r>
        <w:rPr>
          <w:rFonts w:hint="eastAsia" w:ascii="仿宋" w:hAnsi="仿宋" w:eastAsia="仿宋" w:cs="仿宋"/>
          <w:szCs w:val="32"/>
        </w:rPr>
        <w:t>（二）预算绩效管理开展及整体绩效实现情况。</w:t>
      </w:r>
      <w:r>
        <w:rPr>
          <w:rFonts w:hint="eastAsia" w:ascii="仿宋" w:hAnsi="仿宋" w:eastAsia="仿宋"/>
          <w:color w:val="000000"/>
          <w:spacing w:val="0"/>
          <w:sz w:val="30"/>
        </w:rPr>
        <w:t>2019年隆尧镇政府总支出为5104.64万元，年初结转41.19万元，共计5145.83万元。其中行政运行为1584.85万元，占总收入的31%；群众文化为5.82万元，占总收入的0.001%；社会保障与就业收入为170.25万元，占总支出的0.033%；计划生育事务为91.51万元，占总支出的0.017%；医疗为170.25万元，占总支出的0.9%；城乡社区支出为1344.28万元，占总收入的46%；农林水为618.11万元，占总收入的12%；住房保障为42.92万元，占总收入的0.008%。</w:t>
      </w:r>
    </w:p>
    <w:p w14:paraId="5AB37588">
      <w:pPr>
        <w:spacing w:line="560" w:lineRule="exact"/>
        <w:ind w:firstLine="640" w:firstLineChars="200"/>
        <w:rPr>
          <w:rFonts w:ascii="仿宋" w:hAnsi="仿宋" w:eastAsia="仿宋"/>
          <w:color w:val="000000"/>
          <w:sz w:val="30"/>
          <w:szCs w:val="24"/>
        </w:rPr>
      </w:pPr>
      <w:r>
        <w:rPr>
          <w:rFonts w:hint="eastAsia" w:ascii="仿宋" w:hAnsi="仿宋" w:eastAsia="仿宋" w:cs="仿宋"/>
          <w:sz w:val="32"/>
          <w:szCs w:val="32"/>
        </w:rPr>
        <w:t>（三）绩效评价的组织实施情况。</w:t>
      </w:r>
      <w:r>
        <w:rPr>
          <w:rFonts w:hint="eastAsia" w:ascii="仿宋" w:hAnsi="仿宋" w:eastAsia="仿宋"/>
          <w:color w:val="000000"/>
          <w:sz w:val="30"/>
          <w:szCs w:val="24"/>
        </w:rPr>
        <w:t>隆尧县隆尧镇人民政府根据项目情况设置绩效目标评价标准：100%以上为“优”、90%-99%以上为“良”、80%-89%以上为“中”、80%以下为“差”）和违法占地清理工作的覆盖率(%)（评价标准：9：100%以上为“优”、90%-99%以上为“良”、80%-89%以上为“中”、80%以下为“差”）；设定1个效果指标：土地是否得到保障(%)（评价标准：9：100%以上为“优”、90%-99%以上为“良”、80%-89%以上为“中”、80%以下为“差”）绩效目标指向不明确</w:t>
      </w:r>
      <w:r>
        <w:rPr>
          <w:rFonts w:hint="eastAsia" w:ascii="仿宋" w:hAnsi="仿宋" w:eastAsia="仿宋"/>
          <w:bCs/>
          <w:sz w:val="30"/>
          <w:szCs w:val="24"/>
        </w:rPr>
        <w:t>、</w:t>
      </w:r>
      <w:r>
        <w:rPr>
          <w:rFonts w:hint="eastAsia" w:ascii="仿宋" w:hAnsi="仿宋" w:eastAsia="仿宋"/>
          <w:color w:val="000000"/>
          <w:sz w:val="30"/>
          <w:szCs w:val="24"/>
        </w:rPr>
        <w:t>细化不充分，项目执行过程有效约束不够，绩效指标体系设计有待完善。</w:t>
      </w:r>
    </w:p>
    <w:p w14:paraId="5567D806">
      <w:pPr>
        <w:ind w:firstLine="640" w:firstLineChars="200"/>
        <w:rPr>
          <w:rFonts w:ascii="仿宋" w:hAnsi="仿宋" w:eastAsia="仿宋" w:cs="仿宋"/>
          <w:sz w:val="32"/>
          <w:szCs w:val="32"/>
        </w:rPr>
      </w:pPr>
      <w:r>
        <w:rPr>
          <w:rFonts w:hint="eastAsia" w:ascii="仿宋" w:hAnsi="仿宋" w:eastAsia="仿宋" w:cs="仿宋"/>
          <w:sz w:val="32"/>
          <w:szCs w:val="32"/>
        </w:rPr>
        <w:t>（四）各项绩效目标的实现程度及差异性原因分析。</w:t>
      </w:r>
    </w:p>
    <w:p w14:paraId="5CC3F36C">
      <w:pPr>
        <w:spacing w:line="560" w:lineRule="exact"/>
        <w:ind w:firstLine="600" w:firstLineChars="200"/>
        <w:rPr>
          <w:rFonts w:ascii="仿宋" w:hAnsi="仿宋" w:eastAsia="仿宋" w:cs="仿宋"/>
          <w:sz w:val="32"/>
          <w:szCs w:val="32"/>
        </w:rPr>
      </w:pPr>
      <w:r>
        <w:rPr>
          <w:rFonts w:hint="eastAsia" w:ascii="仿宋" w:hAnsi="仿宋" w:eastAsia="仿宋"/>
          <w:color w:val="000000"/>
          <w:sz w:val="30"/>
          <w:szCs w:val="24"/>
        </w:rPr>
        <w:t>本次绩效评价工作实施中发现，村镇规划的编制和实施管理之间联系不够密切，村镇规划管理人员缺少专业性，使村镇规划无法正确指导村镇建设，在调查全镇状况后，掌握真实准确的基础数据，完善镇内调查、监测和统计制度等方面发挥了作用，隆尧县隆尧镇人民政府编制了项目绩效评价报告，但存在绩效指标体系有待完善，绩效目标不明确、目标细化程度不足，项目预算执行率不高等现象。</w:t>
      </w:r>
    </w:p>
    <w:p w14:paraId="0073CA96">
      <w:pPr>
        <w:rPr>
          <w:rFonts w:ascii="仿宋" w:hAnsi="仿宋" w:eastAsia="仿宋" w:cs="仿宋"/>
          <w:sz w:val="32"/>
          <w:szCs w:val="32"/>
        </w:rPr>
      </w:pPr>
    </w:p>
    <w:p w14:paraId="39922425">
      <w:pPr>
        <w:rPr>
          <w:rFonts w:ascii="仿宋" w:hAnsi="仿宋" w:eastAsia="仿宋"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6982C4">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6</w:t>
    </w:r>
    <w:r>
      <w:rPr>
        <w:rStyle w:val="13"/>
        <w:rFonts w:ascii="宋体" w:hAnsi="宋体" w:eastAsia="宋体"/>
        <w:sz w:val="28"/>
        <w:szCs w:val="28"/>
      </w:rPr>
      <w:fldChar w:fldCharType="end"/>
    </w:r>
    <w:r>
      <w:rPr>
        <w:rStyle w:val="13"/>
        <w:rFonts w:hint="eastAsia" w:ascii="宋体" w:hAnsi="宋体" w:eastAsia="宋体"/>
        <w:sz w:val="28"/>
        <w:szCs w:val="28"/>
      </w:rPr>
      <w:t>-</w:t>
    </w:r>
  </w:p>
  <w:p w14:paraId="216E6E26">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A1AD85">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14:paraId="1F313406">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D3288B"/>
    <w:multiLevelType w:val="singleLevel"/>
    <w:tmpl w:val="6CD3288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4F14A0"/>
    <w:rsid w:val="005020C5"/>
    <w:rsid w:val="0052190B"/>
    <w:rsid w:val="005420BF"/>
    <w:rsid w:val="00567FE6"/>
    <w:rsid w:val="00572BAD"/>
    <w:rsid w:val="0058162A"/>
    <w:rsid w:val="005B3616"/>
    <w:rsid w:val="005B4400"/>
    <w:rsid w:val="005E12FA"/>
    <w:rsid w:val="00683167"/>
    <w:rsid w:val="006A5056"/>
    <w:rsid w:val="006B13AF"/>
    <w:rsid w:val="006E64C9"/>
    <w:rsid w:val="007048FF"/>
    <w:rsid w:val="00712100"/>
    <w:rsid w:val="0071700D"/>
    <w:rsid w:val="00742652"/>
    <w:rsid w:val="00772600"/>
    <w:rsid w:val="007D5D41"/>
    <w:rsid w:val="007F01F9"/>
    <w:rsid w:val="00856BA1"/>
    <w:rsid w:val="00863A3C"/>
    <w:rsid w:val="00867620"/>
    <w:rsid w:val="008709E0"/>
    <w:rsid w:val="008A6A10"/>
    <w:rsid w:val="008A6A31"/>
    <w:rsid w:val="00904AF4"/>
    <w:rsid w:val="00905542"/>
    <w:rsid w:val="00917700"/>
    <w:rsid w:val="00956F74"/>
    <w:rsid w:val="009B0B5F"/>
    <w:rsid w:val="009C04DA"/>
    <w:rsid w:val="009C4C62"/>
    <w:rsid w:val="009E3627"/>
    <w:rsid w:val="009F2F8D"/>
    <w:rsid w:val="009F53E7"/>
    <w:rsid w:val="00A11BF8"/>
    <w:rsid w:val="00A14A33"/>
    <w:rsid w:val="00A6449D"/>
    <w:rsid w:val="00A768DB"/>
    <w:rsid w:val="00AA09C8"/>
    <w:rsid w:val="00AB2947"/>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163C2"/>
    <w:rsid w:val="00E266F1"/>
    <w:rsid w:val="00EB16A8"/>
    <w:rsid w:val="00EC7904"/>
    <w:rsid w:val="00F72E93"/>
    <w:rsid w:val="00F87A11"/>
    <w:rsid w:val="00FB7E01"/>
    <w:rsid w:val="00FE5F4C"/>
    <w:rsid w:val="00FF39F6"/>
    <w:rsid w:val="04C16617"/>
    <w:rsid w:val="05374814"/>
    <w:rsid w:val="0F8F6BFC"/>
    <w:rsid w:val="27D9543C"/>
    <w:rsid w:val="3791647A"/>
    <w:rsid w:val="3F684104"/>
    <w:rsid w:val="455969D8"/>
    <w:rsid w:val="526A3656"/>
    <w:rsid w:val="5D643D56"/>
    <w:rsid w:val="69BD0A47"/>
    <w:rsid w:val="71A911C9"/>
    <w:rsid w:val="751A5A1E"/>
    <w:rsid w:val="77A86A4F"/>
    <w:rsid w:val="7A3B10CD"/>
    <w:rsid w:val="7CCC213E"/>
    <w:rsid w:val="7CD120F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7"/>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line="600" w:lineRule="exact"/>
      <w:ind w:firstLine="560" w:firstLineChars="200"/>
      <w:textAlignment w:val="center"/>
    </w:pPr>
    <w:rPr>
      <w:rFonts w:ascii="宋体" w:hAnsi="宋体"/>
      <w:color w:val="FF0000"/>
      <w:sz w:val="28"/>
      <w:szCs w:val="28"/>
    </w:rPr>
  </w:style>
  <w:style w:type="paragraph" w:styleId="5">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link w:val="16"/>
    <w:qFormat/>
    <w:uiPriority w:val="0"/>
    <w:rPr>
      <w:rFonts w:ascii="宋体" w:hAnsi="Courier New" w:eastAsia="宋体" w:cs="Courier New"/>
      <w:szCs w:val="21"/>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22"/>
    <w:rPr>
      <w:b/>
      <w:bCs/>
    </w:rPr>
  </w:style>
  <w:style w:type="character" w:styleId="13">
    <w:name w:val="page number"/>
    <w:basedOn w:val="11"/>
    <w:semiHidden/>
    <w:unhideWhenUsed/>
    <w:qFormat/>
    <w:uiPriority w:val="99"/>
  </w:style>
  <w:style w:type="character" w:customStyle="1" w:styleId="14">
    <w:name w:val="页眉 Char"/>
    <w:basedOn w:val="11"/>
    <w:link w:val="8"/>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纯文本 Char"/>
    <w:basedOn w:val="11"/>
    <w:link w:val="6"/>
    <w:qFormat/>
    <w:uiPriority w:val="0"/>
    <w:rPr>
      <w:rFonts w:ascii="宋体" w:hAnsi="Courier New" w:eastAsia="宋体" w:cs="Courier New"/>
      <w:szCs w:val="21"/>
    </w:rPr>
  </w:style>
  <w:style w:type="character" w:customStyle="1" w:styleId="17">
    <w:name w:val="标题 1 Char"/>
    <w:basedOn w:val="11"/>
    <w:link w:val="4"/>
    <w:qFormat/>
    <w:uiPriority w:val="9"/>
    <w:rPr>
      <w:rFonts w:ascii="宋体" w:hAnsi="宋体" w:eastAsia="宋体" w:cs="宋体"/>
      <w:b/>
      <w:kern w:val="44"/>
      <w:sz w:val="48"/>
      <w:szCs w:val="48"/>
    </w:rPr>
  </w:style>
  <w:style w:type="character" w:customStyle="1" w:styleId="18">
    <w:name w:val="font31"/>
    <w:basedOn w:val="11"/>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6282</Words>
  <Characters>6742</Characters>
  <Lines>50</Lines>
  <Paragraphs>14</Paragraphs>
  <TotalTime>29</TotalTime>
  <ScaleCrop>false</ScaleCrop>
  <LinksUpToDate>false</LinksUpToDate>
  <CharactersWithSpaces>6776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豆浆配油条</cp:lastModifiedBy>
  <cp:lastPrinted>2018-11-29T03:23:00Z</cp:lastPrinted>
  <dcterms:modified xsi:type="dcterms:W3CDTF">2025-04-09T03:50:29Z</dcterms:modified>
  <cp:revision>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eyJoZGlkIjoiMWI3MzU4YTA0ZDVkNDY3NDI2MWU1OTI1Y2UzYmMwZjMiLCJ1c2VySWQiOiIyNDY5NTE5ODgifQ==</vt:lpwstr>
  </property>
  <property fmtid="{D5CDD505-2E9C-101B-9397-08002B2CF9AE}" pid="4" name="ICV">
    <vt:lpwstr>12A230ED23CE4379BDD88C57CFA7697E_13</vt:lpwstr>
  </property>
</Properties>
</file>