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lang w:bidi="ar"/>
        </w:rPr>
      </w:pPr>
      <w:bookmarkStart w:id="0" w:name="_GoBack"/>
      <w:bookmarkEnd w:id="0"/>
    </w:p>
    <w:p>
      <w:pPr>
        <w:widowControl/>
        <w:spacing w:line="480" w:lineRule="exact"/>
        <w:jc w:val="left"/>
        <w:rPr>
          <w:rFonts w:hint="eastAsia" w:ascii="仿宋" w:hAnsi="仿宋" w:eastAsia="仿宋" w:cs="仿宋"/>
          <w:kern w:val="0"/>
          <w:sz w:val="32"/>
          <w:szCs w:val="32"/>
          <w:shd w:val="clear" w:color="auto" w:fill="FFFFFF"/>
          <w:lang w:bidi="ar"/>
        </w:rPr>
      </w:pPr>
      <w:r>
        <w:rPr>
          <w:rFonts w:hint="eastAsia" w:ascii="仿宋" w:hAnsi="仿宋" w:eastAsia="仿宋" w:cs="仿宋"/>
          <w:kern w:val="0"/>
          <w:sz w:val="32"/>
          <w:szCs w:val="32"/>
          <w:shd w:val="clear" w:color="auto" w:fill="FFFFFF"/>
          <w:lang w:bidi="ar"/>
        </w:rPr>
        <w:t>附件</w:t>
      </w:r>
      <w:r>
        <w:rPr>
          <w:rFonts w:hint="eastAsia" w:ascii="仿宋" w:hAnsi="仿宋" w:eastAsia="仿宋" w:cs="仿宋"/>
          <w:kern w:val="0"/>
          <w:sz w:val="32"/>
          <w:szCs w:val="32"/>
          <w:shd w:val="clear" w:color="auto" w:fill="FFFFFF"/>
          <w:lang w:val="en-US" w:eastAsia="zh-CN" w:bidi="ar"/>
        </w:rPr>
        <w:t>5</w:t>
      </w:r>
      <w:r>
        <w:rPr>
          <w:rFonts w:hint="eastAsia" w:ascii="仿宋" w:hAnsi="仿宋" w:eastAsia="仿宋" w:cs="仿宋"/>
          <w:kern w:val="0"/>
          <w:sz w:val="32"/>
          <w:szCs w:val="32"/>
          <w:shd w:val="clear" w:color="auto" w:fill="FFFFFF"/>
          <w:lang w:bidi="ar"/>
        </w:rPr>
        <w:t>：</w:t>
      </w:r>
    </w:p>
    <w:p>
      <w:pPr>
        <w:widowControl/>
        <w:spacing w:line="480" w:lineRule="exact"/>
        <w:jc w:val="left"/>
        <w:rPr>
          <w:rFonts w:hint="eastAsia" w:ascii="仿宋" w:hAnsi="仿宋" w:eastAsia="仿宋" w:cs="仿宋"/>
          <w:kern w:val="0"/>
          <w:sz w:val="32"/>
          <w:szCs w:val="32"/>
          <w:shd w:val="clear" w:color="auto" w:fill="FFFFFF"/>
          <w:lang w:bidi="ar"/>
        </w:rPr>
      </w:pPr>
    </w:p>
    <w:p>
      <w:pPr>
        <w:spacing w:line="480" w:lineRule="exact"/>
        <w:jc w:val="both"/>
        <w:rPr>
          <w:rFonts w:hint="eastAsia" w:ascii="宋体" w:hAnsi="宋体" w:eastAsiaTheme="minorEastAsia"/>
          <w:b/>
          <w:sz w:val="44"/>
          <w:szCs w:val="44"/>
          <w:lang w:eastAsia="zh-CN"/>
        </w:rPr>
      </w:pPr>
      <w:r>
        <w:rPr>
          <w:rFonts w:hint="eastAsia" w:ascii="宋体" w:hAnsi="宋体"/>
          <w:b/>
          <w:sz w:val="44"/>
          <w:szCs w:val="44"/>
          <w:lang w:eastAsia="zh-CN"/>
        </w:rPr>
        <w:t>一、</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lang w:bidi="ar"/>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投入（1</w:t>
            </w:r>
            <w:r>
              <w:rPr>
                <w:rFonts w:hint="eastAsia" w:ascii="仿宋_GB2312" w:hAnsi="新宋体" w:eastAsia="仿宋_GB2312" w:cs="仿宋_GB2312"/>
                <w:kern w:val="0"/>
                <w:szCs w:val="21"/>
                <w:lang w:bidi="ar"/>
              </w:rPr>
              <w:t>0</w:t>
            </w:r>
            <w:r>
              <w:rPr>
                <w:rFonts w:ascii="仿宋_GB2312" w:hAnsi="新宋体" w:eastAsia="仿宋_GB2312" w:cs="仿宋_GB2312"/>
                <w:kern w:val="0"/>
                <w:szCs w:val="21"/>
                <w:lang w:bidi="ar"/>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hint="eastAsia" w:ascii="仿宋_GB2312" w:hAnsi="新宋体" w:eastAsia="仿宋_GB2312" w:cs="仿宋_GB2312"/>
                <w:kern w:val="0"/>
                <w:szCs w:val="21"/>
                <w:lang w:bidi="ar"/>
              </w:rPr>
              <w:t>绩效</w:t>
            </w:r>
            <w:r>
              <w:rPr>
                <w:rFonts w:ascii="仿宋_GB2312" w:hAnsi="新宋体" w:eastAsia="仿宋_GB2312" w:cs="仿宋_GB2312"/>
                <w:kern w:val="0"/>
                <w:szCs w:val="21"/>
                <w:lang w:bidi="ar"/>
              </w:rPr>
              <w:t>目标设定</w:t>
            </w:r>
            <w:r>
              <w:rPr>
                <w:rFonts w:hint="eastAsia" w:ascii="仿宋_GB2312" w:hAnsi="新宋体" w:eastAsia="仿宋_GB2312" w:cs="仿宋_GB2312"/>
                <w:kern w:val="0"/>
                <w:szCs w:val="21"/>
                <w:lang w:bidi="ar"/>
              </w:rPr>
              <w:t>情况</w:t>
            </w:r>
          </w:p>
          <w:p>
            <w:pPr>
              <w:widowControl/>
              <w:spacing w:line="240" w:lineRule="exact"/>
              <w:jc w:val="left"/>
              <w:rPr>
                <w:color w:val="FF0000"/>
                <w:szCs w:val="21"/>
              </w:rPr>
            </w:pPr>
            <w:r>
              <w:rPr>
                <w:rFonts w:ascii="仿宋_GB2312" w:hAnsi="新宋体" w:eastAsia="仿宋_GB2312" w:cs="仿宋_GB2312"/>
                <w:kern w:val="0"/>
                <w:szCs w:val="21"/>
                <w:lang w:bidi="ar"/>
              </w:rPr>
              <w:t>（5</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职责明确</w:t>
            </w:r>
            <w:r>
              <w:rPr>
                <w:rFonts w:hint="eastAsia" w:ascii="仿宋_GB2312" w:hAnsi="新宋体" w:eastAsia="仿宋_GB2312" w:cs="仿宋_GB2312"/>
                <w:kern w:val="0"/>
                <w:szCs w:val="21"/>
                <w:lang w:bidi="ar"/>
              </w:rPr>
              <w:t xml:space="preserve"> </w:t>
            </w:r>
            <w:r>
              <w:rPr>
                <w:rFonts w:ascii="仿宋_GB2312" w:hAnsi="新宋体" w:eastAsia="仿宋_GB2312" w:cs="仿宋_GB2312"/>
                <w:kern w:val="0"/>
                <w:szCs w:val="21"/>
                <w:lang w:bidi="ar"/>
              </w:rPr>
              <w:t>（1</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符合（1）；</w:t>
            </w:r>
          </w:p>
          <w:p>
            <w:pPr>
              <w:widowControl/>
              <w:spacing w:line="240" w:lineRule="exact"/>
              <w:jc w:val="left"/>
              <w:rPr>
                <w:szCs w:val="21"/>
              </w:rPr>
            </w:pPr>
            <w:r>
              <w:rPr>
                <w:rFonts w:ascii="仿宋_GB2312" w:hAnsi="新宋体"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活动合规性（2</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lang w:bidi="ar"/>
              </w:rPr>
              <w:t>2.部门活动符合</w:t>
            </w:r>
            <w:r>
              <w:rPr>
                <w:rFonts w:hint="eastAsia" w:ascii="仿宋_GB2312" w:hAnsi="新宋体" w:eastAsia="仿宋_GB2312" w:cs="仿宋_GB2312"/>
                <w:kern w:val="0"/>
                <w:szCs w:val="21"/>
                <w:lang w:bidi="ar"/>
              </w:rPr>
              <w:t>市</w:t>
            </w:r>
            <w:r>
              <w:rPr>
                <w:rFonts w:ascii="仿宋_GB2312" w:hAnsi="新宋体" w:eastAsia="仿宋_GB2312" w:cs="仿宋_GB2312"/>
                <w:kern w:val="0"/>
                <w:szCs w:val="21"/>
                <w:lang w:bidi="ar"/>
              </w:rPr>
              <w:t>委、</w:t>
            </w:r>
            <w:r>
              <w:rPr>
                <w:rFonts w:hint="eastAsia" w:ascii="仿宋_GB2312" w:hAnsi="新宋体" w:eastAsia="仿宋_GB2312" w:cs="仿宋_GB2312"/>
                <w:kern w:val="0"/>
                <w:szCs w:val="21"/>
                <w:lang w:bidi="ar"/>
              </w:rPr>
              <w:t>市</w:t>
            </w:r>
            <w:r>
              <w:rPr>
                <w:rFonts w:ascii="仿宋_GB2312" w:hAnsi="新宋体" w:eastAsia="仿宋_GB2312" w:cs="仿宋_GB2312"/>
                <w:kern w:val="0"/>
                <w:szCs w:val="21"/>
                <w:lang w:bidi="ar"/>
              </w:rPr>
              <w:t>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全部符合（2）；</w:t>
            </w:r>
          </w:p>
          <w:p>
            <w:pPr>
              <w:widowControl/>
              <w:spacing w:line="240" w:lineRule="exact"/>
              <w:jc w:val="left"/>
              <w:rPr>
                <w:szCs w:val="21"/>
              </w:rPr>
            </w:pPr>
            <w:r>
              <w:rPr>
                <w:rFonts w:ascii="仿宋_GB2312" w:hAnsi="新宋体"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活动合理性（2</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全部符合（2）；</w:t>
            </w:r>
          </w:p>
          <w:p>
            <w:pPr>
              <w:widowControl/>
              <w:spacing w:line="240" w:lineRule="exact"/>
              <w:jc w:val="left"/>
              <w:rPr>
                <w:szCs w:val="21"/>
              </w:rPr>
            </w:pPr>
            <w:r>
              <w:rPr>
                <w:rFonts w:ascii="仿宋_GB2312" w:hAnsi="新宋体"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预算配置</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在职人员控制率（</w:t>
            </w:r>
            <w:r>
              <w:rPr>
                <w:rFonts w:hint="eastAsia" w:ascii="仿宋_GB2312" w:hAnsi="新宋体" w:eastAsia="仿宋_GB2312" w:cs="仿宋_GB2312"/>
                <w:kern w:val="0"/>
                <w:szCs w:val="21"/>
                <w:lang w:bidi="ar"/>
              </w:rPr>
              <w:t>1分</w:t>
            </w:r>
            <w:r>
              <w:rPr>
                <w:rFonts w:ascii="仿宋_GB2312" w:hAnsi="新宋体" w:eastAsia="仿宋_GB2312" w:cs="仿宋_GB2312"/>
                <w:kern w:val="0"/>
                <w:szCs w:val="21"/>
                <w:lang w:bidi="ar"/>
              </w:rPr>
              <w:t>）</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bidi="ar"/>
              </w:rPr>
              <w:t>部门本年度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预算数与上年度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预算数的变动比率，用以反映和考核部门对控制重点行政成本的努力程度。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变动率=[（本年度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总额-上年度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总额）/上年度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总额]×100%。</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小于或等于</w:t>
            </w:r>
            <w:r>
              <w:rPr>
                <w:rFonts w:hint="eastAsia" w:ascii="仿宋_GB2312" w:hAnsi="新宋体" w:eastAsia="仿宋_GB2312" w:cs="仿宋_GB2312"/>
                <w:kern w:val="0"/>
                <w:szCs w:val="21"/>
                <w:lang w:bidi="ar"/>
              </w:rPr>
              <w:t>-5</w:t>
            </w:r>
            <w:r>
              <w:rPr>
                <w:rFonts w:ascii="仿宋_GB2312" w:hAnsi="新宋体" w:eastAsia="仿宋_GB2312" w:cs="仿宋_GB2312"/>
                <w:kern w:val="0"/>
                <w:szCs w:val="21"/>
                <w:lang w:bidi="ar"/>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大于或等于1</w:t>
            </w:r>
            <w:r>
              <w:rPr>
                <w:rFonts w:hint="eastAsia" w:ascii="仿宋_GB2312" w:hAnsi="新宋体" w:eastAsia="仿宋_GB2312" w:cs="仿宋_GB2312"/>
                <w:kern w:val="0"/>
                <w:szCs w:val="21"/>
                <w:lang w:bidi="ar"/>
              </w:rPr>
              <w:t>0</w:t>
            </w:r>
            <w:r>
              <w:rPr>
                <w:rFonts w:ascii="仿宋_GB2312" w:hAnsi="新宋体" w:eastAsia="仿宋_GB2312" w:cs="仿宋_GB2312"/>
                <w:kern w:val="0"/>
                <w:szCs w:val="21"/>
                <w:lang w:bidi="ar"/>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3.在职人员控制率在</w:t>
            </w:r>
            <w:r>
              <w:rPr>
                <w:rFonts w:hint="eastAsia" w:ascii="仿宋_GB2312" w:hAnsi="新宋体" w:eastAsia="仿宋_GB2312" w:cs="仿宋_GB2312"/>
                <w:kern w:val="0"/>
                <w:szCs w:val="21"/>
                <w:lang w:bidi="ar"/>
              </w:rPr>
              <w:t>-5</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10</w:t>
            </w:r>
            <w:r>
              <w:rPr>
                <w:rFonts w:ascii="仿宋_GB2312" w:hAnsi="新宋体" w:eastAsia="仿宋_GB2312" w:cs="仿宋_GB2312"/>
                <w:kern w:val="0"/>
                <w:szCs w:val="21"/>
                <w:lang w:bidi="ar"/>
              </w:rPr>
              <w:t>%之间的，在0分和满分之间计算确定：</w:t>
            </w:r>
          </w:p>
          <w:p>
            <w:pPr>
              <w:widowControl/>
              <w:spacing w:line="240" w:lineRule="exact"/>
              <w:jc w:val="left"/>
              <w:textAlignment w:val="center"/>
              <w:rPr>
                <w:rFonts w:ascii="仿宋" w:hAnsi="仿宋" w:eastAsia="仿宋" w:cs="仿宋"/>
                <w:kern w:val="0"/>
                <w:szCs w:val="21"/>
                <w:lang w:bidi="ar"/>
              </w:rPr>
            </w:pPr>
            <w:r>
              <w:rPr>
                <w:rFonts w:ascii="仿宋_GB2312" w:hAnsi="新宋体" w:eastAsia="仿宋_GB2312" w:cs="仿宋_GB2312"/>
                <w:kern w:val="0"/>
                <w:szCs w:val="21"/>
                <w:lang w:bidi="ar"/>
              </w:rPr>
              <w:t>得分=[max（</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]/[max（</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）－min（</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在85%-95%之间的，在0分和满分之间计算确定：</w:t>
            </w:r>
          </w:p>
          <w:p>
            <w:pPr>
              <w:widowControl/>
              <w:spacing w:line="240" w:lineRule="exact"/>
              <w:jc w:val="left"/>
              <w:textAlignment w:val="center"/>
              <w:rPr>
                <w:rFonts w:ascii="仿宋" w:hAnsi="仿宋" w:eastAsia="仿宋" w:cs="仿宋"/>
                <w:kern w:val="0"/>
                <w:szCs w:val="21"/>
                <w:lang w:bidi="ar"/>
              </w:rPr>
            </w:pPr>
            <w:r>
              <w:rPr>
                <w:rFonts w:ascii="仿宋_GB2312" w:hAnsi="新宋体" w:eastAsia="仿宋_GB2312" w:cs="仿宋_GB2312"/>
                <w:kern w:val="0"/>
                <w:szCs w:val="21"/>
                <w:lang w:bidi="ar"/>
              </w:rPr>
              <w:t>得分=[某部门</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-min（</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）]/[max（</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）－min（</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过程(</w:t>
            </w:r>
            <w:r>
              <w:rPr>
                <w:rFonts w:hint="eastAsia" w:ascii="仿宋_GB2312" w:hAnsi="新宋体" w:eastAsia="仿宋_GB2312" w:cs="仿宋_GB2312"/>
                <w:kern w:val="0"/>
                <w:szCs w:val="21"/>
                <w:lang w:bidi="ar"/>
              </w:rPr>
              <w:t>45分</w:t>
            </w:r>
            <w:r>
              <w:rPr>
                <w:rFonts w:ascii="仿宋_GB2312" w:hAnsi="新宋体" w:eastAsia="仿宋_GB2312" w:cs="仿宋_GB2312"/>
                <w:kern w:val="0"/>
                <w:szCs w:val="21"/>
                <w:lang w:bidi="ar"/>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预算执行</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25分</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预算完成率（5</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预算调整率（</w:t>
            </w:r>
            <w:r>
              <w:rPr>
                <w:rFonts w:hint="eastAsia" w:ascii="仿宋_GB2312" w:hAnsi="新宋体" w:eastAsia="仿宋_GB2312" w:cs="仿宋_GB2312"/>
                <w:kern w:val="0"/>
                <w:szCs w:val="21"/>
                <w:lang w:bidi="ar"/>
              </w:rPr>
              <w:t>3分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lang w:bidi="ar"/>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color w:val="000000"/>
                <w:kern w:val="0"/>
                <w:szCs w:val="21"/>
                <w:lang w:bidi="ar"/>
              </w:rPr>
              <w:t>支付进度率</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度支付数与</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lang w:bidi="ar"/>
              </w:rPr>
              <w:t>支付进度率=（</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度支付数/</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按</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度的执行情况进行打分</w:t>
            </w:r>
            <w:r>
              <w:rPr>
                <w:rFonts w:hint="eastAsia" w:ascii="仿宋_GB2312" w:hAnsi="新宋体" w:eastAsia="仿宋_GB2312" w:cs="仿宋_GB2312"/>
                <w:kern w:val="0"/>
                <w:szCs w:val="21"/>
                <w:lang w:bidi="ar"/>
              </w:rPr>
              <w:t>。</w:t>
            </w:r>
            <w:r>
              <w:rPr>
                <w:rFonts w:ascii="仿宋_GB2312" w:hAnsi="新宋体" w:eastAsia="仿宋_GB2312" w:cs="仿宋_GB2312"/>
                <w:kern w:val="0"/>
                <w:szCs w:val="21"/>
                <w:lang w:bidi="ar"/>
              </w:rPr>
              <w:t>得分=</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度支付数/</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结转结余率（4</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公用经费控制率（</w:t>
            </w:r>
            <w:r>
              <w:rPr>
                <w:rFonts w:hint="eastAsia" w:ascii="仿宋_GB2312" w:hAnsi="新宋体" w:eastAsia="仿宋_GB2312" w:cs="仿宋_GB2312"/>
                <w:kern w:val="0"/>
                <w:szCs w:val="21"/>
                <w:lang w:bidi="ar"/>
              </w:rPr>
              <w:t>4分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政府采购执行率（</w:t>
            </w:r>
            <w:r>
              <w:rPr>
                <w:rFonts w:hint="eastAsia" w:ascii="仿宋_GB2312" w:hAnsi="新宋体" w:eastAsia="仿宋_GB2312" w:cs="仿宋_GB2312"/>
                <w:kern w:val="0"/>
                <w:szCs w:val="21"/>
                <w:lang w:bidi="ar"/>
              </w:rPr>
              <w:t>4分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预算管理</w:t>
            </w:r>
            <w:r>
              <w:rPr>
                <w:rFonts w:hint="eastAsia" w:ascii="仿宋_GB2312" w:hAnsi="新宋体" w:eastAsia="仿宋_GB2312" w:cs="仿宋_GB2312"/>
                <w:kern w:val="0"/>
                <w:szCs w:val="21"/>
                <w:lang w:bidi="ar"/>
              </w:rPr>
              <w:t>情况</w:t>
            </w:r>
          </w:p>
          <w:p>
            <w:pPr>
              <w:widowControl/>
              <w:spacing w:line="240" w:lineRule="exact"/>
              <w:jc w:val="left"/>
              <w:rPr>
                <w:szCs w:val="21"/>
              </w:rPr>
            </w:pPr>
            <w:r>
              <w:rPr>
                <w:rFonts w:ascii="仿宋_GB2312" w:hAnsi="新宋体"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资金使用合规性（8</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lang w:bidi="ar"/>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lang w:bidi="ar"/>
              </w:rPr>
              <w:t>3.项目的重大开支经过评估论证；</w:t>
            </w:r>
          </w:p>
          <w:p>
            <w:pPr>
              <w:widowControl/>
              <w:spacing w:line="240" w:lineRule="exact"/>
              <w:jc w:val="left"/>
              <w:rPr>
                <w:szCs w:val="21"/>
              </w:rPr>
            </w:pPr>
            <w:r>
              <w:rPr>
                <w:rFonts w:ascii="仿宋_GB2312" w:hAnsi="新宋体" w:eastAsia="仿宋_GB2312" w:cs="仿宋_GB2312"/>
                <w:kern w:val="0"/>
                <w:szCs w:val="21"/>
                <w:lang w:bidi="ar"/>
              </w:rPr>
              <w:t>4.符合部门预算批复的用途；</w:t>
            </w:r>
          </w:p>
          <w:p>
            <w:pPr>
              <w:widowControl/>
              <w:spacing w:line="240" w:lineRule="exact"/>
              <w:jc w:val="left"/>
              <w:rPr>
                <w:szCs w:val="21"/>
              </w:rPr>
            </w:pPr>
            <w:r>
              <w:rPr>
                <w:rFonts w:ascii="仿宋_GB2312" w:hAnsi="新宋体" w:eastAsia="仿宋_GB2312" w:cs="仿宋_GB2312"/>
                <w:kern w:val="0"/>
                <w:szCs w:val="21"/>
                <w:lang w:bidi="ar"/>
              </w:rPr>
              <w:t>5.不存在截留情况；</w:t>
            </w:r>
          </w:p>
          <w:p>
            <w:pPr>
              <w:widowControl/>
              <w:spacing w:line="240" w:lineRule="exact"/>
              <w:jc w:val="left"/>
              <w:rPr>
                <w:szCs w:val="21"/>
              </w:rPr>
            </w:pPr>
            <w:r>
              <w:rPr>
                <w:rFonts w:ascii="仿宋_GB2312" w:hAnsi="新宋体" w:eastAsia="仿宋_GB2312" w:cs="仿宋_GB2312"/>
                <w:kern w:val="0"/>
                <w:szCs w:val="21"/>
                <w:lang w:bidi="ar"/>
              </w:rPr>
              <w:t>6.不存在挤占情况；</w:t>
            </w:r>
          </w:p>
          <w:p>
            <w:pPr>
              <w:widowControl/>
              <w:spacing w:line="240" w:lineRule="exact"/>
              <w:jc w:val="left"/>
              <w:rPr>
                <w:szCs w:val="21"/>
              </w:rPr>
            </w:pPr>
            <w:r>
              <w:rPr>
                <w:rFonts w:ascii="仿宋_GB2312" w:hAnsi="新宋体" w:eastAsia="仿宋_GB2312" w:cs="仿宋_GB2312"/>
                <w:kern w:val="0"/>
                <w:szCs w:val="21"/>
                <w:lang w:bidi="ar"/>
              </w:rPr>
              <w:t>7.不存在挪用情况；</w:t>
            </w:r>
          </w:p>
          <w:p>
            <w:pPr>
              <w:widowControl/>
              <w:spacing w:line="240" w:lineRule="exact"/>
              <w:jc w:val="left"/>
              <w:rPr>
                <w:szCs w:val="21"/>
              </w:rPr>
            </w:pPr>
            <w:r>
              <w:rPr>
                <w:rFonts w:ascii="仿宋_GB2312" w:hAnsi="新宋体"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全部符合（8）；</w:t>
            </w:r>
          </w:p>
          <w:p>
            <w:pPr>
              <w:widowControl/>
              <w:spacing w:line="240" w:lineRule="exact"/>
              <w:jc w:val="left"/>
              <w:rPr>
                <w:szCs w:val="21"/>
              </w:rPr>
            </w:pPr>
            <w:r>
              <w:rPr>
                <w:rFonts w:ascii="仿宋_GB2312" w:hAnsi="新宋体" w:eastAsia="仿宋_GB2312" w:cs="仿宋_GB2312"/>
                <w:kern w:val="0"/>
                <w:szCs w:val="21"/>
                <w:lang w:bidi="ar"/>
              </w:rPr>
              <w:t>符合其中七项（6）；</w:t>
            </w:r>
          </w:p>
          <w:p>
            <w:pPr>
              <w:widowControl/>
              <w:spacing w:line="240" w:lineRule="exact"/>
              <w:jc w:val="left"/>
              <w:rPr>
                <w:szCs w:val="21"/>
              </w:rPr>
            </w:pPr>
            <w:r>
              <w:rPr>
                <w:rFonts w:ascii="仿宋_GB2312" w:hAnsi="新宋体" w:eastAsia="仿宋_GB2312" w:cs="仿宋_GB2312"/>
                <w:kern w:val="0"/>
                <w:szCs w:val="21"/>
                <w:lang w:bidi="ar"/>
              </w:rPr>
              <w:t>符合其中六项（4）；</w:t>
            </w:r>
          </w:p>
          <w:p>
            <w:pPr>
              <w:widowControl/>
              <w:spacing w:line="240" w:lineRule="exact"/>
              <w:jc w:val="left"/>
              <w:rPr>
                <w:szCs w:val="21"/>
              </w:rPr>
            </w:pPr>
            <w:r>
              <w:rPr>
                <w:rFonts w:ascii="仿宋_GB2312" w:hAnsi="新宋体" w:eastAsia="仿宋_GB2312" w:cs="仿宋_GB2312"/>
                <w:kern w:val="0"/>
                <w:szCs w:val="21"/>
                <w:lang w:bidi="ar"/>
              </w:rPr>
              <w:t>符合其中五项（2）；</w:t>
            </w:r>
          </w:p>
          <w:p>
            <w:pPr>
              <w:widowControl/>
              <w:spacing w:line="240" w:lineRule="exact"/>
              <w:jc w:val="left"/>
              <w:rPr>
                <w:szCs w:val="21"/>
              </w:rPr>
            </w:pPr>
            <w:r>
              <w:rPr>
                <w:rFonts w:ascii="仿宋_GB2312" w:hAnsi="新宋体"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预决算信息公开性（3</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lang w:bidi="ar"/>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1.公开预决算信息；</w:t>
            </w:r>
          </w:p>
          <w:p>
            <w:pPr>
              <w:widowControl/>
              <w:spacing w:line="240" w:lineRule="exact"/>
              <w:jc w:val="left"/>
              <w:rPr>
                <w:szCs w:val="21"/>
              </w:rPr>
            </w:pPr>
            <w:r>
              <w:rPr>
                <w:rFonts w:ascii="仿宋_GB2312" w:hAnsi="新宋体" w:eastAsia="仿宋_GB2312" w:cs="仿宋_GB2312"/>
                <w:kern w:val="0"/>
                <w:szCs w:val="21"/>
                <w:lang w:bidi="ar"/>
              </w:rPr>
              <w:t>2.按规定内容公开预决算信息；</w:t>
            </w:r>
          </w:p>
          <w:p>
            <w:pPr>
              <w:widowControl/>
              <w:spacing w:line="240" w:lineRule="exact"/>
              <w:jc w:val="left"/>
              <w:rPr>
                <w:szCs w:val="21"/>
              </w:rPr>
            </w:pPr>
            <w:r>
              <w:rPr>
                <w:rFonts w:ascii="仿宋_GB2312" w:hAnsi="新宋体"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全部符合（3）；</w:t>
            </w:r>
          </w:p>
          <w:p>
            <w:pPr>
              <w:widowControl/>
              <w:spacing w:line="240" w:lineRule="exact"/>
              <w:jc w:val="left"/>
              <w:rPr>
                <w:szCs w:val="21"/>
              </w:rPr>
            </w:pPr>
            <w:r>
              <w:rPr>
                <w:rFonts w:ascii="仿宋_GB2312" w:hAnsi="新宋体" w:eastAsia="仿宋_GB2312" w:cs="仿宋_GB2312"/>
                <w:kern w:val="0"/>
                <w:szCs w:val="21"/>
                <w:lang w:bidi="ar"/>
              </w:rPr>
              <w:t>符合其中两项（2）</w:t>
            </w:r>
          </w:p>
          <w:p>
            <w:pPr>
              <w:widowControl/>
              <w:spacing w:line="240" w:lineRule="exact"/>
              <w:jc w:val="left"/>
              <w:rPr>
                <w:szCs w:val="21"/>
              </w:rPr>
            </w:pPr>
            <w:r>
              <w:rPr>
                <w:rFonts w:ascii="仿宋_GB2312" w:hAnsi="新宋体"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color w:val="000000"/>
                <w:kern w:val="0"/>
                <w:szCs w:val="21"/>
                <w:lang w:bidi="ar"/>
              </w:rPr>
              <w:t>基础信息完善性</w:t>
            </w:r>
            <w:r>
              <w:rPr>
                <w:rFonts w:ascii="仿宋_GB2312" w:hAnsi="新宋体" w:eastAsia="仿宋_GB2312" w:cs="仿宋_GB2312"/>
                <w:kern w:val="0"/>
                <w:szCs w:val="21"/>
                <w:lang w:bidi="ar"/>
              </w:rPr>
              <w:t>（4</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1.基本财务管理制度健全；</w:t>
            </w:r>
          </w:p>
          <w:p>
            <w:pPr>
              <w:widowControl/>
              <w:spacing w:line="240" w:lineRule="exact"/>
              <w:jc w:val="left"/>
              <w:rPr>
                <w:szCs w:val="21"/>
              </w:rPr>
            </w:pPr>
            <w:r>
              <w:rPr>
                <w:rFonts w:ascii="仿宋_GB2312" w:hAnsi="新宋体" w:eastAsia="仿宋_GB2312" w:cs="仿宋_GB2312"/>
                <w:kern w:val="0"/>
                <w:szCs w:val="21"/>
                <w:lang w:bidi="ar"/>
              </w:rPr>
              <w:t>2.基础数据信息和会计信息资料真实；</w:t>
            </w:r>
          </w:p>
          <w:p>
            <w:pPr>
              <w:widowControl/>
              <w:spacing w:line="240" w:lineRule="exact"/>
              <w:jc w:val="left"/>
              <w:rPr>
                <w:szCs w:val="21"/>
              </w:rPr>
            </w:pPr>
            <w:r>
              <w:rPr>
                <w:rFonts w:ascii="仿宋_GB2312" w:hAnsi="新宋体" w:eastAsia="仿宋_GB2312" w:cs="仿宋_GB2312"/>
                <w:kern w:val="0"/>
                <w:szCs w:val="21"/>
                <w:lang w:bidi="ar"/>
              </w:rPr>
              <w:t>3.基础数据信息和会计信息资料完整；</w:t>
            </w:r>
          </w:p>
          <w:p>
            <w:pPr>
              <w:widowControl/>
              <w:spacing w:line="240" w:lineRule="exact"/>
              <w:jc w:val="left"/>
              <w:rPr>
                <w:szCs w:val="21"/>
              </w:rPr>
            </w:pPr>
            <w:r>
              <w:rPr>
                <w:rFonts w:ascii="仿宋_GB2312" w:hAnsi="新宋体"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符合全部四项（4）；</w:t>
            </w:r>
          </w:p>
          <w:p>
            <w:pPr>
              <w:widowControl/>
              <w:spacing w:line="240" w:lineRule="exact"/>
              <w:jc w:val="left"/>
              <w:rPr>
                <w:szCs w:val="21"/>
              </w:rPr>
            </w:pPr>
            <w:r>
              <w:rPr>
                <w:rFonts w:ascii="仿宋_GB2312" w:hAnsi="新宋体" w:eastAsia="仿宋_GB2312" w:cs="仿宋_GB2312"/>
                <w:kern w:val="0"/>
                <w:szCs w:val="21"/>
                <w:lang w:bidi="ar"/>
              </w:rPr>
              <w:t>符合其中三项（2）；</w:t>
            </w:r>
          </w:p>
          <w:p>
            <w:pPr>
              <w:widowControl/>
              <w:spacing w:line="240" w:lineRule="exact"/>
              <w:jc w:val="left"/>
              <w:rPr>
                <w:szCs w:val="21"/>
              </w:rPr>
            </w:pPr>
            <w:r>
              <w:rPr>
                <w:rFonts w:ascii="仿宋_GB2312" w:hAnsi="新宋体" w:eastAsia="仿宋_GB2312" w:cs="仿宋_GB2312"/>
                <w:kern w:val="0"/>
                <w:szCs w:val="21"/>
                <w:lang w:bidi="ar"/>
              </w:rPr>
              <w:t>符合其中两项（1）；</w:t>
            </w:r>
          </w:p>
          <w:p>
            <w:pPr>
              <w:widowControl/>
              <w:spacing w:line="240" w:lineRule="exact"/>
              <w:jc w:val="left"/>
              <w:rPr>
                <w:szCs w:val="21"/>
              </w:rPr>
            </w:pPr>
            <w:r>
              <w:rPr>
                <w:rFonts w:ascii="仿宋_GB2312" w:hAnsi="新宋体"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资产管理</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资产管理完整性（</w:t>
            </w:r>
            <w:r>
              <w:rPr>
                <w:rFonts w:hint="eastAsia" w:ascii="仿宋_GB2312" w:hAnsi="新宋体" w:eastAsia="仿宋_GB2312" w:cs="仿宋_GB2312"/>
                <w:kern w:val="0"/>
                <w:szCs w:val="21"/>
                <w:lang w:bidi="ar"/>
              </w:rPr>
              <w:t>2分</w:t>
            </w:r>
            <w:r>
              <w:rPr>
                <w:rFonts w:ascii="仿宋_GB2312" w:hAnsi="新宋体" w:eastAsia="仿宋_GB2312" w:cs="仿宋_GB2312"/>
                <w:kern w:val="0"/>
                <w:szCs w:val="21"/>
                <w:lang w:bidi="ar"/>
              </w:rPr>
              <w:t>）</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lang w:bidi="ar"/>
              </w:rPr>
              <w:t>评价要点：</w:t>
            </w:r>
          </w:p>
          <w:p>
            <w:pPr>
              <w:widowControl/>
              <w:spacing w:line="240" w:lineRule="exact"/>
              <w:jc w:val="left"/>
              <w:rPr>
                <w:szCs w:val="21"/>
              </w:rPr>
            </w:pPr>
            <w:r>
              <w:rPr>
                <w:rFonts w:ascii="仿宋_GB2312" w:hAnsi="新宋体" w:eastAsia="仿宋_GB2312" w:cs="仿宋_GB2312"/>
                <w:kern w:val="0"/>
                <w:szCs w:val="21"/>
                <w:lang w:bidi="ar"/>
              </w:rPr>
              <w:t>1.资产保存完整；</w:t>
            </w:r>
          </w:p>
          <w:p>
            <w:pPr>
              <w:widowControl/>
              <w:spacing w:line="240" w:lineRule="exact"/>
              <w:jc w:val="left"/>
              <w:rPr>
                <w:szCs w:val="21"/>
              </w:rPr>
            </w:pPr>
            <w:r>
              <w:rPr>
                <w:rFonts w:ascii="仿宋_GB2312" w:hAnsi="新宋体" w:eastAsia="仿宋_GB2312" w:cs="仿宋_GB2312"/>
                <w:kern w:val="0"/>
                <w:szCs w:val="21"/>
                <w:lang w:bidi="ar"/>
              </w:rPr>
              <w:t>2.资产账务管理是否合规，</w:t>
            </w:r>
            <w:r>
              <w:rPr>
                <w:rFonts w:hint="eastAsia" w:ascii="仿宋_GB2312" w:hAnsi="新宋体" w:eastAsia="仿宋_GB2312" w:cs="仿宋_GB2312"/>
                <w:kern w:val="0"/>
                <w:szCs w:val="21"/>
                <w:lang w:eastAsia="zh-CN" w:bidi="ar"/>
              </w:rPr>
              <w:t>账</w:t>
            </w:r>
            <w:r>
              <w:rPr>
                <w:rFonts w:ascii="仿宋_GB2312" w:hAnsi="新宋体" w:eastAsia="仿宋_GB2312" w:cs="仿宋_GB2312"/>
                <w:kern w:val="0"/>
                <w:szCs w:val="21"/>
                <w:lang w:bidi="ar"/>
              </w:rPr>
              <w:t>实相符；</w:t>
            </w:r>
          </w:p>
          <w:p>
            <w:pPr>
              <w:widowControl/>
              <w:spacing w:line="240" w:lineRule="exact"/>
              <w:jc w:val="left"/>
              <w:rPr>
                <w:szCs w:val="21"/>
              </w:rPr>
            </w:pPr>
            <w:r>
              <w:rPr>
                <w:rFonts w:ascii="仿宋_GB2312" w:hAnsi="新宋体"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符合全部三项（3）；</w:t>
            </w:r>
          </w:p>
          <w:p>
            <w:pPr>
              <w:widowControl/>
              <w:spacing w:line="240" w:lineRule="exact"/>
              <w:jc w:val="left"/>
              <w:rPr>
                <w:szCs w:val="21"/>
              </w:rPr>
            </w:pPr>
            <w:r>
              <w:rPr>
                <w:rFonts w:ascii="仿宋_GB2312" w:hAnsi="新宋体" w:eastAsia="仿宋_GB2312" w:cs="仿宋_GB2312"/>
                <w:kern w:val="0"/>
                <w:szCs w:val="21"/>
                <w:lang w:bidi="ar"/>
              </w:rPr>
              <w:t>符合其中两项（2）；</w:t>
            </w:r>
          </w:p>
          <w:p>
            <w:pPr>
              <w:widowControl/>
              <w:spacing w:line="240" w:lineRule="exact"/>
              <w:jc w:val="left"/>
              <w:rPr>
                <w:szCs w:val="21"/>
              </w:rPr>
            </w:pPr>
            <w:r>
              <w:rPr>
                <w:rFonts w:ascii="仿宋_GB2312" w:hAnsi="新宋体" w:eastAsia="仿宋_GB2312" w:cs="仿宋_GB2312"/>
                <w:kern w:val="0"/>
                <w:szCs w:val="21"/>
                <w:lang w:bidi="ar"/>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固定资产利用率（</w:t>
            </w:r>
            <w:r>
              <w:rPr>
                <w:rFonts w:hint="eastAsia" w:ascii="仿宋_GB2312" w:hAnsi="新宋体" w:eastAsia="仿宋_GB2312" w:cs="仿宋_GB2312"/>
                <w:kern w:val="0"/>
                <w:szCs w:val="21"/>
                <w:lang w:bidi="ar"/>
              </w:rPr>
              <w:t>3分</w:t>
            </w:r>
            <w:r>
              <w:rPr>
                <w:rFonts w:ascii="仿宋_GB2312" w:hAnsi="新宋体" w:eastAsia="仿宋_GB2312" w:cs="仿宋_GB2312"/>
                <w:kern w:val="0"/>
                <w:szCs w:val="21"/>
                <w:lang w:bidi="ar"/>
              </w:rPr>
              <w:t>）</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产出(2</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职责履行</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（2</w:t>
            </w:r>
            <w:r>
              <w:rPr>
                <w:rFonts w:hint="eastAsia" w:ascii="仿宋_GB2312" w:hAnsi="新宋体" w:eastAsia="仿宋_GB2312" w:cs="仿宋_GB2312"/>
                <w:kern w:val="0"/>
                <w:szCs w:val="21"/>
                <w:lang w:bidi="ar"/>
              </w:rPr>
              <w:t>5</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lang w:bidi="ar"/>
              </w:rPr>
              <w:t>履职完成情况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10分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lang w:bidi="ar"/>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 xml:space="preserve">1.每项任务是否已制定了明确、具体、可量化、可衡量的绩效指标；           </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2.每项任务绩效指标的完成情况，是全部完成、基本完成、未完成，还是未实施；</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3.每项任务实施效果情况，是优秀、良好、一般，还是无效果；</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项目</w:t>
            </w:r>
            <w:r>
              <w:rPr>
                <w:rFonts w:hint="eastAsia" w:ascii="仿宋_GB2312" w:hAnsi="新宋体" w:eastAsia="仿宋_GB2312" w:cs="仿宋_GB2312"/>
                <w:kern w:val="0"/>
                <w:szCs w:val="21"/>
                <w:lang w:bidi="ar"/>
              </w:rPr>
              <w:t>完成</w:t>
            </w:r>
            <w:r>
              <w:rPr>
                <w:rFonts w:ascii="仿宋_GB2312" w:hAnsi="新宋体" w:eastAsia="仿宋_GB2312" w:cs="仿宋_GB2312"/>
                <w:kern w:val="0"/>
                <w:szCs w:val="21"/>
                <w:lang w:bidi="ar"/>
              </w:rPr>
              <w:t>质量达标率（</w:t>
            </w:r>
            <w:r>
              <w:rPr>
                <w:rFonts w:hint="eastAsia" w:ascii="仿宋_GB2312" w:hAnsi="新宋体" w:eastAsia="仿宋_GB2312" w:cs="仿宋_GB2312"/>
                <w:kern w:val="0"/>
                <w:szCs w:val="21"/>
                <w:lang w:bidi="ar"/>
              </w:rPr>
              <w:t>15</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lang w:bidi="ar"/>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lang w:bidi="ar"/>
              </w:rPr>
              <w:t>效果（</w:t>
            </w:r>
            <w:r>
              <w:rPr>
                <w:rFonts w:hint="eastAsia" w:ascii="仿宋_GB2312" w:hAnsi="新宋体" w:eastAsia="仿宋_GB2312" w:cs="仿宋_GB2312"/>
                <w:kern w:val="0"/>
                <w:szCs w:val="21"/>
                <w:lang w:bidi="ar"/>
              </w:rPr>
              <w:t>2</w:t>
            </w:r>
            <w:r>
              <w:rPr>
                <w:rFonts w:ascii="仿宋_GB2312" w:hAnsi="新宋体" w:eastAsia="仿宋_GB2312" w:cs="仿宋_GB2312"/>
                <w:kern w:val="0"/>
                <w:szCs w:val="21"/>
                <w:lang w:bidi="ar"/>
              </w:rPr>
              <w:t>0</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p>
            <w:pPr>
              <w:widowControl/>
              <w:spacing w:line="240" w:lineRule="exact"/>
              <w:jc w:val="left"/>
              <w:rPr>
                <w:rFonts w:ascii="仿宋_GB2312" w:hAnsi="新宋体" w:eastAsia="仿宋_GB2312" w:cs="仿宋_GB2312"/>
                <w:kern w:val="0"/>
                <w:szCs w:val="21"/>
                <w:lang w:bidi="ar"/>
              </w:rPr>
            </w:pPr>
            <w:r>
              <w:rPr>
                <w:rFonts w:hint="eastAsia" w:ascii="仿宋_GB2312" w:hAnsi="新宋体" w:eastAsia="仿宋_GB2312" w:cs="仿宋_GB2312"/>
                <w:kern w:val="0"/>
                <w:szCs w:val="21"/>
                <w:lang w:bidi="ar"/>
              </w:rPr>
              <w:t>履职效益情况</w:t>
            </w:r>
          </w:p>
          <w:p>
            <w:pPr>
              <w:widowControl/>
              <w:spacing w:line="240" w:lineRule="exact"/>
              <w:jc w:val="left"/>
              <w:rPr>
                <w:rFonts w:ascii="仿宋_GB2312" w:hAnsi="新宋体" w:eastAsia="仿宋_GB2312" w:cs="仿宋_GB2312"/>
                <w:kern w:val="0"/>
                <w:szCs w:val="21"/>
                <w:lang w:bidi="ar"/>
              </w:rPr>
            </w:pP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2</w:t>
            </w:r>
            <w:r>
              <w:rPr>
                <w:rFonts w:ascii="仿宋_GB2312" w:hAnsi="新宋体" w:eastAsia="仿宋_GB2312" w:cs="仿宋_GB2312"/>
                <w:kern w:val="0"/>
                <w:szCs w:val="21"/>
                <w:lang w:bidi="ar"/>
              </w:rPr>
              <w:t>0</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color w:val="000000"/>
                <w:kern w:val="0"/>
                <w:szCs w:val="21"/>
                <w:lang w:bidi="ar"/>
              </w:rPr>
              <w:t>经济效益</w:t>
            </w:r>
            <w:r>
              <w:rPr>
                <w:rFonts w:ascii="仿宋_GB2312" w:hAnsi="新宋体" w:eastAsia="仿宋_GB2312" w:cs="仿宋_GB2312"/>
                <w:kern w:val="0"/>
                <w:szCs w:val="21"/>
                <w:lang w:bidi="ar"/>
              </w:rPr>
              <w:t>（5</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lang w:bidi="ar"/>
              </w:rPr>
              <w:t>评价要点：</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 xml:space="preserve">1.通过部门所属企事业单位改革，促进了企事业单位效益增长情况；          </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2.通过预算支出项目的实施，促进了行业生产能力增长，从而带动行业经济效益增长；</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3.通过预算支出项目的实施，有效提高劳动效率，节约成本费用；</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4.通过预算支出项目的实施，降低了损耗，从而提高了生产效益；</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lang w:bidi="ar"/>
              </w:rPr>
            </w:pPr>
            <w:r>
              <w:rPr>
                <w:rFonts w:hint="eastAsia" w:ascii="仿宋_GB2312" w:hAnsi="新宋体"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评价要点：</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 xml:space="preserve">1.通过部门所属企事业单位的改革，促进了企事业单位可持续发展，带动就业增长情况；          </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2.通过预算支出项目的实施，是否明显促进了行业精神文明建设；</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3.通过部门履职是否明显提高城乡居民生活水平，满足了人们日益增长的物质与文化生活需求；</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4.通过预算项目的实施，是否提高了劳动生产率，降低了劳动强度，促进了劳动人民的身心健康；</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lang w:bidi="ar"/>
              </w:rPr>
            </w:pPr>
            <w:r>
              <w:rPr>
                <w:rFonts w:hint="eastAsia" w:ascii="仿宋_GB2312" w:hAnsi="新宋体"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评价要点：</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2.通过履职有效地控制虚假、伪劣、霉变等劣质产品进入市场，影响了人民生活质量，净化地市场环境；</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3.通过预算支出项目的实施，是否达到减少污染物排放；</w:t>
            </w:r>
            <w:r>
              <w:rPr>
                <w:rFonts w:hint="eastAsia" w:ascii="仿宋" w:hAnsi="仿宋" w:eastAsia="仿宋" w:cs="仿宋"/>
                <w:color w:val="000000"/>
                <w:kern w:val="0"/>
                <w:szCs w:val="21"/>
                <w:lang w:bidi="ar"/>
              </w:rPr>
              <w:br w:type="textWrapping"/>
            </w:r>
            <w:r>
              <w:rPr>
                <w:rFonts w:hint="eastAsia" w:ascii="仿宋" w:hAnsi="仿宋" w:eastAsia="仿宋" w:cs="仿宋"/>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lang w:bidi="ar"/>
              </w:rPr>
              <w:t>服务对象</w:t>
            </w:r>
            <w:r>
              <w:rPr>
                <w:rFonts w:ascii="仿宋_GB2312" w:hAnsi="新宋体" w:eastAsia="仿宋_GB2312" w:cs="仿宋_GB2312"/>
                <w:kern w:val="0"/>
                <w:szCs w:val="21"/>
                <w:lang w:bidi="ar"/>
              </w:rPr>
              <w:t>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4" w:hRule="atLeast"/>
        </w:trPr>
        <w:tc>
          <w:tcPr>
            <w:tcW w:w="779" w:type="dxa"/>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宋体" w:eastAsiaTheme="minorEastAsia"/>
                <w:szCs w:val="21"/>
                <w:lang w:val="en-US" w:eastAsia="zh-CN"/>
              </w:rPr>
            </w:pPr>
            <w:r>
              <w:rPr>
                <w:rFonts w:hint="eastAsia" w:ascii="宋体"/>
                <w:szCs w:val="21"/>
                <w:lang w:val="en-US" w:eastAsia="zh-CN"/>
              </w:rPr>
              <w:t>合计</w:t>
            </w:r>
          </w:p>
        </w:tc>
        <w:tc>
          <w:tcPr>
            <w:tcW w:w="743" w:type="dxa"/>
            <w:tcBorders>
              <w:left w:val="single" w:color="000000" w:sz="4" w:space="0"/>
              <w:bottom w:val="single" w:color="auto" w:sz="4" w:space="0"/>
              <w:right w:val="single" w:color="000000" w:sz="4" w:space="0"/>
            </w:tcBorders>
            <w:vAlign w:val="center"/>
          </w:tcPr>
          <w:p>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新宋体" w:eastAsia="仿宋_GB2312" w:cs="仿宋_GB2312"/>
                <w:kern w:val="0"/>
                <w:szCs w:val="21"/>
                <w:lang w:bidi="ar"/>
              </w:rPr>
            </w:pP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新宋体"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Arial"/>
                <w:kern w:val="0"/>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93</w:t>
            </w:r>
          </w:p>
        </w:tc>
      </w:tr>
    </w:tbl>
    <w:p>
      <w:pPr>
        <w:spacing w:line="240" w:lineRule="exact"/>
        <w:rPr>
          <w:rFonts w:ascii="仿宋" w:hAnsi="仿宋" w:eastAsia="仿宋" w:cs="仿宋"/>
          <w:sz w:val="32"/>
          <w:szCs w:val="32"/>
        </w:rPr>
      </w:pPr>
    </w:p>
    <w:p>
      <w:pPr>
        <w:numPr>
          <w:ilvl w:val="0"/>
          <w:numId w:val="0"/>
        </w:numPr>
        <w:spacing w:line="240" w:lineRule="auto"/>
        <w:rPr>
          <w:rFonts w:hint="eastAsia" w:ascii="仿宋" w:hAnsi="仿宋" w:eastAsia="仿宋" w:cs="仿宋"/>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新宋体">
    <w:altName w:val="方正书宋_GBK"/>
    <w:panose1 w:val="02010609030101010101"/>
    <w:charset w:val="86"/>
    <w:family w:val="modern"/>
    <w:pitch w:val="default"/>
    <w:sig w:usb0="00000000" w:usb1="00000000" w:usb2="00000006" w:usb3="00000000" w:csb0="00040001"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jQ2ZDNiNTI4ODJjODI3MGEzZGJhZTc3ZGYxOTllODE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5374814"/>
    <w:rsid w:val="0C8F0285"/>
    <w:rsid w:val="0F8F6BFC"/>
    <w:rsid w:val="107166F3"/>
    <w:rsid w:val="1C841DE7"/>
    <w:rsid w:val="20F62574"/>
    <w:rsid w:val="26DA22FD"/>
    <w:rsid w:val="32703730"/>
    <w:rsid w:val="3791647A"/>
    <w:rsid w:val="455969D8"/>
    <w:rsid w:val="48725571"/>
    <w:rsid w:val="4BDB04ED"/>
    <w:rsid w:val="526A3656"/>
    <w:rsid w:val="5D643D56"/>
    <w:rsid w:val="61BB2588"/>
    <w:rsid w:val="64283056"/>
    <w:rsid w:val="69BD0A47"/>
    <w:rsid w:val="71A911C9"/>
    <w:rsid w:val="7793669D"/>
    <w:rsid w:val="7CCC213E"/>
    <w:rsid w:val="FBBD298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795</Words>
  <Characters>4535</Characters>
  <Lines>37</Lines>
  <Paragraphs>10</Paragraphs>
  <TotalTime>7</TotalTime>
  <ScaleCrop>false</ScaleCrop>
  <LinksUpToDate>false</LinksUpToDate>
  <CharactersWithSpaces>5320</CharactersWithSpaces>
  <Application>WPS Office_11.8.2.10505_F1E327BC-269C-435d-A152-05C5408002CA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2016-02-22T23:07:00Z</dcterms:created>
  <dc:creator>Administrator</dc:creator>
  <cp:lastModifiedBy>HUAWEI</cp:lastModifiedBy>
  <cp:lastPrinted>2021-03-16T18:18:00Z</cp:lastPrinted>
  <dcterms:modified xsi:type="dcterms:W3CDTF">2025-04-09T11:14:49Z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2052-11.8.2.10505</vt:lpwstr>
  </property>
  <property fmtid="{D5CDD505-2E9C-101B-9397-08002B2CF9AE}" pid="3" name="ICV">
    <vt:lpwstr>E46C10189C11497D924287CFD2884451</vt:lpwstr>
  </property>
</Properties>
</file>