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94BC36">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6E7AC9A8">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妇女联合会</w:t>
      </w:r>
      <w:r>
        <w:rPr>
          <w:rFonts w:hint="eastAsia" w:ascii="宋体" w:hAnsi="宋体"/>
          <w:b/>
          <w:sz w:val="44"/>
          <w:szCs w:val="44"/>
        </w:rPr>
        <w:t>2021年</w:t>
      </w:r>
    </w:p>
    <w:p w14:paraId="7CF2BA5E">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1AB03335">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w:t>
      </w:r>
      <w:r>
        <w:rPr>
          <w:rFonts w:hint="eastAsia" w:ascii="仿宋" w:hAnsi="仿宋" w:eastAsia="仿宋" w:cs="仿宋"/>
          <w:sz w:val="24"/>
          <w:szCs w:val="24"/>
          <w:lang w:eastAsia="zh-CN"/>
        </w:rPr>
        <w:t>隆尧县妇女联合会</w:t>
      </w:r>
      <w:r>
        <w:rPr>
          <w:rFonts w:hint="eastAsia" w:ascii="仿宋" w:hAnsi="仿宋" w:eastAsia="仿宋" w:cs="仿宋"/>
          <w:sz w:val="24"/>
          <w:szCs w:val="24"/>
        </w:rPr>
        <w:t xml:space="preserve">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6A2877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63A666C">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2FB91E6">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791C0AFF">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5970FE59">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4716729B">
            <w:pPr>
              <w:widowControl/>
              <w:spacing w:line="240" w:lineRule="exact"/>
              <w:jc w:val="left"/>
              <w:rPr>
                <w:b/>
              </w:rPr>
            </w:pPr>
            <w:r>
              <w:rPr>
                <w:rFonts w:ascii="仿宋_GB2312" w:hAnsi="新宋体" w:eastAsia="仿宋_GB2312" w:cs="仿宋_GB2312"/>
                <w:b/>
                <w:kern w:val="0"/>
                <w:sz w:val="24"/>
                <w:szCs w:val="24"/>
              </w:rPr>
              <w:t>得分</w:t>
            </w:r>
          </w:p>
        </w:tc>
      </w:tr>
      <w:tr w14:paraId="08EC5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702E0D3">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ACF3877">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CDFDCFD">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0594E051">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37B605FF">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1B37A6C2">
            <w:pPr>
              <w:rPr>
                <w:rFonts w:ascii="宋体"/>
                <w:szCs w:val="21"/>
              </w:rPr>
            </w:pPr>
          </w:p>
        </w:tc>
      </w:tr>
      <w:tr w14:paraId="5608C1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2029C96D">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5ED5644C">
            <w:pPr>
              <w:widowControl/>
              <w:spacing w:line="240" w:lineRule="exact"/>
              <w:jc w:val="left"/>
              <w:rPr>
                <w:szCs w:val="21"/>
              </w:rPr>
            </w:pPr>
          </w:p>
        </w:tc>
      </w:tr>
      <w:tr w14:paraId="73EB52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F82D672">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2E7E9A2">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79532FFA">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4010E6ED">
            <w:pPr>
              <w:widowControl/>
              <w:spacing w:line="240" w:lineRule="exact"/>
              <w:jc w:val="left"/>
              <w:rPr>
                <w:rFonts w:ascii="仿宋_GB2312" w:hAnsi="新宋体" w:eastAsia="仿宋_GB2312" w:cs="仿宋_GB2312"/>
                <w:kern w:val="0"/>
                <w:szCs w:val="21"/>
              </w:rPr>
            </w:pPr>
          </w:p>
          <w:p w14:paraId="38617D1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0BF10EEA">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95CDA2B">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46E8DF8F">
            <w:pPr>
              <w:widowControl/>
              <w:spacing w:line="240" w:lineRule="exact"/>
              <w:jc w:val="left"/>
              <w:rPr>
                <w:szCs w:val="21"/>
              </w:rPr>
            </w:pPr>
            <w:r>
              <w:rPr>
                <w:rFonts w:ascii="仿宋_GB2312" w:hAnsi="新宋体" w:eastAsia="仿宋_GB2312" w:cs="仿宋_GB2312"/>
                <w:kern w:val="0"/>
                <w:szCs w:val="21"/>
              </w:rPr>
              <w:t>符合（1）；</w:t>
            </w:r>
          </w:p>
          <w:p w14:paraId="4D618F8E">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28F0F258">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FD72E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BA5618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D3370AA">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A8B4F9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0E1849C9">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D4790FC">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70027164">
            <w:pPr>
              <w:widowControl/>
              <w:spacing w:line="240" w:lineRule="exact"/>
              <w:jc w:val="left"/>
              <w:rPr>
                <w:szCs w:val="21"/>
              </w:rPr>
            </w:pPr>
            <w:r>
              <w:rPr>
                <w:rFonts w:ascii="仿宋_GB2312" w:hAnsi="新宋体" w:eastAsia="仿宋_GB2312" w:cs="仿宋_GB2312"/>
                <w:kern w:val="0"/>
                <w:szCs w:val="21"/>
              </w:rPr>
              <w:t>评价要点：</w:t>
            </w:r>
          </w:p>
          <w:p w14:paraId="643FFC81">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1E6F521D">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2810CF67">
            <w:pPr>
              <w:widowControl/>
              <w:spacing w:line="240" w:lineRule="exact"/>
              <w:jc w:val="left"/>
              <w:rPr>
                <w:szCs w:val="21"/>
              </w:rPr>
            </w:pPr>
            <w:r>
              <w:rPr>
                <w:rFonts w:ascii="仿宋_GB2312" w:hAnsi="新宋体" w:eastAsia="仿宋_GB2312" w:cs="仿宋_GB2312"/>
                <w:kern w:val="0"/>
                <w:szCs w:val="21"/>
              </w:rPr>
              <w:t>全部符合（2）；</w:t>
            </w:r>
          </w:p>
          <w:p w14:paraId="6FC43251">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7B92400D">
            <w:pPr>
              <w:widowControl/>
              <w:spacing w:line="240" w:lineRule="exact"/>
              <w:jc w:val="left"/>
              <w:rPr>
                <w:rFonts w:hint="default" w:eastAsiaTheme="minorEastAsia"/>
                <w:szCs w:val="21"/>
                <w:lang w:val="en-US" w:eastAsia="zh-CN"/>
              </w:rPr>
            </w:pPr>
            <w:r>
              <w:rPr>
                <w:rFonts w:hint="eastAsia"/>
                <w:szCs w:val="21"/>
                <w:lang w:val="en-US" w:eastAsia="zh-CN"/>
              </w:rPr>
              <w:t>2</w:t>
            </w:r>
          </w:p>
        </w:tc>
      </w:tr>
      <w:tr w14:paraId="4E0F74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895C8F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FFE77A6">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18B3284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2651C959">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3D8BED1">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581B6472">
            <w:pPr>
              <w:widowControl/>
              <w:spacing w:line="240" w:lineRule="exact"/>
              <w:jc w:val="left"/>
              <w:rPr>
                <w:szCs w:val="21"/>
              </w:rPr>
            </w:pPr>
            <w:r>
              <w:rPr>
                <w:rFonts w:ascii="仿宋_GB2312" w:hAnsi="新宋体" w:eastAsia="仿宋_GB2312" w:cs="仿宋_GB2312"/>
                <w:kern w:val="0"/>
                <w:szCs w:val="21"/>
              </w:rPr>
              <w:t>评价要点：</w:t>
            </w:r>
          </w:p>
          <w:p w14:paraId="5458FFED">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57B3C276">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5B5048E4">
            <w:pPr>
              <w:widowControl/>
              <w:spacing w:line="240" w:lineRule="exact"/>
              <w:jc w:val="left"/>
              <w:rPr>
                <w:szCs w:val="21"/>
              </w:rPr>
            </w:pPr>
            <w:r>
              <w:rPr>
                <w:rFonts w:ascii="仿宋_GB2312" w:hAnsi="新宋体" w:eastAsia="仿宋_GB2312" w:cs="仿宋_GB2312"/>
                <w:kern w:val="0"/>
                <w:szCs w:val="21"/>
              </w:rPr>
              <w:t>全部符合（2）；</w:t>
            </w:r>
          </w:p>
          <w:p w14:paraId="3F3C7641">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564C410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13D1F5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D0B722D">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36513D75">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21E98967">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795617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327D49C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73DE39B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214683E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614C4EB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3A6F810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601A553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78FF0A7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59E463E1">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7F5252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1B3CE50A">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5DCEC893">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4F6C841B">
            <w:pPr>
              <w:widowControl/>
              <w:spacing w:line="240" w:lineRule="exact"/>
              <w:jc w:val="left"/>
              <w:textAlignment w:val="center"/>
              <w:rPr>
                <w:rFonts w:ascii="仿宋" w:hAnsi="仿宋" w:eastAsia="仿宋" w:cs="仿宋"/>
                <w:kern w:val="0"/>
                <w:szCs w:val="21"/>
              </w:rPr>
            </w:pPr>
            <w:bookmarkStart w:id="0" w:name="_GoBack"/>
            <w:bookmarkEnd w:id="0"/>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4190A7CB">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7E983AA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182A59F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336558A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3E3B4875">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70557F8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2B242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6E6B56A2">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65A3986A">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37CF869B">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4978A9FF">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5CC02E0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211BE54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6F1C320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38B1E0C0">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E7F29B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C6023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2F76641">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B4CCB92">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196ECA1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6806790B">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FBE3FB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320C0E8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B42687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7FE9440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3F88F4F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6EC0F5C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1934849">
            <w:pPr>
              <w:widowControl/>
              <w:spacing w:line="240" w:lineRule="exact"/>
              <w:jc w:val="left"/>
              <w:rPr>
                <w:rFonts w:hint="default" w:eastAsiaTheme="minorEastAsia"/>
                <w:szCs w:val="21"/>
                <w:lang w:val="en-US" w:eastAsia="zh-CN"/>
              </w:rPr>
            </w:pPr>
            <w:r>
              <w:rPr>
                <w:rFonts w:hint="eastAsia"/>
                <w:szCs w:val="21"/>
                <w:lang w:val="en-US" w:eastAsia="zh-CN"/>
              </w:rPr>
              <w:t>5</w:t>
            </w:r>
          </w:p>
        </w:tc>
      </w:tr>
      <w:tr w14:paraId="3BE76D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DD6EB7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81F4D5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FE7100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59CB643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9625F00">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69DD1D82">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B3136FC">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6A85399C">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53980EC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2456FCA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60E5F06">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083CB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EB0B0A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CB5BFB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2079BF2">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6A1E014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EE8B2CF">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13F666D3">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774AE7CD">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17679B53">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2AFA49AB">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69E89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606105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3AA6AB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8221D8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55B4580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64E3F273">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D64ABEC">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6DA43C62">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72E0078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27B8576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5E09B21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7CE962E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9E59CA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7005F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113C68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CD740C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34ECE5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30E25D5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22E0EF4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44C93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17CEBE9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60BFC7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42A2C0A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4E077B1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2C97D96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DC5C314">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42C08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76DCB72">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1856B4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282F8F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5C7F2B7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211BF7B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740762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0F75356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7E93814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705FFBA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06450B9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602FD94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77FF14B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86D8629">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21D48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2190856">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299FBD7">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65203E94">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42FB465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5D15E55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73877DDD">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BA944DD">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302AA794">
            <w:pPr>
              <w:widowControl/>
              <w:spacing w:line="240" w:lineRule="exact"/>
              <w:jc w:val="left"/>
              <w:rPr>
                <w:szCs w:val="21"/>
              </w:rPr>
            </w:pPr>
            <w:r>
              <w:rPr>
                <w:rFonts w:ascii="仿宋_GB2312" w:hAnsi="新宋体" w:eastAsia="仿宋_GB2312" w:cs="仿宋_GB2312"/>
                <w:kern w:val="0"/>
                <w:szCs w:val="21"/>
              </w:rPr>
              <w:t>评价要点：</w:t>
            </w:r>
          </w:p>
          <w:p w14:paraId="572B7C5B">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1B9BDAEA">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0BA01D65">
            <w:pPr>
              <w:widowControl/>
              <w:spacing w:line="240" w:lineRule="exact"/>
              <w:jc w:val="left"/>
              <w:rPr>
                <w:szCs w:val="21"/>
              </w:rPr>
            </w:pPr>
            <w:r>
              <w:rPr>
                <w:rFonts w:ascii="仿宋_GB2312" w:hAnsi="新宋体" w:eastAsia="仿宋_GB2312" w:cs="仿宋_GB2312"/>
                <w:kern w:val="0"/>
                <w:szCs w:val="21"/>
              </w:rPr>
              <w:t>3.项目的重大开支经过评估论证；</w:t>
            </w:r>
          </w:p>
          <w:p w14:paraId="250AC3E3">
            <w:pPr>
              <w:widowControl/>
              <w:spacing w:line="240" w:lineRule="exact"/>
              <w:jc w:val="left"/>
              <w:rPr>
                <w:szCs w:val="21"/>
              </w:rPr>
            </w:pPr>
            <w:r>
              <w:rPr>
                <w:rFonts w:ascii="仿宋_GB2312" w:hAnsi="新宋体" w:eastAsia="仿宋_GB2312" w:cs="仿宋_GB2312"/>
                <w:kern w:val="0"/>
                <w:szCs w:val="21"/>
              </w:rPr>
              <w:t>4.符合部门预算批复的用途；</w:t>
            </w:r>
          </w:p>
          <w:p w14:paraId="7F831816">
            <w:pPr>
              <w:widowControl/>
              <w:spacing w:line="240" w:lineRule="exact"/>
              <w:jc w:val="left"/>
              <w:rPr>
                <w:szCs w:val="21"/>
              </w:rPr>
            </w:pPr>
            <w:r>
              <w:rPr>
                <w:rFonts w:ascii="仿宋_GB2312" w:hAnsi="新宋体" w:eastAsia="仿宋_GB2312" w:cs="仿宋_GB2312"/>
                <w:kern w:val="0"/>
                <w:szCs w:val="21"/>
              </w:rPr>
              <w:t>5.不存在截留情况；</w:t>
            </w:r>
          </w:p>
          <w:p w14:paraId="52E231EA">
            <w:pPr>
              <w:widowControl/>
              <w:spacing w:line="240" w:lineRule="exact"/>
              <w:jc w:val="left"/>
              <w:rPr>
                <w:szCs w:val="21"/>
              </w:rPr>
            </w:pPr>
            <w:r>
              <w:rPr>
                <w:rFonts w:ascii="仿宋_GB2312" w:hAnsi="新宋体" w:eastAsia="仿宋_GB2312" w:cs="仿宋_GB2312"/>
                <w:kern w:val="0"/>
                <w:szCs w:val="21"/>
              </w:rPr>
              <w:t>6.不存在挤占情况；</w:t>
            </w:r>
          </w:p>
          <w:p w14:paraId="63889311">
            <w:pPr>
              <w:widowControl/>
              <w:spacing w:line="240" w:lineRule="exact"/>
              <w:jc w:val="left"/>
              <w:rPr>
                <w:szCs w:val="21"/>
              </w:rPr>
            </w:pPr>
            <w:r>
              <w:rPr>
                <w:rFonts w:ascii="仿宋_GB2312" w:hAnsi="新宋体" w:eastAsia="仿宋_GB2312" w:cs="仿宋_GB2312"/>
                <w:kern w:val="0"/>
                <w:szCs w:val="21"/>
              </w:rPr>
              <w:t>7.不存在挪用情况；</w:t>
            </w:r>
          </w:p>
          <w:p w14:paraId="7B007345">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18691A07">
            <w:pPr>
              <w:widowControl/>
              <w:spacing w:line="240" w:lineRule="exact"/>
              <w:jc w:val="left"/>
              <w:rPr>
                <w:szCs w:val="21"/>
              </w:rPr>
            </w:pPr>
            <w:r>
              <w:rPr>
                <w:rFonts w:ascii="仿宋_GB2312" w:hAnsi="新宋体" w:eastAsia="仿宋_GB2312" w:cs="仿宋_GB2312"/>
                <w:kern w:val="0"/>
                <w:szCs w:val="21"/>
              </w:rPr>
              <w:t>全部符合（8）；</w:t>
            </w:r>
          </w:p>
          <w:p w14:paraId="7A4CDDF9">
            <w:pPr>
              <w:widowControl/>
              <w:spacing w:line="240" w:lineRule="exact"/>
              <w:jc w:val="left"/>
              <w:rPr>
                <w:szCs w:val="21"/>
              </w:rPr>
            </w:pPr>
            <w:r>
              <w:rPr>
                <w:rFonts w:ascii="仿宋_GB2312" w:hAnsi="新宋体" w:eastAsia="仿宋_GB2312" w:cs="仿宋_GB2312"/>
                <w:kern w:val="0"/>
                <w:szCs w:val="21"/>
              </w:rPr>
              <w:t>符合其中七项（6）；</w:t>
            </w:r>
          </w:p>
          <w:p w14:paraId="483917E5">
            <w:pPr>
              <w:widowControl/>
              <w:spacing w:line="240" w:lineRule="exact"/>
              <w:jc w:val="left"/>
              <w:rPr>
                <w:szCs w:val="21"/>
              </w:rPr>
            </w:pPr>
            <w:r>
              <w:rPr>
                <w:rFonts w:ascii="仿宋_GB2312" w:hAnsi="新宋体" w:eastAsia="仿宋_GB2312" w:cs="仿宋_GB2312"/>
                <w:kern w:val="0"/>
                <w:szCs w:val="21"/>
              </w:rPr>
              <w:t>符合其中六项（4）；</w:t>
            </w:r>
          </w:p>
          <w:p w14:paraId="6044BB1D">
            <w:pPr>
              <w:widowControl/>
              <w:spacing w:line="240" w:lineRule="exact"/>
              <w:jc w:val="left"/>
              <w:rPr>
                <w:szCs w:val="21"/>
              </w:rPr>
            </w:pPr>
            <w:r>
              <w:rPr>
                <w:rFonts w:ascii="仿宋_GB2312" w:hAnsi="新宋体" w:eastAsia="仿宋_GB2312" w:cs="仿宋_GB2312"/>
                <w:kern w:val="0"/>
                <w:szCs w:val="21"/>
              </w:rPr>
              <w:t>符合其中五项（2）；</w:t>
            </w:r>
          </w:p>
          <w:p w14:paraId="56EF08DB">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498E3407">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4C8786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97CF0D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1F5BE9F">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9F9462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2636339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3DEA8974">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4C94ADF">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297FEFED">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280AF645">
            <w:pPr>
              <w:widowControl/>
              <w:spacing w:line="240" w:lineRule="exact"/>
              <w:jc w:val="left"/>
              <w:rPr>
                <w:szCs w:val="21"/>
              </w:rPr>
            </w:pPr>
            <w:r>
              <w:rPr>
                <w:rFonts w:ascii="仿宋_GB2312" w:hAnsi="新宋体" w:eastAsia="仿宋_GB2312" w:cs="仿宋_GB2312"/>
                <w:kern w:val="0"/>
                <w:szCs w:val="21"/>
              </w:rPr>
              <w:t>评价要点：</w:t>
            </w:r>
          </w:p>
          <w:p w14:paraId="552C52E7">
            <w:pPr>
              <w:widowControl/>
              <w:spacing w:line="240" w:lineRule="exact"/>
              <w:jc w:val="left"/>
              <w:rPr>
                <w:szCs w:val="21"/>
              </w:rPr>
            </w:pPr>
            <w:r>
              <w:rPr>
                <w:rFonts w:ascii="仿宋_GB2312" w:hAnsi="新宋体" w:eastAsia="仿宋_GB2312" w:cs="仿宋_GB2312"/>
                <w:kern w:val="0"/>
                <w:szCs w:val="21"/>
              </w:rPr>
              <w:t>1.公开预决算信息；</w:t>
            </w:r>
          </w:p>
          <w:p w14:paraId="1E64ACB8">
            <w:pPr>
              <w:widowControl/>
              <w:spacing w:line="240" w:lineRule="exact"/>
              <w:jc w:val="left"/>
              <w:rPr>
                <w:szCs w:val="21"/>
              </w:rPr>
            </w:pPr>
            <w:r>
              <w:rPr>
                <w:rFonts w:ascii="仿宋_GB2312" w:hAnsi="新宋体" w:eastAsia="仿宋_GB2312" w:cs="仿宋_GB2312"/>
                <w:kern w:val="0"/>
                <w:szCs w:val="21"/>
              </w:rPr>
              <w:t>2.按规定内容公开预决算信息；</w:t>
            </w:r>
          </w:p>
          <w:p w14:paraId="7AC63F3E">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46F8A4E3">
            <w:pPr>
              <w:widowControl/>
              <w:spacing w:line="240" w:lineRule="exact"/>
              <w:jc w:val="left"/>
              <w:rPr>
                <w:szCs w:val="21"/>
              </w:rPr>
            </w:pPr>
            <w:r>
              <w:rPr>
                <w:rFonts w:ascii="仿宋_GB2312" w:hAnsi="新宋体" w:eastAsia="仿宋_GB2312" w:cs="仿宋_GB2312"/>
                <w:kern w:val="0"/>
                <w:szCs w:val="21"/>
              </w:rPr>
              <w:t>全部符合（3）；</w:t>
            </w:r>
          </w:p>
          <w:p w14:paraId="38F8ECB7">
            <w:pPr>
              <w:widowControl/>
              <w:spacing w:line="240" w:lineRule="exact"/>
              <w:jc w:val="left"/>
              <w:rPr>
                <w:szCs w:val="21"/>
              </w:rPr>
            </w:pPr>
            <w:r>
              <w:rPr>
                <w:rFonts w:ascii="仿宋_GB2312" w:hAnsi="新宋体" w:eastAsia="仿宋_GB2312" w:cs="仿宋_GB2312"/>
                <w:kern w:val="0"/>
                <w:szCs w:val="21"/>
              </w:rPr>
              <w:t>符合其中两项（2）</w:t>
            </w:r>
          </w:p>
          <w:p w14:paraId="75C62F4E">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3C97939A">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4AAD7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DD7A0F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5156DF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2555631">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50DAD3F8">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03D1CCD4">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F414E8F">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46B55886">
            <w:pPr>
              <w:widowControl/>
              <w:spacing w:line="240" w:lineRule="exact"/>
              <w:jc w:val="left"/>
              <w:rPr>
                <w:szCs w:val="21"/>
              </w:rPr>
            </w:pPr>
            <w:r>
              <w:rPr>
                <w:rFonts w:ascii="仿宋_GB2312" w:hAnsi="新宋体" w:eastAsia="仿宋_GB2312" w:cs="仿宋_GB2312"/>
                <w:kern w:val="0"/>
                <w:szCs w:val="21"/>
              </w:rPr>
              <w:t>评价要点：</w:t>
            </w:r>
          </w:p>
          <w:p w14:paraId="481D44AE">
            <w:pPr>
              <w:widowControl/>
              <w:spacing w:line="240" w:lineRule="exact"/>
              <w:jc w:val="left"/>
              <w:rPr>
                <w:szCs w:val="21"/>
              </w:rPr>
            </w:pPr>
            <w:r>
              <w:rPr>
                <w:rFonts w:ascii="仿宋_GB2312" w:hAnsi="新宋体" w:eastAsia="仿宋_GB2312" w:cs="仿宋_GB2312"/>
                <w:kern w:val="0"/>
                <w:szCs w:val="21"/>
              </w:rPr>
              <w:t>1.基本财务管理制度健全；</w:t>
            </w:r>
          </w:p>
          <w:p w14:paraId="4F96EBF2">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7B69B5FC">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2120D187">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3113CC56">
            <w:pPr>
              <w:widowControl/>
              <w:spacing w:line="240" w:lineRule="exact"/>
              <w:jc w:val="left"/>
              <w:rPr>
                <w:szCs w:val="21"/>
              </w:rPr>
            </w:pPr>
            <w:r>
              <w:rPr>
                <w:rFonts w:ascii="仿宋_GB2312" w:hAnsi="新宋体" w:eastAsia="仿宋_GB2312" w:cs="仿宋_GB2312"/>
                <w:kern w:val="0"/>
                <w:szCs w:val="21"/>
              </w:rPr>
              <w:t>符合全部四项（4）；</w:t>
            </w:r>
          </w:p>
          <w:p w14:paraId="44BD9002">
            <w:pPr>
              <w:widowControl/>
              <w:spacing w:line="240" w:lineRule="exact"/>
              <w:jc w:val="left"/>
              <w:rPr>
                <w:szCs w:val="21"/>
              </w:rPr>
            </w:pPr>
            <w:r>
              <w:rPr>
                <w:rFonts w:ascii="仿宋_GB2312" w:hAnsi="新宋体" w:eastAsia="仿宋_GB2312" w:cs="仿宋_GB2312"/>
                <w:kern w:val="0"/>
                <w:szCs w:val="21"/>
              </w:rPr>
              <w:t>符合其中三项（2）；</w:t>
            </w:r>
          </w:p>
          <w:p w14:paraId="6193F643">
            <w:pPr>
              <w:widowControl/>
              <w:spacing w:line="240" w:lineRule="exact"/>
              <w:jc w:val="left"/>
              <w:rPr>
                <w:szCs w:val="21"/>
              </w:rPr>
            </w:pPr>
            <w:r>
              <w:rPr>
                <w:rFonts w:ascii="仿宋_GB2312" w:hAnsi="新宋体" w:eastAsia="仿宋_GB2312" w:cs="仿宋_GB2312"/>
                <w:kern w:val="0"/>
                <w:szCs w:val="21"/>
              </w:rPr>
              <w:t>符合其中两项（1）；</w:t>
            </w:r>
          </w:p>
          <w:p w14:paraId="0C5B954F">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611C04C">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E1E5A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F8ED656">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EBAF268">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7A5BFB7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3BC050F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314ADB55">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25B25193">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45CC8B2F">
            <w:pPr>
              <w:widowControl/>
              <w:spacing w:line="240" w:lineRule="exact"/>
              <w:jc w:val="left"/>
              <w:rPr>
                <w:szCs w:val="21"/>
              </w:rPr>
            </w:pPr>
            <w:r>
              <w:rPr>
                <w:rFonts w:ascii="仿宋_GB2312" w:hAnsi="新宋体" w:eastAsia="仿宋_GB2312" w:cs="仿宋_GB2312"/>
                <w:kern w:val="0"/>
                <w:szCs w:val="21"/>
              </w:rPr>
              <w:t>评价要点：</w:t>
            </w:r>
          </w:p>
          <w:p w14:paraId="1DCAB0ED">
            <w:pPr>
              <w:widowControl/>
              <w:spacing w:line="240" w:lineRule="exact"/>
              <w:jc w:val="left"/>
              <w:rPr>
                <w:szCs w:val="21"/>
              </w:rPr>
            </w:pPr>
            <w:r>
              <w:rPr>
                <w:rFonts w:ascii="仿宋_GB2312" w:hAnsi="新宋体" w:eastAsia="仿宋_GB2312" w:cs="仿宋_GB2312"/>
                <w:kern w:val="0"/>
                <w:szCs w:val="21"/>
              </w:rPr>
              <w:t>1.资产保存完整；</w:t>
            </w:r>
          </w:p>
          <w:p w14:paraId="535C3EBA">
            <w:pPr>
              <w:widowControl/>
              <w:spacing w:line="240" w:lineRule="exact"/>
              <w:jc w:val="left"/>
              <w:rPr>
                <w:szCs w:val="21"/>
              </w:rPr>
            </w:pPr>
            <w:r>
              <w:rPr>
                <w:rFonts w:ascii="仿宋_GB2312" w:hAnsi="新宋体" w:eastAsia="仿宋_GB2312" w:cs="仿宋_GB2312"/>
                <w:kern w:val="0"/>
                <w:szCs w:val="21"/>
              </w:rPr>
              <w:t>2.资产账务管理是否合规，帐实相符；</w:t>
            </w:r>
          </w:p>
          <w:p w14:paraId="23BAAA11">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03CF5EB1">
            <w:pPr>
              <w:widowControl/>
              <w:spacing w:line="240" w:lineRule="exact"/>
              <w:jc w:val="left"/>
              <w:rPr>
                <w:szCs w:val="21"/>
              </w:rPr>
            </w:pPr>
            <w:r>
              <w:rPr>
                <w:rFonts w:ascii="仿宋_GB2312" w:hAnsi="新宋体" w:eastAsia="仿宋_GB2312" w:cs="仿宋_GB2312"/>
                <w:kern w:val="0"/>
                <w:szCs w:val="21"/>
              </w:rPr>
              <w:t>符合全部三项（3）；</w:t>
            </w:r>
          </w:p>
          <w:p w14:paraId="1E3F206B">
            <w:pPr>
              <w:widowControl/>
              <w:spacing w:line="240" w:lineRule="exact"/>
              <w:jc w:val="left"/>
              <w:rPr>
                <w:szCs w:val="21"/>
              </w:rPr>
            </w:pPr>
            <w:r>
              <w:rPr>
                <w:rFonts w:ascii="仿宋_GB2312" w:hAnsi="新宋体" w:eastAsia="仿宋_GB2312" w:cs="仿宋_GB2312"/>
                <w:kern w:val="0"/>
                <w:szCs w:val="21"/>
              </w:rPr>
              <w:t>符合其中两项（2）；</w:t>
            </w:r>
          </w:p>
          <w:p w14:paraId="09FDCB6E">
            <w:pPr>
              <w:widowControl/>
              <w:spacing w:line="240" w:lineRule="exact"/>
              <w:jc w:val="left"/>
              <w:rPr>
                <w:szCs w:val="21"/>
              </w:rPr>
            </w:pPr>
            <w:r>
              <w:rPr>
                <w:rFonts w:ascii="仿宋_GB2312" w:hAnsi="新宋体" w:eastAsia="仿宋_GB2312" w:cs="仿宋_GB2312"/>
                <w:kern w:val="0"/>
                <w:szCs w:val="21"/>
              </w:rPr>
              <w:t>符合其中一项（1）；</w:t>
            </w:r>
          </w:p>
          <w:p w14:paraId="76A21A8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1D167155">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27C32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6A0802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08B4C9F">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38EC74E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00D633B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6D8DFFE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5DED2758">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6478B1EF">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0AFCFE1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5602CAA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1C88740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54FEF34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3BA11BE8">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65B85B4B">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81A35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DE7D790">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D9455A1">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632B6B43">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590E086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6D79FF86">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681C5385">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A519A84">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35A6D019">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769477A5">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1938E9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7DC1D5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D3C4995">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5B8C6CF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20C321B8">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55C5647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521041F2">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17087DF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328A5B1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5B8A1C3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1097478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1CB1B11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03A9AC40">
            <w:pPr>
              <w:widowControl/>
              <w:spacing w:line="240" w:lineRule="exact"/>
              <w:jc w:val="left"/>
              <w:rPr>
                <w:rFonts w:hint="default" w:eastAsiaTheme="minorEastAsia"/>
                <w:szCs w:val="21"/>
                <w:lang w:val="en-US" w:eastAsia="zh-CN"/>
              </w:rPr>
            </w:pPr>
            <w:r>
              <w:rPr>
                <w:rFonts w:hint="eastAsia"/>
                <w:szCs w:val="21"/>
                <w:lang w:val="en-US" w:eastAsia="zh-CN"/>
              </w:rPr>
              <w:t>14</w:t>
            </w:r>
          </w:p>
        </w:tc>
      </w:tr>
      <w:tr w14:paraId="3E38D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4600A65">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4487B7EE">
            <w:pPr>
              <w:widowControl/>
              <w:spacing w:line="240" w:lineRule="exact"/>
              <w:jc w:val="left"/>
              <w:rPr>
                <w:rFonts w:ascii="仿宋_GB2312" w:hAnsi="新宋体" w:eastAsia="仿宋_GB2312" w:cs="仿宋_GB2312"/>
                <w:kern w:val="0"/>
                <w:szCs w:val="21"/>
              </w:rPr>
            </w:pPr>
          </w:p>
          <w:p w14:paraId="643B456B">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27F75F28">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0FD3D087">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4C2F8022">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12820E0">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7102EC4C">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70541257">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1A709119">
            <w:pPr>
              <w:widowControl/>
              <w:spacing w:line="240" w:lineRule="exact"/>
              <w:jc w:val="left"/>
              <w:rPr>
                <w:rFonts w:hint="default" w:eastAsiaTheme="minorEastAsia"/>
                <w:szCs w:val="21"/>
                <w:lang w:val="en-US" w:eastAsia="zh-CN"/>
              </w:rPr>
            </w:pPr>
            <w:r>
              <w:rPr>
                <w:rFonts w:hint="eastAsia"/>
                <w:szCs w:val="21"/>
                <w:lang w:val="en-US" w:eastAsia="zh-CN"/>
              </w:rPr>
              <w:t>4</w:t>
            </w:r>
          </w:p>
        </w:tc>
      </w:tr>
      <w:tr w14:paraId="32EB8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0CF8089D">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1907B3AD">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A015B7F">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2F1C45A9">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3C146071">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0CB12279">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48B6C3A8">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07503918">
            <w:pPr>
              <w:widowControl/>
              <w:spacing w:line="240" w:lineRule="exact"/>
              <w:jc w:val="left"/>
              <w:rPr>
                <w:rFonts w:hint="default" w:eastAsiaTheme="minorEastAsia"/>
                <w:szCs w:val="21"/>
                <w:lang w:val="en-US" w:eastAsia="zh-CN"/>
              </w:rPr>
            </w:pPr>
            <w:r>
              <w:rPr>
                <w:rFonts w:hint="eastAsia"/>
                <w:szCs w:val="21"/>
                <w:lang w:val="en-US" w:eastAsia="zh-CN"/>
              </w:rPr>
              <w:t>4</w:t>
            </w:r>
          </w:p>
        </w:tc>
      </w:tr>
      <w:tr w14:paraId="0AB59D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326BDED9">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5A6BB366">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05A7F1A">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75067742">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04ECB831">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1B2264A4">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31805FA4">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4393C4C">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F562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1E7AD9D">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25C9074C">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ED5E743">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2135754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241FBD16">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1797B8F8">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4C03AA71">
            <w:pPr>
              <w:widowControl/>
              <w:spacing w:line="240" w:lineRule="exact"/>
              <w:jc w:val="left"/>
              <w:rPr>
                <w:rFonts w:hint="default" w:eastAsiaTheme="minorEastAsia"/>
                <w:szCs w:val="21"/>
                <w:lang w:val="en-US" w:eastAsia="zh-CN"/>
              </w:rPr>
            </w:pPr>
            <w:r>
              <w:rPr>
                <w:rFonts w:hint="eastAsia"/>
                <w:szCs w:val="21"/>
                <w:lang w:val="en-US" w:eastAsia="zh-CN"/>
              </w:rPr>
              <w:t>5</w:t>
            </w:r>
          </w:p>
        </w:tc>
      </w:tr>
    </w:tbl>
    <w:p w14:paraId="7BF32F4B">
      <w:pPr>
        <w:rPr>
          <w:rFonts w:ascii="黑体" w:hAnsi="黑体" w:eastAsia="黑体" w:cs="黑体"/>
          <w:b/>
          <w:bCs/>
          <w:sz w:val="30"/>
          <w:szCs w:val="30"/>
        </w:rPr>
      </w:pPr>
    </w:p>
    <w:p w14:paraId="61CB7555">
      <w:pPr>
        <w:rPr>
          <w:rFonts w:ascii="黑体" w:hAnsi="黑体" w:eastAsia="黑体" w:cs="黑体"/>
          <w:b/>
          <w:bCs/>
          <w:sz w:val="30"/>
          <w:szCs w:val="30"/>
        </w:rPr>
      </w:pPr>
    </w:p>
    <w:p w14:paraId="734FED4F">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妇女联合会</w:t>
      </w:r>
    </w:p>
    <w:p w14:paraId="087AC10F">
      <w:pPr>
        <w:ind w:firstLine="780"/>
        <w:jc w:val="center"/>
        <w:rPr>
          <w:rFonts w:hint="eastAsia"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05383854">
      <w:pPr>
        <w:ind w:firstLine="780"/>
        <w:jc w:val="center"/>
        <w:rPr>
          <w:rFonts w:hint="eastAsia" w:cs="黑体" w:asciiTheme="minorEastAsia" w:hAnsiTheme="minorEastAsia"/>
          <w:b/>
          <w:bCs/>
          <w:sz w:val="44"/>
          <w:szCs w:val="44"/>
        </w:rPr>
      </w:pPr>
    </w:p>
    <w:p w14:paraId="28C9D4FF">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2508CE35">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2A03D118">
      <w:pPr>
        <w:pStyle w:val="17"/>
        <w:ind w:left="420" w:firstLine="160" w:firstLineChars="50"/>
        <w:rPr>
          <w:rFonts w:ascii="仿宋" w:hAnsi="仿宋" w:eastAsia="仿宋" w:cs="仿宋_GB2312"/>
          <w:b/>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_GB2312"/>
          <w:b/>
          <w:sz w:val="32"/>
          <w:szCs w:val="32"/>
        </w:rPr>
        <w:t xml:space="preserve">1.主要职能： </w:t>
      </w:r>
    </w:p>
    <w:p w14:paraId="52BDC055">
      <w:pPr>
        <w:pStyle w:val="17"/>
        <w:ind w:left="420" w:firstLine="640"/>
        <w:rPr>
          <w:rFonts w:ascii="仿宋" w:hAnsi="仿宋" w:eastAsia="仿宋" w:cs="仿宋_GB2312"/>
          <w:sz w:val="32"/>
          <w:szCs w:val="32"/>
        </w:rPr>
      </w:pPr>
      <w:r>
        <w:rPr>
          <w:rFonts w:hint="eastAsia" w:ascii="仿宋" w:hAnsi="仿宋" w:eastAsia="仿宋" w:cs="仿宋_GB2312"/>
          <w:sz w:val="32"/>
          <w:szCs w:val="32"/>
        </w:rPr>
        <w:t>引导全县妇女听党话、跟党走，发扬“四自”精神，积极投身改革开放和社会主义经济、政治、文化、社会和生态文明建设，全面提高妇女素质，促进妇女人才成长。关注涉及妇女切身利益的热点、难点问题，及时向县委县政府提出对策建议；强化维权工作，帮扶困境群体。积极开展对妇女的科技文化及生产劳动技能等各类教育培训。加强妇联基层组织建设和机关党建，做好机关基础设施建设与维护，推进机关信息化建设，做好县政府妇儿工委办公室工作，为妇女儿童事业发展提供有力保障。</w:t>
      </w:r>
    </w:p>
    <w:p w14:paraId="19C21924">
      <w:pPr>
        <w:ind w:left="640"/>
        <w:rPr>
          <w:rFonts w:ascii="仿宋_GB2312" w:hAnsi="仿宋_GB2312" w:eastAsia="仿宋_GB2312" w:cs="仿宋_GB2312"/>
          <w:sz w:val="30"/>
          <w:szCs w:val="30"/>
        </w:rPr>
      </w:pPr>
      <w:r>
        <w:rPr>
          <w:rFonts w:hint="eastAsia" w:ascii="仿宋_GB2312" w:hAnsi="仿宋_GB2312" w:eastAsia="仿宋_GB2312" w:cs="仿宋_GB2312"/>
          <w:sz w:val="30"/>
          <w:szCs w:val="30"/>
        </w:rPr>
        <w:t>2.机构情况：</w:t>
      </w:r>
    </w:p>
    <w:p w14:paraId="00897368">
      <w:pPr>
        <w:adjustRightInd w:val="0"/>
        <w:ind w:firstLine="1200" w:firstLineChars="400"/>
        <w:rPr>
          <w:rFonts w:hint="default" w:ascii="仿宋" w:hAnsi="仿宋" w:eastAsia="仿宋" w:cs="仿宋"/>
          <w:sz w:val="32"/>
          <w:szCs w:val="32"/>
          <w:lang w:val="en-US" w:eastAsia="zh-CN"/>
        </w:rPr>
      </w:pPr>
      <w:r>
        <w:rPr>
          <w:rFonts w:hint="eastAsia" w:ascii="仿宋_GB2312" w:hAnsi="仿宋_GB2312" w:eastAsia="仿宋_GB2312" w:cs="仿宋_GB2312"/>
          <w:sz w:val="30"/>
          <w:szCs w:val="30"/>
        </w:rPr>
        <w:t>行政单位1个，202</w:t>
      </w:r>
      <w:r>
        <w:rPr>
          <w:rFonts w:hint="eastAsia" w:ascii="仿宋_GB2312" w:hAnsi="仿宋_GB2312" w:eastAsia="仿宋_GB2312" w:cs="仿宋_GB2312"/>
          <w:sz w:val="30"/>
          <w:szCs w:val="30"/>
          <w:lang w:val="en-US" w:eastAsia="zh-CN"/>
        </w:rPr>
        <w:t>1</w:t>
      </w:r>
      <w:r>
        <w:rPr>
          <w:rFonts w:hint="eastAsia" w:ascii="仿宋_GB2312" w:hAnsi="仿宋_GB2312" w:eastAsia="仿宋_GB2312" w:cs="仿宋_GB2312"/>
          <w:sz w:val="30"/>
          <w:szCs w:val="30"/>
        </w:rPr>
        <w:t>年机构无变动。</w:t>
      </w:r>
    </w:p>
    <w:p w14:paraId="0BFB7DC8">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14:paraId="3B752D53">
      <w:pPr>
        <w:ind w:firstLine="640" w:firstLineChars="200"/>
        <w:rPr>
          <w:rFonts w:hint="default" w:ascii="仿宋_GB2312" w:hAnsi="仿宋_GB2312" w:eastAsia="仿宋_GB2312" w:cs="仿宋_GB2312"/>
          <w:sz w:val="32"/>
          <w:szCs w:val="32"/>
          <w:lang w:val="en-US" w:eastAsia="zh-CN"/>
        </w:rPr>
      </w:pPr>
      <w:r>
        <w:rPr>
          <w:rFonts w:hint="eastAsia" w:ascii="仿宋" w:hAnsi="仿宋" w:eastAsia="仿宋" w:cs="仿宋"/>
          <w:sz w:val="32"/>
          <w:szCs w:val="32"/>
          <w:lang w:val="en-US" w:eastAsia="zh-CN"/>
        </w:rPr>
        <w:t xml:space="preserve">     </w:t>
      </w:r>
      <w:r>
        <w:rPr>
          <w:rFonts w:hint="eastAsia" w:ascii="仿宋_GB2312" w:hAnsi="仿宋_GB2312" w:eastAsia="仿宋_GB2312" w:cs="仿宋_GB2312"/>
          <w:sz w:val="30"/>
          <w:szCs w:val="30"/>
        </w:rPr>
        <w:t>人员情况：</w:t>
      </w:r>
      <w:r>
        <w:rPr>
          <w:rFonts w:hint="eastAsia" w:ascii="仿宋_GB2312" w:hAnsi="仿宋_GB2312" w:eastAsia="仿宋_GB2312" w:cs="仿宋_GB2312"/>
          <w:sz w:val="32"/>
          <w:szCs w:val="32"/>
        </w:rPr>
        <w:t>核定行政编制4名，实有行政编制</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名</w:t>
      </w:r>
      <w:r>
        <w:rPr>
          <w:rFonts w:hint="eastAsia" w:ascii="仿宋_GB2312" w:hAnsi="仿宋_GB2312" w:eastAsia="仿宋_GB2312" w:cs="仿宋_GB2312"/>
          <w:sz w:val="32"/>
          <w:szCs w:val="32"/>
          <w:lang w:eastAsia="zh-CN"/>
        </w:rPr>
        <w:t>。主席</w:t>
      </w:r>
      <w:r>
        <w:rPr>
          <w:rFonts w:hint="eastAsia" w:ascii="仿宋_GB2312" w:hAnsi="仿宋_GB2312" w:eastAsia="仿宋_GB2312" w:cs="仿宋_GB2312"/>
          <w:sz w:val="32"/>
          <w:szCs w:val="32"/>
          <w:lang w:val="en-US" w:eastAsia="zh-CN"/>
        </w:rPr>
        <w:t>1名，副主席2名，一级科员1名。</w:t>
      </w:r>
    </w:p>
    <w:p w14:paraId="61C87BFE">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固定资产：共计39350元。</w:t>
      </w:r>
    </w:p>
    <w:p w14:paraId="1AC423A6">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6E630FAE">
      <w:pPr>
        <w:ind w:left="640" w:firstLine="480" w:firstLineChars="150"/>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一〉围绕县委县政府中心工作,引领妇女抓创业促发展</w:t>
      </w:r>
    </w:p>
    <w:p w14:paraId="20242589">
      <w:pPr>
        <w:ind w:left="640" w:firstLine="1120" w:firstLineChars="350"/>
        <w:rPr>
          <w:rFonts w:ascii="仿宋" w:hAnsi="仿宋" w:eastAsia="仿宋" w:cs="仿宋"/>
          <w:sz w:val="32"/>
          <w:szCs w:val="32"/>
        </w:rPr>
      </w:pPr>
      <w:r>
        <w:rPr>
          <w:rFonts w:hint="eastAsia" w:ascii="仿宋" w:hAnsi="仿宋" w:eastAsia="仿宋" w:cs="仿宋"/>
          <w:sz w:val="32"/>
          <w:szCs w:val="32"/>
        </w:rPr>
        <w:t>1、加强城乡妇女学习培训</w:t>
      </w:r>
    </w:p>
    <w:p w14:paraId="642F1198">
      <w:pPr>
        <w:ind w:left="640" w:firstLine="1120" w:firstLineChars="350"/>
        <w:rPr>
          <w:rFonts w:ascii="仿宋" w:hAnsi="仿宋" w:eastAsia="仿宋" w:cs="仿宋"/>
          <w:sz w:val="32"/>
          <w:szCs w:val="32"/>
        </w:rPr>
      </w:pPr>
      <w:r>
        <w:rPr>
          <w:rFonts w:hint="eastAsia" w:ascii="仿宋" w:hAnsi="仿宋" w:eastAsia="仿宋" w:cs="仿宋"/>
          <w:sz w:val="32"/>
          <w:szCs w:val="32"/>
        </w:rPr>
        <w:t>2、搭建创业就业平台</w:t>
      </w:r>
    </w:p>
    <w:p w14:paraId="035A6548">
      <w:pPr>
        <w:ind w:firstLine="1280" w:firstLineChars="400"/>
        <w:rPr>
          <w:rFonts w:ascii="仿宋" w:hAnsi="仿宋" w:eastAsia="仿宋" w:cs="仿宋"/>
          <w:sz w:val="32"/>
          <w:szCs w:val="32"/>
        </w:rPr>
      </w:pPr>
      <w:r>
        <w:rPr>
          <w:rFonts w:hint="eastAsia" w:ascii="仿宋" w:hAnsi="仿宋" w:eastAsia="仿宋" w:cs="仿宋"/>
          <w:sz w:val="32"/>
          <w:szCs w:val="32"/>
        </w:rPr>
        <w:t>〈二〉履职尽责，依法维护妇女儿童合法权益</w:t>
      </w:r>
    </w:p>
    <w:p w14:paraId="3EEB8834">
      <w:pPr>
        <w:ind w:left="640" w:firstLine="1120" w:firstLineChars="350"/>
        <w:rPr>
          <w:rFonts w:ascii="仿宋" w:hAnsi="仿宋" w:eastAsia="仿宋" w:cs="仿宋"/>
          <w:sz w:val="32"/>
          <w:szCs w:val="32"/>
        </w:rPr>
      </w:pPr>
      <w:r>
        <w:rPr>
          <w:rFonts w:hint="eastAsia" w:ascii="仿宋" w:hAnsi="仿宋" w:eastAsia="仿宋" w:cs="仿宋"/>
          <w:sz w:val="32"/>
          <w:szCs w:val="32"/>
        </w:rPr>
        <w:t>1、认真做好信访接待工作</w:t>
      </w:r>
    </w:p>
    <w:p w14:paraId="7996D5DD">
      <w:pPr>
        <w:ind w:left="640" w:firstLine="1120" w:firstLineChars="350"/>
        <w:rPr>
          <w:rFonts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切实加强法制宣传力度</w:t>
      </w:r>
    </w:p>
    <w:p w14:paraId="11CAA9BD">
      <w:pPr>
        <w:ind w:left="640" w:firstLine="1120" w:firstLineChars="350"/>
        <w:rPr>
          <w:rFonts w:ascii="仿宋" w:hAnsi="仿宋" w:eastAsia="仿宋" w:cs="仿宋"/>
          <w:sz w:val="32"/>
          <w:szCs w:val="32"/>
        </w:rPr>
      </w:pPr>
      <w:r>
        <w:rPr>
          <w:rFonts w:hint="eastAsia" w:ascii="仿宋" w:hAnsi="仿宋" w:eastAsia="仿宋" w:cs="仿宋"/>
          <w:sz w:val="32"/>
          <w:szCs w:val="32"/>
        </w:rPr>
        <w:t>3、切实关注弱势妇女儿童</w:t>
      </w:r>
    </w:p>
    <w:p w14:paraId="296E05E9">
      <w:pPr>
        <w:ind w:left="640" w:firstLine="800" w:firstLineChars="250"/>
        <w:rPr>
          <w:rFonts w:ascii="仿宋" w:hAnsi="仿宋" w:eastAsia="仿宋" w:cs="仿宋"/>
          <w:sz w:val="32"/>
          <w:szCs w:val="32"/>
        </w:rPr>
      </w:pPr>
      <w:r>
        <w:rPr>
          <w:rFonts w:hint="eastAsia" w:ascii="仿宋" w:hAnsi="仿宋" w:eastAsia="仿宋" w:cs="仿宋"/>
          <w:sz w:val="32"/>
          <w:szCs w:val="32"/>
        </w:rPr>
        <w:t>〈三〉精心组织营造妇女儿童工作的良好氛围</w:t>
      </w:r>
    </w:p>
    <w:p w14:paraId="53BBFDA9">
      <w:pPr>
        <w:ind w:firstLine="1920" w:firstLineChars="600"/>
        <w:rPr>
          <w:rFonts w:ascii="仿宋" w:hAnsi="仿宋" w:eastAsia="仿宋" w:cs="仿宋"/>
          <w:sz w:val="32"/>
          <w:szCs w:val="32"/>
        </w:rPr>
      </w:pPr>
      <w:r>
        <w:rPr>
          <w:rFonts w:hint="eastAsia" w:ascii="仿宋" w:hAnsi="仿宋" w:eastAsia="仿宋" w:cs="仿宋"/>
          <w:sz w:val="32"/>
          <w:szCs w:val="32"/>
        </w:rPr>
        <w:t>“三八”“六一”等节日举办形式多样的庆祝及救助活动</w:t>
      </w:r>
    </w:p>
    <w:p w14:paraId="3D2B6B7F">
      <w:pPr>
        <w:ind w:firstLine="1600" w:firstLineChars="500"/>
        <w:rPr>
          <w:rFonts w:ascii="仿宋" w:hAnsi="仿宋" w:eastAsia="仿宋" w:cs="仿宋"/>
          <w:sz w:val="32"/>
          <w:szCs w:val="32"/>
        </w:rPr>
      </w:pPr>
      <w:r>
        <w:rPr>
          <w:rFonts w:hint="eastAsia" w:ascii="仿宋" w:hAnsi="仿宋" w:eastAsia="仿宋" w:cs="仿宋"/>
          <w:sz w:val="32"/>
          <w:szCs w:val="32"/>
        </w:rPr>
        <w:t>〈四〉扎实做好美丽庭院创建工作</w:t>
      </w:r>
    </w:p>
    <w:p w14:paraId="076D8230">
      <w:pPr>
        <w:numPr>
          <w:ilvl w:val="0"/>
          <w:numId w:val="0"/>
        </w:numPr>
        <w:adjustRightInd w:val="0"/>
        <w:ind w:left="480" w:leftChars="0"/>
        <w:rPr>
          <w:rFonts w:hint="default" w:ascii="仿宋" w:hAnsi="仿宋" w:eastAsia="仿宋" w:cs="仿宋"/>
          <w:sz w:val="32"/>
          <w:szCs w:val="32"/>
          <w:lang w:val="en-US"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〈五〉做好巾帼志愿者服务活动。</w:t>
      </w:r>
    </w:p>
    <w:p w14:paraId="6056A2A8">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14:paraId="437995A8">
      <w:pPr>
        <w:ind w:firstLine="1280" w:firstLineChars="400"/>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1.引导全县妇女听党话、跟党走，发扬“四自”精神，积极投身改革开放和社会主义经济、政治、文化、社会和生态文明建设，全面提高妇女素质，促进妇女人才成长。</w:t>
      </w:r>
    </w:p>
    <w:p w14:paraId="23A3CD2A">
      <w:pPr>
        <w:ind w:firstLine="960" w:firstLineChars="300"/>
        <w:rPr>
          <w:rFonts w:hint="eastAsia" w:ascii="仿宋" w:hAnsi="仿宋" w:eastAsia="仿宋" w:cs="仿宋"/>
          <w:sz w:val="32"/>
          <w:szCs w:val="32"/>
        </w:rPr>
      </w:pPr>
      <w:r>
        <w:rPr>
          <w:rFonts w:hint="eastAsia" w:ascii="仿宋" w:hAnsi="仿宋" w:eastAsia="仿宋" w:cs="仿宋"/>
          <w:sz w:val="32"/>
          <w:szCs w:val="32"/>
        </w:rPr>
        <w:t>2.关注涉及妇女切身利益的热点、难点问题，及时向县委县政府提出对策建议;强化维权工作，帮扶困境群体。积极开展对妇女的科技文化及生产劳动技能等各类教育培训。</w:t>
      </w:r>
    </w:p>
    <w:p w14:paraId="1306440F">
      <w:pPr>
        <w:ind w:firstLine="960" w:firstLineChars="300"/>
        <w:rPr>
          <w:rFonts w:hint="default" w:ascii="仿宋" w:hAnsi="仿宋" w:eastAsia="仿宋" w:cs="仿宋"/>
          <w:sz w:val="32"/>
          <w:szCs w:val="32"/>
          <w:lang w:val="en-US" w:eastAsia="zh-CN"/>
        </w:rPr>
      </w:pPr>
      <w:r>
        <w:rPr>
          <w:rFonts w:hint="eastAsia" w:ascii="仿宋" w:hAnsi="仿宋" w:eastAsia="仿宋" w:cs="仿宋"/>
          <w:sz w:val="32"/>
          <w:szCs w:val="32"/>
        </w:rPr>
        <w:t>3.加强妇联基层组织建设和机关党建，做好机关基础设施建设与维护，推进机关信息化建设，做好县政府妇儿工委办公室工作，为妇女儿童事业发展提供有力保障。</w:t>
      </w:r>
    </w:p>
    <w:p w14:paraId="67C3D4CA">
      <w:pPr>
        <w:adjustRightInd w:val="0"/>
        <w:rPr>
          <w:rFonts w:hint="eastAsia" w:ascii="楷体" w:hAnsi="楷体" w:eastAsia="楷体"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p>
    <w:p w14:paraId="0D9E1262">
      <w:pPr>
        <w:adjustRightInd w:val="0"/>
        <w:rPr>
          <w:rFonts w:hint="default" w:ascii="楷体" w:hAnsi="楷体" w:eastAsia="楷体" w:cs="仿宋"/>
          <w:sz w:val="32"/>
          <w:szCs w:val="32"/>
          <w:lang w:val="en-US" w:eastAsia="zh-CN"/>
        </w:rPr>
      </w:pPr>
      <w:r>
        <w:rPr>
          <w:rFonts w:hint="eastAsia" w:ascii="楷体" w:hAnsi="楷体" w:eastAsia="楷体" w:cs="仿宋"/>
          <w:sz w:val="32"/>
          <w:szCs w:val="32"/>
          <w:lang w:val="en-US" w:eastAsia="zh-CN"/>
        </w:rPr>
        <w:t xml:space="preserve">       </w:t>
      </w:r>
      <w:r>
        <w:rPr>
          <w:rFonts w:hint="eastAsia" w:ascii="仿宋" w:hAnsi="仿宋" w:eastAsia="仿宋" w:cs="仿宋_GB2312"/>
          <w:sz w:val="30"/>
          <w:szCs w:val="30"/>
        </w:rPr>
        <w:t>202</w:t>
      </w:r>
      <w:r>
        <w:rPr>
          <w:rFonts w:hint="eastAsia" w:ascii="仿宋" w:hAnsi="仿宋" w:eastAsia="仿宋" w:cs="仿宋_GB2312"/>
          <w:sz w:val="30"/>
          <w:szCs w:val="30"/>
          <w:lang w:val="en-US" w:eastAsia="zh-CN"/>
        </w:rPr>
        <w:t>1</w:t>
      </w:r>
      <w:r>
        <w:rPr>
          <w:rFonts w:hint="eastAsia" w:ascii="仿宋" w:hAnsi="仿宋" w:eastAsia="仿宋" w:cs="仿宋_GB2312"/>
          <w:sz w:val="30"/>
          <w:szCs w:val="30"/>
        </w:rPr>
        <w:t>年部门年初预算数</w:t>
      </w:r>
      <w:r>
        <w:rPr>
          <w:rFonts w:hint="eastAsia" w:ascii="仿宋" w:hAnsi="仿宋" w:eastAsia="仿宋" w:cs="仿宋_GB2312"/>
          <w:sz w:val="30"/>
          <w:szCs w:val="30"/>
          <w:lang w:val="en-US" w:eastAsia="zh-CN"/>
        </w:rPr>
        <w:t>37.46</w:t>
      </w:r>
      <w:r>
        <w:rPr>
          <w:rFonts w:hint="eastAsia" w:ascii="仿宋" w:hAnsi="仿宋" w:eastAsia="仿宋" w:cs="仿宋_GB2312"/>
          <w:sz w:val="30"/>
          <w:szCs w:val="30"/>
        </w:rPr>
        <w:t>万元，</w:t>
      </w:r>
      <w:r>
        <w:rPr>
          <w:rFonts w:hint="eastAsia" w:ascii="仿宋" w:hAnsi="仿宋" w:eastAsia="仿宋" w:cs="仿宋_GB2312"/>
          <w:sz w:val="30"/>
          <w:szCs w:val="30"/>
          <w:lang w:eastAsia="zh-CN"/>
        </w:rPr>
        <w:t>全年资金</w:t>
      </w:r>
      <w:r>
        <w:rPr>
          <w:rFonts w:hint="eastAsia" w:ascii="仿宋" w:hAnsi="仿宋" w:eastAsia="仿宋" w:cs="仿宋_GB2312"/>
          <w:sz w:val="30"/>
          <w:szCs w:val="30"/>
        </w:rPr>
        <w:t>支出</w:t>
      </w:r>
      <w:r>
        <w:rPr>
          <w:rFonts w:hint="eastAsia" w:ascii="仿宋" w:hAnsi="仿宋" w:eastAsia="仿宋" w:cs="仿宋_GB2312"/>
          <w:sz w:val="30"/>
          <w:szCs w:val="30"/>
          <w:lang w:eastAsia="zh-CN"/>
        </w:rPr>
        <w:t>数</w:t>
      </w:r>
      <w:r>
        <w:rPr>
          <w:rFonts w:hint="eastAsia" w:ascii="仿宋" w:hAnsi="仿宋" w:eastAsia="仿宋" w:cs="仿宋_GB2312"/>
          <w:sz w:val="30"/>
          <w:szCs w:val="30"/>
          <w:lang w:val="en-US" w:eastAsia="zh-CN"/>
        </w:rPr>
        <w:t>43.36</w:t>
      </w:r>
      <w:r>
        <w:rPr>
          <w:rFonts w:hint="eastAsia" w:ascii="仿宋" w:hAnsi="仿宋" w:eastAsia="仿宋" w:cs="仿宋_GB2312"/>
          <w:sz w:val="30"/>
          <w:szCs w:val="30"/>
        </w:rPr>
        <w:t>万元，</w:t>
      </w:r>
    </w:p>
    <w:p w14:paraId="0C90A244">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0F8A6A64">
      <w:pPr>
        <w:widowControl/>
        <w:spacing w:line="560" w:lineRule="exact"/>
        <w:ind w:firstLine="640" w:firstLineChars="200"/>
        <w:rPr>
          <w:rFonts w:ascii="仿宋" w:hAnsi="仿宋" w:eastAsia="仿宋" w:cs="仿宋_GB2312"/>
          <w:sz w:val="30"/>
          <w:szCs w:val="30"/>
        </w:rPr>
      </w:pPr>
      <w:r>
        <w:rPr>
          <w:rFonts w:hint="eastAsia" w:ascii="仿宋" w:hAnsi="仿宋" w:eastAsia="仿宋" w:cs="仿宋"/>
          <w:sz w:val="32"/>
          <w:szCs w:val="32"/>
          <w:lang w:val="en-US" w:eastAsia="zh-CN"/>
        </w:rPr>
        <w:t xml:space="preserve">    </w:t>
      </w:r>
      <w:r>
        <w:rPr>
          <w:rFonts w:hint="eastAsia" w:ascii="仿宋" w:hAnsi="仿宋" w:eastAsia="仿宋" w:cs="仿宋_GB2312"/>
          <w:sz w:val="30"/>
          <w:szCs w:val="30"/>
        </w:rPr>
        <w:t>202</w:t>
      </w:r>
      <w:r>
        <w:rPr>
          <w:rFonts w:hint="eastAsia" w:ascii="仿宋" w:hAnsi="仿宋" w:eastAsia="仿宋" w:cs="仿宋_GB2312"/>
          <w:sz w:val="30"/>
          <w:szCs w:val="30"/>
          <w:lang w:val="en-US" w:eastAsia="zh-CN"/>
        </w:rPr>
        <w:t>1</w:t>
      </w:r>
      <w:r>
        <w:rPr>
          <w:rFonts w:hint="eastAsia" w:ascii="仿宋" w:hAnsi="仿宋" w:eastAsia="仿宋" w:cs="仿宋_GB2312"/>
          <w:sz w:val="30"/>
          <w:szCs w:val="30"/>
        </w:rPr>
        <w:t>年，本单位按照县财政局的预算绩效管理工作要求，围绕财政中心工作，积极推进预算绩效管理工作，建立了“预算编制有目标、预算执行有监控、预算完成有评价、评价结果有反馈、反馈结果有运用”的全程预算绩效管理机制，积极推进预算绩效管理工作。</w:t>
      </w:r>
    </w:p>
    <w:p w14:paraId="4A20B49C">
      <w:pPr>
        <w:widowControl/>
        <w:spacing w:line="560" w:lineRule="exact"/>
        <w:ind w:firstLine="600" w:firstLineChars="200"/>
        <w:rPr>
          <w:rFonts w:ascii="仿宋" w:hAnsi="仿宋" w:eastAsia="仿宋" w:cs="仿宋_GB2312"/>
          <w:sz w:val="30"/>
          <w:szCs w:val="30"/>
        </w:rPr>
      </w:pPr>
      <w:r>
        <w:rPr>
          <w:rFonts w:hint="eastAsia" w:ascii="仿宋" w:hAnsi="仿宋" w:eastAsia="仿宋" w:cs="仿宋_GB2312"/>
          <w:sz w:val="30"/>
          <w:szCs w:val="30"/>
        </w:rPr>
        <w:t>具体作了如下工作：一是进一步夯实基础，健全完善制度本单位坚持制度先行一步，大力推进绩效管理制度建设，按照县财政局要求已建立绩效目标管理、绩效监控、绩效评价管理及评价结果应用管理相关工作制度，使绩效管理工作制度化、规范化。二是积极开展绩效目标编制为更好落实预算绩效目标，我单位把预算绩效目标的编制纳入了年初预算编制体系，全面推进了项目绩效目标编报工作。</w:t>
      </w:r>
    </w:p>
    <w:p w14:paraId="62257BF7">
      <w:pPr>
        <w:widowControl/>
        <w:spacing w:line="560" w:lineRule="exact"/>
        <w:ind w:firstLine="600" w:firstLineChars="200"/>
        <w:rPr>
          <w:rFonts w:hint="default" w:ascii="仿宋" w:hAnsi="仿宋" w:eastAsia="仿宋" w:cs="仿宋"/>
          <w:sz w:val="32"/>
          <w:szCs w:val="32"/>
          <w:lang w:val="en-US" w:eastAsia="zh-CN"/>
        </w:rPr>
      </w:pPr>
      <w:r>
        <w:rPr>
          <w:rFonts w:hint="eastAsia" w:ascii="仿宋" w:hAnsi="仿宋" w:eastAsia="仿宋" w:cs="仿宋_GB2312"/>
          <w:sz w:val="30"/>
          <w:szCs w:val="30"/>
        </w:rPr>
        <w:t>202</w:t>
      </w:r>
      <w:r>
        <w:rPr>
          <w:rFonts w:hint="eastAsia" w:ascii="仿宋" w:hAnsi="仿宋" w:eastAsia="仿宋" w:cs="仿宋_GB2312"/>
          <w:sz w:val="30"/>
          <w:szCs w:val="30"/>
          <w:lang w:val="en-US" w:eastAsia="zh-CN"/>
        </w:rPr>
        <w:t>1</w:t>
      </w:r>
      <w:r>
        <w:rPr>
          <w:rFonts w:hint="eastAsia" w:ascii="仿宋" w:hAnsi="仿宋" w:eastAsia="仿宋" w:cs="仿宋_GB2312"/>
          <w:sz w:val="30"/>
          <w:szCs w:val="30"/>
        </w:rPr>
        <w:t>年我单位整体绩效实现情况较好，基本实现年初设定的绩效目标，各项工作得到有序推进。</w:t>
      </w:r>
    </w:p>
    <w:p w14:paraId="22495656">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3552058F">
      <w:pPr>
        <w:pStyle w:val="7"/>
        <w:shd w:val="clear" w:color="auto" w:fill="FFFFFF"/>
        <w:spacing w:before="60" w:beforeAutospacing="0" w:after="60" w:afterAutospacing="0" w:line="560" w:lineRule="exact"/>
        <w:ind w:firstLine="900" w:firstLineChars="300"/>
        <w:rPr>
          <w:rFonts w:hint="default" w:ascii="仿宋" w:hAnsi="仿宋" w:eastAsia="仿宋" w:cs="仿宋"/>
          <w:sz w:val="32"/>
          <w:szCs w:val="32"/>
          <w:lang w:val="en-US" w:eastAsia="zh-CN"/>
        </w:rPr>
      </w:pPr>
      <w:r>
        <w:rPr>
          <w:rFonts w:hint="eastAsia" w:ascii="仿宋" w:hAnsi="仿宋" w:eastAsia="仿宋" w:cs="仿宋_GB2312"/>
          <w:kern w:val="2"/>
          <w:sz w:val="30"/>
          <w:szCs w:val="30"/>
        </w:rPr>
        <w:t>在开展绩效评价工作中，我单位主要采取单位自评的办法，逐步推进项目评价工作的实施。对202</w:t>
      </w:r>
      <w:r>
        <w:rPr>
          <w:rFonts w:hint="eastAsia" w:ascii="仿宋" w:hAnsi="仿宋" w:eastAsia="仿宋" w:cs="仿宋_GB2312"/>
          <w:kern w:val="2"/>
          <w:sz w:val="30"/>
          <w:szCs w:val="30"/>
          <w:lang w:val="en-US" w:eastAsia="zh-CN"/>
        </w:rPr>
        <w:t>1</w:t>
      </w:r>
      <w:r>
        <w:rPr>
          <w:rFonts w:hint="eastAsia" w:ascii="仿宋" w:hAnsi="仿宋" w:eastAsia="仿宋" w:cs="仿宋_GB2312"/>
          <w:kern w:val="2"/>
          <w:sz w:val="30"/>
          <w:szCs w:val="30"/>
        </w:rPr>
        <w:t>年的</w:t>
      </w:r>
      <w:r>
        <w:rPr>
          <w:rFonts w:hint="eastAsia" w:ascii="仿宋" w:hAnsi="仿宋" w:eastAsia="仿宋" w:cs="仿宋_GB2312"/>
          <w:kern w:val="2"/>
          <w:sz w:val="30"/>
          <w:szCs w:val="30"/>
          <w:lang w:eastAsia="zh-CN"/>
        </w:rPr>
        <w:t>实施女性素质提升工程、基层组织建设、普法宣传、人居环境美丽庭院创建工作和家庭建设、先进集体、先进个人评选表彰五个项目</w:t>
      </w:r>
      <w:r>
        <w:rPr>
          <w:rFonts w:hint="eastAsia" w:ascii="仿宋" w:hAnsi="仿宋" w:eastAsia="仿宋" w:cs="仿宋_GB2312"/>
          <w:kern w:val="2"/>
          <w:sz w:val="30"/>
          <w:szCs w:val="30"/>
        </w:rPr>
        <w:t>组织实施自评工作。按照要求成立了评价工作组，较好地完成了自评工作。通过自评工作的开展，逐步扭转了单位“重预算轻管理，重分配轻监督，重使用轻效益”的现象，为财政资金的配置运用更加合理提供了依据，有效地推动了源头防腐和廉政建设，促进了项目实施发挥应有的经济效益和社会效益。</w:t>
      </w:r>
    </w:p>
    <w:p w14:paraId="4D3B6877">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641CCCA4">
      <w:pPr>
        <w:spacing w:line="560" w:lineRule="exact"/>
        <w:ind w:firstLine="1200" w:firstLineChars="400"/>
        <w:rPr>
          <w:rFonts w:ascii="黑体" w:hAnsi="黑体" w:eastAsia="黑体" w:cs="仿宋"/>
          <w:sz w:val="32"/>
          <w:szCs w:val="32"/>
        </w:rPr>
      </w:pPr>
      <w:r>
        <w:rPr>
          <w:rFonts w:hint="eastAsia" w:ascii="仿宋" w:hAnsi="仿宋" w:eastAsia="仿宋" w:cs="仿宋_GB2312"/>
          <w:sz w:val="30"/>
          <w:szCs w:val="30"/>
        </w:rPr>
        <w:t>通过绩效自评，我单位各项绩效目标基本实现。</w:t>
      </w:r>
    </w:p>
    <w:p w14:paraId="57AE76A3">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存在问题、</w:t>
      </w:r>
    </w:p>
    <w:p w14:paraId="7FB46B31">
      <w:pPr>
        <w:spacing w:line="560" w:lineRule="exact"/>
        <w:ind w:firstLine="1200" w:firstLineChars="400"/>
        <w:rPr>
          <w:rFonts w:ascii="仿宋" w:hAnsi="仿宋" w:eastAsia="仿宋" w:cs="仿宋_GB2312"/>
          <w:sz w:val="30"/>
          <w:szCs w:val="30"/>
        </w:rPr>
      </w:pPr>
      <w:r>
        <w:rPr>
          <w:rFonts w:hint="eastAsia" w:ascii="仿宋" w:hAnsi="仿宋" w:eastAsia="仿宋" w:cs="仿宋_GB2312"/>
          <w:sz w:val="30"/>
          <w:szCs w:val="30"/>
        </w:rPr>
        <w:t>我单位财务人员业务能力有待进一步提高。由于预算绩效管理工作开展时间较短，加上缺乏系统培训，致使我单位人员对这项工作的熟悉程度不够，业务能力有待提升。</w:t>
      </w:r>
    </w:p>
    <w:p w14:paraId="40DF61DD">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14:paraId="57E7D0C5">
      <w:pPr>
        <w:pStyle w:val="17"/>
        <w:numPr>
          <w:ilvl w:val="0"/>
          <w:numId w:val="0"/>
        </w:numPr>
        <w:ind w:left="709" w:leftChars="0"/>
        <w:rPr>
          <w:rFonts w:hint="default" w:ascii="黑体" w:hAnsi="黑体" w:eastAsia="黑体" w:cs="仿宋"/>
          <w:sz w:val="32"/>
          <w:szCs w:val="32"/>
          <w:lang w:val="en-US" w:eastAsia="zh-CN"/>
        </w:rPr>
      </w:pPr>
      <w:r>
        <w:rPr>
          <w:rFonts w:hint="eastAsia" w:ascii="黑体" w:hAnsi="黑体" w:eastAsia="黑体" w:cs="仿宋"/>
          <w:sz w:val="32"/>
          <w:szCs w:val="32"/>
          <w:lang w:val="en-US" w:eastAsia="zh-CN"/>
        </w:rPr>
        <w:t xml:space="preserve">   </w:t>
      </w:r>
      <w:r>
        <w:rPr>
          <w:rFonts w:hint="eastAsia" w:ascii="仿宋" w:hAnsi="仿宋" w:eastAsia="仿宋" w:cs="仿宋"/>
          <w:sz w:val="32"/>
          <w:szCs w:val="32"/>
          <w:lang w:val="en-US" w:eastAsia="zh-CN"/>
        </w:rPr>
        <w:t>忽视评估效果。对于各项工作任务，注重按时完成，提前谋划，但对完成的效果以及影响力的评估，我们少有探究，联系实际、服务群众做的不够。</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8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90165">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4CA38810">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7DA857">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28DBDFE6">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AB6617"/>
    <w:multiLevelType w:val="singleLevel"/>
    <w:tmpl w:val="2CAB6617"/>
    <w:lvl w:ilvl="0" w:tentative="0">
      <w:start w:val="2"/>
      <w:numFmt w:val="chineseCounting"/>
      <w:suff w:val="nothing"/>
      <w:lvlText w:val="（%1）"/>
      <w:lvlJc w:val="left"/>
      <w:pPr>
        <w:ind w:left="480" w:leftChars="0" w:firstLine="0" w:firstLineChars="0"/>
      </w:pPr>
      <w:rPr>
        <w:rFonts w:hint="eastAsia"/>
      </w:rPr>
    </w:lvl>
  </w:abstractNum>
  <w:abstractNum w:abstractNumId="1">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C9D71AC"/>
    <w:rsid w:val="0F8F6BFC"/>
    <w:rsid w:val="107166F3"/>
    <w:rsid w:val="1C841DE7"/>
    <w:rsid w:val="3791647A"/>
    <w:rsid w:val="455969D8"/>
    <w:rsid w:val="48725571"/>
    <w:rsid w:val="4BDB04ED"/>
    <w:rsid w:val="526A3656"/>
    <w:rsid w:val="53CD5365"/>
    <w:rsid w:val="5D643D56"/>
    <w:rsid w:val="5D7A7206"/>
    <w:rsid w:val="64283056"/>
    <w:rsid w:val="69BD0A47"/>
    <w:rsid w:val="71A911C9"/>
    <w:rsid w:val="73B41F30"/>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6360</Words>
  <Characters>6715</Characters>
  <Lines>40</Lines>
  <Paragraphs>11</Paragraphs>
  <TotalTime>107</TotalTime>
  <ScaleCrop>false</ScaleCrop>
  <LinksUpToDate>false</LinksUpToDate>
  <CharactersWithSpaces>6810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修订</cp:lastModifiedBy>
  <cp:lastPrinted>2022-03-17T09:24:00Z</cp:lastPrinted>
  <dcterms:modified xsi:type="dcterms:W3CDTF">2025-04-09T02:23:59Z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158C326D3A954F2FBF4F417A6F2BA46E</vt:lpwstr>
  </property>
  <property fmtid="{D5CDD505-2E9C-101B-9397-08002B2CF9AE}" pid="4" name="KSOTemplateDocerSaveRecord">
    <vt:lpwstr>eyJoZGlkIjoiYTQ3YWJhMmIzOTg0Nzc2Y2JmNDkwOGQ2ZWNkY2IwOTgiLCJ1c2VySWQiOiI0Nzc5OTU3NDkifQ==</vt:lpwstr>
  </property>
</Properties>
</file>