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3062"/>
          <w:tab w:val="center" w:pos="4479"/>
        </w:tabs>
        <w:jc w:val="center"/>
        <w:rPr>
          <w:rFonts w:ascii="华文中宋" w:hAnsi="华文中宋" w:eastAsia="华文中宋"/>
          <w:color w:val="000000"/>
          <w:sz w:val="84"/>
        </w:rPr>
      </w:pPr>
      <w:bookmarkStart w:id="52" w:name="_GoBack"/>
      <w:bookmarkEnd w:id="52"/>
    </w:p>
    <w:p>
      <w:pPr>
        <w:tabs>
          <w:tab w:val="left" w:pos="3062"/>
          <w:tab w:val="center" w:pos="4479"/>
        </w:tabs>
        <w:jc w:val="center"/>
        <w:rPr>
          <w:rFonts w:ascii="黑体" w:hAnsi="黑体" w:eastAsia="黑体" w:cs="黑体"/>
          <w:color w:val="000000"/>
          <w:sz w:val="84"/>
        </w:rPr>
      </w:pPr>
      <w:r>
        <w:rPr>
          <w:rFonts w:hint="eastAsia" w:ascii="黑体" w:hAnsi="黑体" w:eastAsia="黑体" w:cs="黑体"/>
          <w:color w:val="000000"/>
          <w:sz w:val="84"/>
        </w:rPr>
        <w:t>隆尧县公共气象服务白皮书</w:t>
      </w:r>
    </w:p>
    <w:p>
      <w:pPr>
        <w:spacing w:before="624" w:beforeLines="200"/>
        <w:jc w:val="center"/>
        <w:rPr>
          <w:rFonts w:ascii="黑体" w:hAnsi="黑体" w:eastAsia="黑体" w:cs="黑体"/>
          <w:b/>
          <w:color w:val="000000"/>
          <w:sz w:val="52"/>
        </w:rPr>
      </w:pPr>
      <w:r>
        <w:rPr>
          <w:rFonts w:hint="eastAsia" w:ascii="黑体" w:hAnsi="黑体" w:eastAsia="黑体" w:cs="黑体"/>
          <w:color w:val="000000"/>
          <w:sz w:val="52"/>
        </w:rPr>
        <w:t>（20</w:t>
      </w:r>
      <w:r>
        <w:rPr>
          <w:rFonts w:hint="eastAsia" w:ascii="黑体" w:hAnsi="黑体" w:eastAsia="黑体" w:cs="黑体"/>
          <w:color w:val="000000"/>
          <w:sz w:val="52"/>
          <w:lang w:val="en-US" w:eastAsia="zh-CN"/>
        </w:rPr>
        <w:t>25年</w:t>
      </w:r>
      <w:r>
        <w:rPr>
          <w:rFonts w:hint="eastAsia" w:ascii="黑体" w:hAnsi="黑体" w:eastAsia="黑体" w:cs="黑体"/>
          <w:color w:val="000000"/>
          <w:sz w:val="52"/>
        </w:rPr>
        <w:t>版）</w:t>
      </w:r>
    </w:p>
    <w:p>
      <w:pPr>
        <w:spacing w:before="156" w:beforeLines="50"/>
        <w:jc w:val="center"/>
        <w:rPr>
          <w:rFonts w:ascii="方正小标宋简体" w:eastAsia="方正小标宋简体"/>
          <w:color w:val="000000"/>
          <w:sz w:val="84"/>
        </w:rPr>
      </w:pPr>
    </w:p>
    <w:p>
      <w:pPr>
        <w:spacing w:before="156" w:beforeLines="50"/>
        <w:jc w:val="center"/>
        <w:rPr>
          <w:rFonts w:ascii="方正小标宋简体" w:eastAsia="方正小标宋简体"/>
          <w:color w:val="000000"/>
          <w:sz w:val="84"/>
        </w:rPr>
      </w:pPr>
    </w:p>
    <w:p>
      <w:pPr>
        <w:spacing w:before="156" w:beforeLines="50"/>
        <w:jc w:val="both"/>
        <w:rPr>
          <w:rFonts w:ascii="方正小标宋简体" w:eastAsia="方正小标宋简体"/>
          <w:color w:val="000000"/>
          <w:sz w:val="84"/>
        </w:rPr>
      </w:pPr>
    </w:p>
    <w:p>
      <w:pPr>
        <w:spacing w:before="156" w:beforeLines="50" w:after="156" w:afterLines="50"/>
        <w:jc w:val="center"/>
        <w:rPr>
          <w:rFonts w:hint="eastAsia"/>
          <w:b/>
          <w:bCs/>
          <w:sz w:val="44"/>
          <w:szCs w:val="44"/>
        </w:rPr>
      </w:pPr>
      <w:bookmarkStart w:id="0" w:name="_Toc278357892"/>
      <w:bookmarkStart w:id="1" w:name="_Toc278363815"/>
      <w:r>
        <w:rPr>
          <w:rFonts w:hint="eastAsia" w:ascii="黑体" w:eastAsia="黑体"/>
          <w:snapToGrid w:val="0"/>
          <w:color w:val="000000"/>
          <w:spacing w:val="60"/>
          <w:kern w:val="0"/>
          <w:sz w:val="44"/>
        </w:rPr>
        <w:t>隆尧县气象局</w:t>
      </w:r>
      <w:bookmarkEnd w:id="0"/>
      <w:bookmarkEnd w:id="1"/>
    </w:p>
    <w:p>
      <w:pPr>
        <w:spacing w:before="156" w:beforeLines="50" w:after="156" w:afterLines="50"/>
        <w:jc w:val="center"/>
        <w:rPr>
          <w:rFonts w:ascii="黑体" w:eastAsia="黑体"/>
          <w:snapToGrid w:val="0"/>
          <w:color w:val="000000"/>
          <w:spacing w:val="60"/>
          <w:kern w:val="0"/>
          <w:sz w:val="44"/>
        </w:rPr>
      </w:pPr>
    </w:p>
    <w:p>
      <w:pPr>
        <w:rPr>
          <w:rFonts w:hint="eastAsia"/>
          <w:lang w:eastAsia="zh-CN"/>
        </w:rPr>
      </w:pPr>
    </w:p>
    <w:p>
      <w:pPr>
        <w:rPr>
          <w:rFonts w:hint="eastAsia"/>
          <w:lang w:eastAsia="zh-CN"/>
        </w:rPr>
      </w:pPr>
    </w:p>
    <w:p>
      <w:pPr>
        <w:rPr>
          <w:rFonts w:hint="eastAsia"/>
          <w:lang w:eastAsia="zh-CN"/>
        </w:rPr>
      </w:pPr>
    </w:p>
    <w:p>
      <w:pPr>
        <w:rPr>
          <w:rFonts w:hint="eastAsia"/>
          <w:lang w:eastAsia="zh-CN"/>
        </w:rPr>
      </w:pPr>
    </w:p>
    <w:p>
      <w:pPr>
        <w:spacing w:line="560" w:lineRule="exact"/>
        <w:jc w:val="center"/>
        <w:rPr>
          <w:rFonts w:hint="eastAsia" w:ascii="宋体" w:hAnsi="宋体"/>
          <w:b/>
          <w:color w:val="000000"/>
          <w:sz w:val="44"/>
          <w:szCs w:val="44"/>
        </w:rPr>
        <w:sectPr>
          <w:headerReference r:id="rId3" w:type="default"/>
          <w:footerReference r:id="rId4" w:type="default"/>
          <w:pgSz w:w="11906" w:h="16838"/>
          <w:pgMar w:top="1440" w:right="1800" w:bottom="1440" w:left="1800" w:header="851" w:footer="992" w:gutter="0"/>
          <w:pgNumType w:fmt="decimal" w:start="1"/>
          <w:cols w:space="425" w:num="1"/>
          <w:docGrid w:type="lines" w:linePitch="312" w:charSpace="0"/>
        </w:sectPr>
      </w:pPr>
      <w:bookmarkStart w:id="2" w:name="_Toc454470107"/>
    </w:p>
    <w:p>
      <w:pPr>
        <w:spacing w:line="560" w:lineRule="exact"/>
        <w:jc w:val="center"/>
        <w:rPr>
          <w:rFonts w:hint="eastAsia" w:ascii="宋体" w:hAnsi="宋体"/>
          <w:b/>
          <w:color w:val="000000"/>
          <w:sz w:val="44"/>
          <w:szCs w:val="44"/>
        </w:rPr>
      </w:pPr>
      <w:r>
        <w:rPr>
          <w:rFonts w:hint="eastAsia" w:ascii="宋体" w:hAnsi="宋体"/>
          <w:b/>
          <w:color w:val="000000"/>
          <w:sz w:val="44"/>
          <w:szCs w:val="44"/>
        </w:rPr>
        <w:t>前  言</w:t>
      </w:r>
      <w:bookmarkEnd w:id="2"/>
    </w:p>
    <w:p>
      <w:pPr>
        <w:pStyle w:val="2"/>
        <w:rPr>
          <w:rFonts w:hint="eastAsia"/>
        </w:rPr>
      </w:pPr>
    </w:p>
    <w:p>
      <w:pPr>
        <w:spacing w:line="52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隆尧县地处太行山脉东麓，</w:t>
      </w:r>
      <w:r>
        <w:rPr>
          <w:rFonts w:hint="eastAsia" w:ascii="仿宋_GB2312" w:hAnsi="仿宋_GB2312" w:eastAsia="仿宋_GB2312" w:cs="仿宋_GB2312"/>
          <w:color w:val="000000"/>
          <w:sz w:val="32"/>
          <w:szCs w:val="32"/>
          <w:lang w:val="en-US"/>
        </w:rPr>
        <w:t>冀南平原中部</w:t>
      </w:r>
      <w:r>
        <w:rPr>
          <w:rFonts w:hint="eastAsia" w:ascii="仿宋_GB2312" w:hAnsi="仿宋_GB2312" w:eastAsia="仿宋_GB2312" w:cs="仿宋_GB2312"/>
          <w:color w:val="000000"/>
          <w:sz w:val="32"/>
          <w:szCs w:val="32"/>
        </w:rPr>
        <w:t>，属暖湿带半干旱季风气候区，四季寒暑分明，日照充沛，降水集中且年际变化较大。</w:t>
      </w:r>
      <w:r>
        <w:rPr>
          <w:rFonts w:hint="eastAsia" w:ascii="仿宋_GB2312" w:hAnsi="仿宋_GB2312" w:eastAsia="仿宋_GB2312" w:cs="仿宋_GB2312"/>
          <w:color w:val="000000" w:themeColor="text1"/>
          <w:sz w:val="32"/>
          <w:szCs w:val="32"/>
          <w14:textFill>
            <w14:solidFill>
              <w14:schemeClr w14:val="tx1"/>
            </w14:solidFill>
          </w14:textFill>
        </w:rPr>
        <w:t>根据19</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91</w:t>
      </w:r>
      <w:r>
        <w:rPr>
          <w:rFonts w:hint="eastAsia" w:ascii="仿宋_GB2312" w:hAnsi="仿宋_GB2312" w:eastAsia="仿宋_GB2312" w:cs="仿宋_GB2312"/>
          <w:color w:val="000000" w:themeColor="text1"/>
          <w:sz w:val="32"/>
          <w:szCs w:val="32"/>
          <w14:textFill>
            <w14:solidFill>
              <w14:schemeClr w14:val="tx1"/>
            </w14:solidFill>
          </w14:textFill>
        </w:rPr>
        <w:t>-20</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20</w:t>
      </w:r>
      <w:r>
        <w:rPr>
          <w:rFonts w:hint="eastAsia" w:ascii="仿宋_GB2312" w:hAnsi="仿宋_GB2312" w:eastAsia="仿宋_GB2312" w:cs="仿宋_GB2312"/>
          <w:color w:val="000000" w:themeColor="text1"/>
          <w:sz w:val="32"/>
          <w:szCs w:val="32"/>
          <w14:textFill>
            <w14:solidFill>
              <w14:schemeClr w14:val="tx1"/>
            </w14:solidFill>
          </w14:textFill>
        </w:rPr>
        <w:t>年近30年资料统计，年平均气温13.</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w:t>
      </w:r>
      <w:r>
        <w:rPr>
          <w:rFonts w:hint="eastAsia" w:ascii="仿宋_GB2312" w:hAnsi="仿宋_GB2312" w:eastAsia="仿宋_GB2312" w:cs="仿宋_GB2312"/>
          <w:color w:val="000000" w:themeColor="text1"/>
          <w:sz w:val="32"/>
          <w:szCs w:val="32"/>
          <w14:textFill>
            <w14:solidFill>
              <w14:schemeClr w14:val="tx1"/>
            </w14:solidFill>
          </w14:textFill>
        </w:rPr>
        <w:t>℃，年平均降水量47</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9.5</w:t>
      </w:r>
      <w:r>
        <w:rPr>
          <w:rFonts w:hint="eastAsia" w:ascii="仿宋_GB2312" w:hAnsi="仿宋_GB2312" w:eastAsia="仿宋_GB2312" w:cs="仿宋_GB2312"/>
          <w:color w:val="000000" w:themeColor="text1"/>
          <w:sz w:val="32"/>
          <w:szCs w:val="32"/>
          <w14:textFill>
            <w14:solidFill>
              <w14:schemeClr w14:val="tx1"/>
            </w14:solidFill>
          </w14:textFill>
        </w:rPr>
        <w:t>毫米，无霜期202天，年平均日照</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2209.4</w:t>
      </w:r>
      <w:r>
        <w:rPr>
          <w:rFonts w:hint="eastAsia" w:ascii="仿宋_GB2312" w:hAnsi="仿宋_GB2312" w:eastAsia="仿宋_GB2312" w:cs="仿宋_GB2312"/>
          <w:color w:val="000000" w:themeColor="text1"/>
          <w:sz w:val="32"/>
          <w:szCs w:val="32"/>
          <w14:textFill>
            <w14:solidFill>
              <w14:schemeClr w14:val="tx1"/>
            </w14:solidFill>
          </w14:textFill>
        </w:rPr>
        <w:t>小时，降水多集中在6～8月。</w:t>
      </w:r>
      <w:r>
        <w:rPr>
          <w:rFonts w:hint="eastAsia" w:ascii="仿宋_GB2312" w:hAnsi="仿宋_GB2312" w:eastAsia="仿宋_GB2312" w:cs="仿宋_GB2312"/>
          <w:color w:val="000000"/>
          <w:sz w:val="32"/>
          <w:szCs w:val="32"/>
        </w:rPr>
        <w:t>主要气象灾害有高温、干旱、连阴雨、冰雹、大风、暴雨、寒潮、雷暴等。</w:t>
      </w:r>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随着我县经济的发展和人民生活水平的不断提高，各行各业和社会公众对气象服务的需求越来越旺盛，对气象服务的质量要求越来越高。隆尧县气象局以人民群众的需求为导向,以深化改革为动力，以气象现代化为支撑，全面推进气象公共服务体系建设，不断丰富和完善气象公共服务产品，努力提升气象公共服务水平。为了让公众更加便捷地获取气象公共服务，县气象局编写了《隆尧县气象公共服务白皮书》（</w:t>
      </w:r>
      <w:r>
        <w:rPr>
          <w:rFonts w:hint="eastAsia" w:ascii="仿宋_GB2312" w:hAnsi="仿宋_GB2312" w:eastAsia="仿宋_GB2312" w:cs="仿宋_GB2312"/>
          <w:color w:val="000000"/>
          <w:sz w:val="32"/>
          <w:szCs w:val="32"/>
          <w:lang w:val="en-US" w:eastAsia="zh-CN"/>
        </w:rPr>
        <w:t>2025年版</w:t>
      </w:r>
      <w:r>
        <w:rPr>
          <w:rFonts w:hint="eastAsia" w:ascii="仿宋_GB2312" w:hAnsi="仿宋_GB2312" w:eastAsia="仿宋_GB2312" w:cs="仿宋_GB2312"/>
          <w:color w:val="000000"/>
          <w:sz w:val="32"/>
          <w:szCs w:val="32"/>
          <w:lang w:eastAsia="zh-CN"/>
        </w:rPr>
        <w:t>），概括了隆尧县2024年气候概况，并提供了气象信息获取渠道，指引市民获取和使用气象服务产品。</w:t>
      </w:r>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本白皮书将随着气象业务的发展不断更新完善，欢迎社会各界提出宝贵意见和建议。</w:t>
      </w:r>
    </w:p>
    <w:p>
      <w:pPr>
        <w:spacing w:line="520" w:lineRule="exact"/>
        <w:ind w:firstLine="640" w:firstLineChars="200"/>
        <w:rPr>
          <w:rFonts w:hint="eastAsia" w:ascii="仿宋_GB2312" w:hAnsi="仿宋_GB2312" w:eastAsia="仿宋_GB2312" w:cs="仿宋_GB2312"/>
          <w:color w:val="000000"/>
          <w:sz w:val="32"/>
          <w:szCs w:val="32"/>
          <w:lang w:eastAsia="zh-CN"/>
        </w:rPr>
      </w:pP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eastAsia="zh-CN"/>
        </w:rPr>
        <w:t>联系方式：隆尧县气象台</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lang w:eastAsia="zh-CN"/>
        </w:rPr>
        <w:t>电话:</w:t>
      </w:r>
      <w:r>
        <w:rPr>
          <w:rFonts w:hint="eastAsia" w:ascii="仿宋_GB2312" w:hAnsi="仿宋_GB2312" w:eastAsia="仿宋_GB2312" w:cs="仿宋_GB2312"/>
          <w:color w:val="000000"/>
          <w:sz w:val="32"/>
          <w:szCs w:val="32"/>
          <w:lang w:val="en-US" w:eastAsia="zh-CN"/>
        </w:rPr>
        <w:t>0319-6782514</w:t>
      </w:r>
    </w:p>
    <w:p>
      <w:pPr>
        <w:pStyle w:val="11"/>
        <w:jc w:val="both"/>
        <w:rPr>
          <w:color w:val="auto"/>
          <w:sz w:val="44"/>
          <w:szCs w:val="44"/>
          <w:lang w:val="zh-CN"/>
        </w:rPr>
      </w:pPr>
    </w:p>
    <w:p>
      <w:pPr>
        <w:rPr>
          <w:color w:val="auto"/>
          <w:sz w:val="44"/>
          <w:szCs w:val="44"/>
          <w:lang w:val="zh-CN"/>
        </w:rPr>
      </w:pPr>
    </w:p>
    <w:p>
      <w:pPr>
        <w:spacing w:line="560" w:lineRule="exact"/>
        <w:jc w:val="both"/>
        <w:rPr>
          <w:color w:val="auto"/>
          <w:sz w:val="44"/>
          <w:szCs w:val="44"/>
          <w:lang w:val="zh-CN"/>
        </w:rPr>
        <w:sectPr>
          <w:footerReference r:id="rId5" w:type="default"/>
          <w:pgSz w:w="11906" w:h="16838"/>
          <w:pgMar w:top="1440" w:right="1800" w:bottom="1440" w:left="1800" w:header="851" w:footer="992" w:gutter="0"/>
          <w:pgNumType w:fmt="decimal" w:start="1"/>
          <w:cols w:space="425" w:num="1"/>
          <w:docGrid w:type="lines" w:linePitch="312" w:charSpace="0"/>
        </w:sectPr>
      </w:pPr>
    </w:p>
    <w:p>
      <w:pPr>
        <w:spacing w:line="560" w:lineRule="exact"/>
        <w:jc w:val="center"/>
        <w:rPr>
          <w:color w:val="auto"/>
          <w:sz w:val="44"/>
          <w:szCs w:val="44"/>
          <w:lang w:val="zh-CN"/>
        </w:rPr>
      </w:pPr>
    </w:p>
    <w:p>
      <w:pPr>
        <w:spacing w:line="560" w:lineRule="exact"/>
        <w:jc w:val="center"/>
        <w:rPr>
          <w:color w:val="auto"/>
          <w:sz w:val="44"/>
          <w:szCs w:val="44"/>
          <w:lang w:val="zh-CN"/>
        </w:rPr>
      </w:pPr>
      <w:r>
        <w:rPr>
          <w:color w:val="auto"/>
          <w:sz w:val="44"/>
          <w:szCs w:val="44"/>
          <w:lang w:val="zh-CN"/>
        </w:rPr>
        <w:t>目录</w:t>
      </w:r>
    </w:p>
    <w:p>
      <w:pPr>
        <w:spacing w:line="560" w:lineRule="exact"/>
        <w:jc w:val="center"/>
      </w:pPr>
      <w:r>
        <w:fldChar w:fldCharType="begin"/>
      </w:r>
      <w:r>
        <w:instrText xml:space="preserve"> TOC \o "1-3" \h \z \u </w:instrText>
      </w:r>
      <w:r>
        <w:fldChar w:fldCharType="separate"/>
      </w:r>
    </w:p>
    <w:p>
      <w:pPr>
        <w:pStyle w:val="6"/>
        <w:tabs>
          <w:tab w:val="right" w:leader="dot" w:pos="8296"/>
        </w:tabs>
        <w:rPr>
          <w:rFonts w:ascii="Calibri" w:hAnsi="Calibri"/>
          <w:szCs w:val="22"/>
        </w:rPr>
      </w:pPr>
      <w:r>
        <w:rPr>
          <w:rFonts w:hint="eastAsia"/>
          <w:lang w:eastAsia="zh-CN"/>
        </w:rPr>
        <w:t>一、</w:t>
      </w:r>
      <w:r>
        <w:fldChar w:fldCharType="begin"/>
      </w:r>
      <w:r>
        <w:rPr>
          <w:rStyle w:val="10"/>
        </w:rPr>
        <w:instrText xml:space="preserve"> </w:instrText>
      </w:r>
      <w:r>
        <w:instrText xml:space="preserve">HYPERLINK \l "_Toc5626777"</w:instrText>
      </w:r>
      <w:r>
        <w:rPr>
          <w:rStyle w:val="10"/>
        </w:rPr>
        <w:instrText xml:space="preserve"> </w:instrText>
      </w:r>
      <w:r>
        <w:fldChar w:fldCharType="separate"/>
      </w:r>
      <w:r>
        <w:rPr>
          <w:rStyle w:val="10"/>
          <w:rFonts w:hint="eastAsia" w:ascii="宋体" w:hAnsi="宋体" w:cs="宋体"/>
          <w:b/>
          <w:lang w:val="en-US" w:eastAsia="zh-CN"/>
        </w:rPr>
        <w:t>2024年天气气候概况</w:t>
      </w:r>
      <w:r>
        <w:tab/>
      </w:r>
      <w:r>
        <w:fldChar w:fldCharType="begin"/>
      </w:r>
      <w:r>
        <w:instrText xml:space="preserve"> PAGEREF _Toc5626777 \h </w:instrText>
      </w:r>
      <w:r>
        <w:fldChar w:fldCharType="separate"/>
      </w:r>
      <w:r>
        <w:t xml:space="preserve">- </w:t>
      </w:r>
      <w:r>
        <w:rPr>
          <w:rFonts w:hint="eastAsia"/>
          <w:lang w:val="en-US" w:eastAsia="zh-CN"/>
        </w:rPr>
        <w:t>1</w:t>
      </w:r>
      <w:r>
        <w:t xml:space="preserve"> -</w:t>
      </w:r>
      <w:r>
        <w:fldChar w:fldCharType="end"/>
      </w:r>
      <w:r>
        <w:fldChar w:fldCharType="end"/>
      </w:r>
    </w:p>
    <w:p>
      <w:pPr>
        <w:pStyle w:val="7"/>
        <w:tabs>
          <w:tab w:val="right" w:leader="dot" w:pos="8296"/>
        </w:tabs>
        <w:ind w:left="0" w:leftChars="0" w:firstLine="0" w:firstLineChars="0"/>
      </w:pPr>
      <w:r>
        <w:rPr>
          <w:rFonts w:hint="eastAsia"/>
          <w:lang w:eastAsia="zh-CN"/>
        </w:rPr>
        <w:t>二、</w:t>
      </w:r>
      <w:r>
        <w:fldChar w:fldCharType="begin"/>
      </w:r>
      <w:r>
        <w:rPr>
          <w:rStyle w:val="10"/>
        </w:rPr>
        <w:instrText xml:space="preserve"> </w:instrText>
      </w:r>
      <w:r>
        <w:instrText xml:space="preserve">HYPERLINK \l "_Toc5626777"</w:instrText>
      </w:r>
      <w:r>
        <w:rPr>
          <w:rStyle w:val="10"/>
        </w:rPr>
        <w:instrText xml:space="preserve"> </w:instrText>
      </w:r>
      <w:r>
        <w:fldChar w:fldCharType="separate"/>
      </w:r>
      <w:r>
        <w:rPr>
          <w:rStyle w:val="10"/>
          <w:rFonts w:ascii="宋体" w:hAnsi="宋体" w:cs="宋体"/>
          <w:b/>
        </w:rPr>
        <w:t xml:space="preserve"> </w:t>
      </w:r>
      <w:r>
        <w:rPr>
          <w:rStyle w:val="10"/>
          <w:rFonts w:hint="eastAsia" w:ascii="宋体" w:hAnsi="宋体" w:cs="宋体"/>
          <w:b/>
          <w:lang w:eastAsia="zh-CN"/>
        </w:rPr>
        <w:t>公共气象服务内容</w:t>
      </w:r>
      <w:r>
        <w:tab/>
      </w:r>
      <w:r>
        <w:fldChar w:fldCharType="begin"/>
      </w:r>
      <w:r>
        <w:instrText xml:space="preserve"> PAGEREF _Toc5626777 \h </w:instrText>
      </w:r>
      <w:r>
        <w:fldChar w:fldCharType="separate"/>
      </w:r>
      <w:r>
        <w:t>- 2 -</w:t>
      </w:r>
      <w:r>
        <w:fldChar w:fldCharType="end"/>
      </w:r>
      <w:r>
        <w:fldChar w:fldCharType="end"/>
      </w:r>
    </w:p>
    <w:p>
      <w:pPr>
        <w:pStyle w:val="7"/>
        <w:tabs>
          <w:tab w:val="right" w:leader="dot" w:pos="8296"/>
        </w:tabs>
        <w:rPr>
          <w:rFonts w:ascii="Calibri" w:hAnsi="Calibri"/>
          <w:szCs w:val="22"/>
        </w:rPr>
      </w:pPr>
      <w:r>
        <w:fldChar w:fldCharType="begin"/>
      </w:r>
      <w:r>
        <w:rPr>
          <w:rStyle w:val="10"/>
        </w:rPr>
        <w:instrText xml:space="preserve"> </w:instrText>
      </w:r>
      <w:r>
        <w:instrText xml:space="preserve">HYPERLINK \l "_Toc5626778"</w:instrText>
      </w:r>
      <w:r>
        <w:rPr>
          <w:rStyle w:val="10"/>
        </w:rPr>
        <w:instrText xml:space="preserve"> </w:instrText>
      </w:r>
      <w:r>
        <w:fldChar w:fldCharType="separate"/>
      </w:r>
      <w:r>
        <w:rPr>
          <w:rStyle w:val="10"/>
          <w:rFonts w:hint="eastAsia" w:ascii="仿宋" w:hAnsi="仿宋" w:eastAsia="仿宋" w:cs="仿宋"/>
          <w:b/>
          <w:lang w:eastAsia="zh-CN"/>
        </w:rPr>
        <w:t>（一）公众气象服务</w:t>
      </w:r>
      <w:r>
        <w:tab/>
      </w:r>
      <w:r>
        <w:fldChar w:fldCharType="begin"/>
      </w:r>
      <w:r>
        <w:instrText xml:space="preserve"> PAGEREF _Toc5626778 \h </w:instrText>
      </w:r>
      <w:r>
        <w:fldChar w:fldCharType="separate"/>
      </w:r>
      <w:r>
        <w:t>- 2 -</w:t>
      </w:r>
      <w:r>
        <w:fldChar w:fldCharType="end"/>
      </w:r>
      <w:r>
        <w:fldChar w:fldCharType="end"/>
      </w:r>
    </w:p>
    <w:p>
      <w:pPr>
        <w:pStyle w:val="7"/>
        <w:tabs>
          <w:tab w:val="right" w:leader="dot" w:pos="8296"/>
        </w:tabs>
        <w:ind w:firstLine="632" w:firstLineChars="300"/>
      </w:pPr>
      <w:r>
        <w:rPr>
          <w:rStyle w:val="10"/>
          <w:rFonts w:hint="eastAsia" w:ascii="仿宋" w:hAnsi="仿宋" w:eastAsia="仿宋" w:cs="仿宋"/>
          <w:b/>
          <w:lang w:val="en-US" w:eastAsia="zh-CN"/>
        </w:rPr>
        <w:t>1.</w:t>
      </w:r>
      <w:r>
        <w:rPr>
          <w:rStyle w:val="10"/>
          <w:rFonts w:hint="eastAsia" w:ascii="仿宋" w:hAnsi="仿宋" w:eastAsia="仿宋" w:cs="仿宋"/>
          <w:b/>
          <w:lang w:eastAsia="zh-CN"/>
        </w:rPr>
        <w:t>气象监测</w:t>
      </w:r>
      <w:r>
        <w:tab/>
      </w:r>
      <w:r>
        <w:fldChar w:fldCharType="begin"/>
      </w:r>
      <w:r>
        <w:instrText xml:space="preserve"> PAGEREF _Toc5626778 \h </w:instrText>
      </w:r>
      <w:r>
        <w:fldChar w:fldCharType="separate"/>
      </w:r>
      <w:r>
        <w:t>- 2 -</w:t>
      </w:r>
      <w:r>
        <w:fldChar w:fldCharType="end"/>
      </w:r>
    </w:p>
    <w:p>
      <w:pPr>
        <w:pStyle w:val="7"/>
        <w:tabs>
          <w:tab w:val="right" w:leader="dot" w:pos="8296"/>
        </w:tabs>
        <w:ind w:firstLine="632" w:firstLineChars="300"/>
      </w:pPr>
      <w:r>
        <w:rPr>
          <w:rStyle w:val="10"/>
          <w:rFonts w:hint="eastAsia" w:ascii="仿宋" w:hAnsi="仿宋" w:eastAsia="仿宋" w:cs="仿宋"/>
          <w:b/>
          <w:lang w:val="en-US" w:eastAsia="zh-CN"/>
        </w:rPr>
        <w:t>2.</w:t>
      </w:r>
      <w:r>
        <w:rPr>
          <w:rStyle w:val="10"/>
          <w:rFonts w:hint="eastAsia" w:ascii="仿宋" w:hAnsi="仿宋" w:eastAsia="仿宋" w:cs="仿宋"/>
          <w:b/>
          <w:lang w:eastAsia="zh-CN"/>
        </w:rPr>
        <w:t>天气预报</w:t>
      </w:r>
      <w:r>
        <w:tab/>
      </w:r>
      <w:r>
        <w:fldChar w:fldCharType="begin"/>
      </w:r>
      <w:r>
        <w:instrText xml:space="preserve"> PAGEREF _Toc5626778 \h </w:instrText>
      </w:r>
      <w:r>
        <w:fldChar w:fldCharType="separate"/>
      </w:r>
      <w:r>
        <w:t xml:space="preserve">- </w:t>
      </w:r>
      <w:r>
        <w:rPr>
          <w:rFonts w:hint="eastAsia"/>
          <w:lang w:val="en-US" w:eastAsia="zh-CN"/>
        </w:rPr>
        <w:t>2</w:t>
      </w:r>
      <w:r>
        <w:t xml:space="preserve"> -</w:t>
      </w:r>
      <w:r>
        <w:fldChar w:fldCharType="end"/>
      </w:r>
    </w:p>
    <w:p>
      <w:pPr>
        <w:pStyle w:val="7"/>
        <w:tabs>
          <w:tab w:val="right" w:leader="dot" w:pos="8296"/>
        </w:tabs>
        <w:rPr>
          <w:rFonts w:ascii="Calibri" w:hAnsi="Calibri"/>
          <w:szCs w:val="22"/>
        </w:rPr>
      </w:pPr>
      <w:r>
        <w:fldChar w:fldCharType="begin"/>
      </w:r>
      <w:r>
        <w:rPr>
          <w:rStyle w:val="10"/>
        </w:rPr>
        <w:instrText xml:space="preserve"> </w:instrText>
      </w:r>
      <w:r>
        <w:instrText xml:space="preserve">HYPERLINK \l "_Toc5626779"</w:instrText>
      </w:r>
      <w:r>
        <w:rPr>
          <w:rStyle w:val="10"/>
        </w:rPr>
        <w:instrText xml:space="preserve"> </w:instrText>
      </w:r>
      <w:r>
        <w:fldChar w:fldCharType="separate"/>
      </w:r>
      <w:r>
        <w:rPr>
          <w:rStyle w:val="10"/>
          <w:rFonts w:hint="eastAsia" w:ascii="仿宋" w:hAnsi="仿宋" w:eastAsia="仿宋" w:cs="仿宋"/>
          <w:b/>
          <w:lang w:eastAsia="zh-CN"/>
        </w:rPr>
        <w:t>（二）决策气象服务</w:t>
      </w:r>
      <w:r>
        <w:tab/>
      </w:r>
      <w:r>
        <w:fldChar w:fldCharType="begin"/>
      </w:r>
      <w:r>
        <w:instrText xml:space="preserve"> PAGEREF _Toc5626779 \h </w:instrText>
      </w:r>
      <w:r>
        <w:fldChar w:fldCharType="separate"/>
      </w:r>
      <w:r>
        <w:t xml:space="preserve">- </w:t>
      </w:r>
      <w:r>
        <w:rPr>
          <w:rFonts w:hint="eastAsia"/>
          <w:lang w:val="en-US" w:eastAsia="zh-CN"/>
        </w:rPr>
        <w:t>3</w:t>
      </w:r>
      <w:r>
        <w:t xml:space="preserve"> -</w:t>
      </w:r>
      <w:r>
        <w:fldChar w:fldCharType="end"/>
      </w:r>
      <w:r>
        <w:fldChar w:fldCharType="end"/>
      </w:r>
    </w:p>
    <w:p>
      <w:pPr>
        <w:pStyle w:val="7"/>
        <w:tabs>
          <w:tab w:val="right" w:leader="dot" w:pos="8296"/>
        </w:tabs>
        <w:rPr>
          <w:rFonts w:hint="eastAsia"/>
        </w:rPr>
      </w:pPr>
      <w:r>
        <w:fldChar w:fldCharType="begin"/>
      </w:r>
      <w:r>
        <w:rPr>
          <w:rStyle w:val="10"/>
        </w:rPr>
        <w:instrText xml:space="preserve"> </w:instrText>
      </w:r>
      <w:r>
        <w:instrText xml:space="preserve">HYPERLINK \l "_Toc5626780"</w:instrText>
      </w:r>
      <w:r>
        <w:rPr>
          <w:rStyle w:val="10"/>
        </w:rPr>
        <w:instrText xml:space="preserve"> </w:instrText>
      </w:r>
      <w:r>
        <w:fldChar w:fldCharType="separate"/>
      </w:r>
      <w:r>
        <w:rPr>
          <w:rStyle w:val="10"/>
          <w:rFonts w:hint="eastAsia" w:ascii="仿宋" w:hAnsi="仿宋" w:eastAsia="仿宋" w:cs="仿宋"/>
          <w:b/>
          <w:lang w:eastAsia="zh-CN"/>
        </w:rPr>
        <w:t>（三）专业气象服务</w:t>
      </w:r>
      <w:r>
        <w:tab/>
      </w:r>
      <w:r>
        <w:fldChar w:fldCharType="begin"/>
      </w:r>
      <w:r>
        <w:instrText xml:space="preserve"> PAGEREF _Toc5626780 \h </w:instrText>
      </w:r>
      <w:r>
        <w:fldChar w:fldCharType="separate"/>
      </w:r>
      <w:r>
        <w:t xml:space="preserve">- </w:t>
      </w:r>
      <w:r>
        <w:rPr>
          <w:rFonts w:hint="eastAsia"/>
          <w:lang w:val="en-US" w:eastAsia="zh-CN"/>
        </w:rPr>
        <w:t>4</w:t>
      </w:r>
      <w:r>
        <w:t xml:space="preserve"> -</w:t>
      </w:r>
      <w:r>
        <w:fldChar w:fldCharType="end"/>
      </w:r>
      <w:r>
        <w:fldChar w:fldCharType="end"/>
      </w:r>
    </w:p>
    <w:p>
      <w:pPr>
        <w:pStyle w:val="7"/>
        <w:tabs>
          <w:tab w:val="right" w:leader="dot" w:pos="8296"/>
        </w:tabs>
        <w:ind w:firstLine="632" w:firstLineChars="300"/>
      </w:pPr>
      <w:r>
        <w:rPr>
          <w:rStyle w:val="10"/>
          <w:rFonts w:hint="eastAsia" w:ascii="仿宋" w:hAnsi="仿宋" w:eastAsia="仿宋" w:cs="仿宋"/>
          <w:b/>
          <w:lang w:val="en-US" w:eastAsia="zh-CN"/>
        </w:rPr>
        <w:t>1.</w:t>
      </w:r>
      <w:r>
        <w:rPr>
          <w:rStyle w:val="10"/>
          <w:rFonts w:hint="eastAsia" w:ascii="仿宋" w:hAnsi="仿宋" w:eastAsia="仿宋" w:cs="仿宋"/>
          <w:b/>
          <w:lang w:eastAsia="zh-CN"/>
        </w:rPr>
        <w:t>农业气象预报</w:t>
      </w:r>
      <w:r>
        <w:tab/>
      </w:r>
      <w:r>
        <w:fldChar w:fldCharType="begin"/>
      </w:r>
      <w:r>
        <w:instrText xml:space="preserve"> PAGEREF _Toc5626778 \h </w:instrText>
      </w:r>
      <w:r>
        <w:fldChar w:fldCharType="separate"/>
      </w:r>
      <w:r>
        <w:t xml:space="preserve">- </w:t>
      </w:r>
      <w:r>
        <w:rPr>
          <w:rFonts w:hint="eastAsia"/>
          <w:lang w:val="en-US" w:eastAsia="zh-CN"/>
        </w:rPr>
        <w:t>4</w:t>
      </w:r>
      <w:r>
        <w:t xml:space="preserve"> -</w:t>
      </w:r>
      <w:r>
        <w:fldChar w:fldCharType="end"/>
      </w:r>
    </w:p>
    <w:p>
      <w:pPr>
        <w:pStyle w:val="7"/>
        <w:tabs>
          <w:tab w:val="right" w:leader="dot" w:pos="8296"/>
        </w:tabs>
        <w:ind w:firstLine="632" w:firstLineChars="300"/>
      </w:pPr>
      <w:r>
        <w:rPr>
          <w:rStyle w:val="10"/>
          <w:rFonts w:hint="eastAsia" w:ascii="仿宋" w:hAnsi="仿宋" w:eastAsia="仿宋" w:cs="仿宋"/>
          <w:b/>
          <w:lang w:val="en-US" w:eastAsia="zh-CN"/>
        </w:rPr>
        <w:t>2.</w:t>
      </w:r>
      <w:r>
        <w:rPr>
          <w:rStyle w:val="10"/>
          <w:rFonts w:hint="eastAsia" w:ascii="仿宋" w:hAnsi="仿宋" w:eastAsia="仿宋" w:cs="仿宋"/>
          <w:b/>
          <w:lang w:eastAsia="zh-CN"/>
        </w:rPr>
        <w:t>重点工程、重大活动气象保障</w:t>
      </w:r>
      <w:r>
        <w:tab/>
      </w:r>
      <w:r>
        <w:fldChar w:fldCharType="begin"/>
      </w:r>
      <w:r>
        <w:instrText xml:space="preserve"> PAGEREF _Toc5626778 \h </w:instrText>
      </w:r>
      <w:r>
        <w:fldChar w:fldCharType="separate"/>
      </w:r>
      <w:r>
        <w:t xml:space="preserve">- </w:t>
      </w:r>
      <w:r>
        <w:rPr>
          <w:rFonts w:hint="eastAsia"/>
          <w:lang w:val="en-US" w:eastAsia="zh-CN"/>
        </w:rPr>
        <w:t>4</w:t>
      </w:r>
      <w:r>
        <w:t xml:space="preserve"> -</w:t>
      </w:r>
      <w:r>
        <w:fldChar w:fldCharType="end"/>
      </w:r>
    </w:p>
    <w:p>
      <w:pPr>
        <w:pStyle w:val="7"/>
        <w:tabs>
          <w:tab w:val="right" w:leader="dot" w:pos="8296"/>
        </w:tabs>
        <w:rPr>
          <w:rFonts w:hint="eastAsia"/>
        </w:rPr>
      </w:pPr>
      <w:r>
        <w:fldChar w:fldCharType="begin"/>
      </w:r>
      <w:r>
        <w:rPr>
          <w:rStyle w:val="10"/>
        </w:rPr>
        <w:instrText xml:space="preserve"> </w:instrText>
      </w:r>
      <w:r>
        <w:instrText xml:space="preserve">HYPERLINK \l "_Toc5626780"</w:instrText>
      </w:r>
      <w:r>
        <w:rPr>
          <w:rStyle w:val="10"/>
        </w:rPr>
        <w:instrText xml:space="preserve"> </w:instrText>
      </w:r>
      <w:r>
        <w:fldChar w:fldCharType="separate"/>
      </w:r>
      <w:r>
        <w:rPr>
          <w:rStyle w:val="10"/>
          <w:rFonts w:hint="eastAsia" w:ascii="仿宋" w:hAnsi="仿宋" w:eastAsia="仿宋" w:cs="仿宋"/>
          <w:b/>
          <w:lang w:eastAsia="zh-CN"/>
        </w:rPr>
        <w:t>（四）人工影响天气</w:t>
      </w:r>
      <w:r>
        <w:tab/>
      </w:r>
      <w:r>
        <w:fldChar w:fldCharType="begin"/>
      </w:r>
      <w:r>
        <w:instrText xml:space="preserve"> PAGEREF _Toc5626780 \h </w:instrText>
      </w:r>
      <w:r>
        <w:fldChar w:fldCharType="separate"/>
      </w:r>
      <w:r>
        <w:t xml:space="preserve">- </w:t>
      </w:r>
      <w:r>
        <w:rPr>
          <w:rFonts w:hint="eastAsia"/>
          <w:lang w:val="en-US" w:eastAsia="zh-CN"/>
        </w:rPr>
        <w:t>5</w:t>
      </w:r>
      <w:r>
        <w:t xml:space="preserve"> -</w:t>
      </w:r>
      <w:r>
        <w:fldChar w:fldCharType="end"/>
      </w:r>
      <w:r>
        <w:fldChar w:fldCharType="end"/>
      </w:r>
    </w:p>
    <w:p>
      <w:pPr>
        <w:pStyle w:val="7"/>
        <w:tabs>
          <w:tab w:val="right" w:leader="dot" w:pos="8296"/>
        </w:tabs>
      </w:pPr>
      <w:r>
        <w:fldChar w:fldCharType="begin"/>
      </w:r>
      <w:r>
        <w:rPr>
          <w:rStyle w:val="10"/>
        </w:rPr>
        <w:instrText xml:space="preserve"> </w:instrText>
      </w:r>
      <w:r>
        <w:instrText xml:space="preserve">HYPERLINK \l "_Toc5626780"</w:instrText>
      </w:r>
      <w:r>
        <w:rPr>
          <w:rStyle w:val="10"/>
        </w:rPr>
        <w:instrText xml:space="preserve"> </w:instrText>
      </w:r>
      <w:r>
        <w:fldChar w:fldCharType="separate"/>
      </w:r>
      <w:r>
        <w:rPr>
          <w:rStyle w:val="10"/>
          <w:rFonts w:hint="eastAsia" w:ascii="仿宋" w:hAnsi="仿宋" w:eastAsia="仿宋" w:cs="仿宋"/>
          <w:b/>
          <w:lang w:eastAsia="zh-CN"/>
        </w:rPr>
        <w:t>（五）气象灾害防御</w:t>
      </w:r>
      <w:r>
        <w:tab/>
      </w:r>
      <w:r>
        <w:fldChar w:fldCharType="begin"/>
      </w:r>
      <w:r>
        <w:instrText xml:space="preserve"> PAGEREF _Toc5626780 \h </w:instrText>
      </w:r>
      <w:r>
        <w:fldChar w:fldCharType="separate"/>
      </w:r>
      <w:r>
        <w:t xml:space="preserve">- </w:t>
      </w:r>
      <w:r>
        <w:rPr>
          <w:rFonts w:hint="eastAsia"/>
          <w:lang w:val="en-US" w:eastAsia="zh-CN"/>
        </w:rPr>
        <w:t>5</w:t>
      </w:r>
      <w:r>
        <w:t xml:space="preserve"> -</w:t>
      </w:r>
      <w:r>
        <w:fldChar w:fldCharType="end"/>
      </w:r>
      <w:r>
        <w:fldChar w:fldCharType="end"/>
      </w:r>
    </w:p>
    <w:p>
      <w:pPr>
        <w:pStyle w:val="7"/>
        <w:tabs>
          <w:tab w:val="right" w:leader="dot" w:pos="8296"/>
        </w:tabs>
        <w:ind w:firstLine="632" w:firstLineChars="300"/>
      </w:pPr>
      <w:r>
        <w:rPr>
          <w:rStyle w:val="10"/>
          <w:rFonts w:hint="eastAsia" w:ascii="仿宋" w:hAnsi="仿宋" w:eastAsia="仿宋" w:cs="仿宋"/>
          <w:b/>
          <w:lang w:val="en-US" w:eastAsia="zh-CN"/>
        </w:rPr>
        <w:t>1.</w:t>
      </w:r>
      <w:r>
        <w:rPr>
          <w:rStyle w:val="10"/>
          <w:rFonts w:hint="eastAsia" w:ascii="仿宋" w:hAnsi="仿宋" w:eastAsia="仿宋" w:cs="仿宋"/>
          <w:b/>
          <w:lang w:eastAsia="zh-CN"/>
        </w:rPr>
        <w:t>开展气象灾害防御科普服务</w:t>
      </w:r>
      <w:r>
        <w:tab/>
      </w:r>
      <w:r>
        <w:fldChar w:fldCharType="begin"/>
      </w:r>
      <w:r>
        <w:instrText xml:space="preserve"> PAGEREF _Toc5626778 \h </w:instrText>
      </w:r>
      <w:r>
        <w:fldChar w:fldCharType="separate"/>
      </w:r>
      <w:r>
        <w:t xml:space="preserve">- </w:t>
      </w:r>
      <w:r>
        <w:rPr>
          <w:rFonts w:hint="eastAsia"/>
          <w:lang w:val="en-US" w:eastAsia="zh-CN"/>
        </w:rPr>
        <w:t>5</w:t>
      </w:r>
      <w:r>
        <w:t xml:space="preserve"> -</w:t>
      </w:r>
      <w:r>
        <w:fldChar w:fldCharType="end"/>
      </w:r>
    </w:p>
    <w:p>
      <w:pPr>
        <w:pStyle w:val="7"/>
        <w:tabs>
          <w:tab w:val="right" w:leader="dot" w:pos="8296"/>
        </w:tabs>
        <w:ind w:firstLine="632" w:firstLineChars="300"/>
      </w:pPr>
      <w:r>
        <w:rPr>
          <w:rStyle w:val="10"/>
          <w:rFonts w:hint="eastAsia" w:ascii="仿宋" w:hAnsi="仿宋" w:eastAsia="仿宋" w:cs="仿宋"/>
          <w:b/>
          <w:lang w:val="en-US" w:eastAsia="zh-CN"/>
        </w:rPr>
        <w:t>2.</w:t>
      </w:r>
      <w:r>
        <w:rPr>
          <w:rStyle w:val="10"/>
          <w:rFonts w:hint="eastAsia" w:ascii="仿宋" w:hAnsi="仿宋" w:eastAsia="仿宋" w:cs="仿宋"/>
          <w:b/>
          <w:lang w:eastAsia="zh-CN"/>
        </w:rPr>
        <w:t>开展气象灾害调查、风险评估</w:t>
      </w:r>
      <w:r>
        <w:tab/>
      </w:r>
      <w:r>
        <w:fldChar w:fldCharType="begin"/>
      </w:r>
      <w:r>
        <w:instrText xml:space="preserve"> PAGEREF _Toc5626778 \h </w:instrText>
      </w:r>
      <w:r>
        <w:fldChar w:fldCharType="separate"/>
      </w:r>
      <w:r>
        <w:t xml:space="preserve">- </w:t>
      </w:r>
      <w:r>
        <w:rPr>
          <w:rFonts w:hint="eastAsia"/>
          <w:lang w:val="en-US" w:eastAsia="zh-CN"/>
        </w:rPr>
        <w:t>5</w:t>
      </w:r>
      <w:r>
        <w:t xml:space="preserve"> -</w:t>
      </w:r>
      <w:r>
        <w:fldChar w:fldCharType="end"/>
      </w:r>
    </w:p>
    <w:p>
      <w:pPr>
        <w:pStyle w:val="7"/>
        <w:tabs>
          <w:tab w:val="right" w:leader="dot" w:pos="8296"/>
        </w:tabs>
        <w:ind w:firstLine="632" w:firstLineChars="300"/>
      </w:pPr>
      <w:r>
        <w:rPr>
          <w:rStyle w:val="10"/>
          <w:rFonts w:hint="eastAsia" w:ascii="仿宋" w:hAnsi="仿宋" w:eastAsia="仿宋" w:cs="仿宋"/>
          <w:b/>
          <w:lang w:val="en-US" w:eastAsia="zh-CN"/>
        </w:rPr>
        <w:t>3.</w:t>
      </w:r>
      <w:r>
        <w:rPr>
          <w:rStyle w:val="10"/>
          <w:rFonts w:hint="eastAsia" w:ascii="仿宋" w:hAnsi="仿宋" w:eastAsia="仿宋" w:cs="仿宋"/>
          <w:b/>
          <w:lang w:eastAsia="zh-CN"/>
        </w:rPr>
        <w:t>发展社会广泛参与的气象灾害防御队伍</w:t>
      </w:r>
      <w:r>
        <w:tab/>
      </w:r>
      <w:r>
        <w:fldChar w:fldCharType="begin"/>
      </w:r>
      <w:r>
        <w:instrText xml:space="preserve"> PAGEREF _Toc5626778 \h </w:instrText>
      </w:r>
      <w:r>
        <w:fldChar w:fldCharType="separate"/>
      </w:r>
      <w:r>
        <w:t xml:space="preserve">- </w:t>
      </w:r>
      <w:r>
        <w:rPr>
          <w:rFonts w:hint="eastAsia"/>
          <w:lang w:val="en-US" w:eastAsia="zh-CN"/>
        </w:rPr>
        <w:t>6</w:t>
      </w:r>
      <w:r>
        <w:t xml:space="preserve"> -</w:t>
      </w:r>
      <w:r>
        <w:fldChar w:fldCharType="end"/>
      </w:r>
    </w:p>
    <w:p>
      <w:pPr>
        <w:pStyle w:val="7"/>
        <w:tabs>
          <w:tab w:val="right" w:leader="dot" w:pos="8296"/>
        </w:tabs>
        <w:ind w:firstLine="632" w:firstLineChars="300"/>
      </w:pPr>
      <w:r>
        <w:rPr>
          <w:rStyle w:val="10"/>
          <w:rFonts w:hint="eastAsia" w:ascii="仿宋" w:hAnsi="仿宋" w:eastAsia="仿宋" w:cs="仿宋"/>
          <w:b/>
          <w:lang w:val="en-US" w:eastAsia="zh-CN"/>
        </w:rPr>
        <w:t>4.</w:t>
      </w:r>
      <w:r>
        <w:rPr>
          <w:rStyle w:val="10"/>
          <w:rFonts w:hint="eastAsia" w:ascii="仿宋" w:hAnsi="仿宋" w:eastAsia="仿宋" w:cs="仿宋"/>
          <w:b/>
          <w:lang w:eastAsia="zh-CN"/>
        </w:rPr>
        <w:t>气象灾害应急处置</w:t>
      </w:r>
      <w:r>
        <w:tab/>
      </w:r>
      <w:r>
        <w:fldChar w:fldCharType="begin"/>
      </w:r>
      <w:r>
        <w:instrText xml:space="preserve"> PAGEREF _Toc5626778 \h </w:instrText>
      </w:r>
      <w:r>
        <w:fldChar w:fldCharType="separate"/>
      </w:r>
      <w:r>
        <w:t xml:space="preserve">- </w:t>
      </w:r>
      <w:r>
        <w:rPr>
          <w:rFonts w:hint="eastAsia"/>
          <w:lang w:val="en-US" w:eastAsia="zh-CN"/>
        </w:rPr>
        <w:t>6</w:t>
      </w:r>
      <w:r>
        <w:t xml:space="preserve"> -</w:t>
      </w:r>
      <w:r>
        <w:fldChar w:fldCharType="end"/>
      </w:r>
    </w:p>
    <w:p>
      <w:pPr>
        <w:pStyle w:val="7"/>
        <w:tabs>
          <w:tab w:val="right" w:leader="dot" w:pos="8296"/>
        </w:tabs>
        <w:ind w:firstLine="632" w:firstLineChars="300"/>
      </w:pPr>
      <w:r>
        <w:rPr>
          <w:rStyle w:val="10"/>
          <w:rFonts w:hint="eastAsia" w:ascii="仿宋" w:hAnsi="仿宋" w:eastAsia="仿宋" w:cs="仿宋"/>
          <w:b/>
          <w:lang w:val="en-US" w:eastAsia="zh-CN"/>
        </w:rPr>
        <w:t>5.</w:t>
      </w:r>
      <w:r>
        <w:rPr>
          <w:rStyle w:val="10"/>
          <w:rFonts w:hint="eastAsia" w:ascii="仿宋" w:hAnsi="仿宋" w:eastAsia="仿宋" w:cs="仿宋"/>
          <w:b/>
          <w:lang w:eastAsia="zh-CN"/>
        </w:rPr>
        <w:t>气象资料证明</w:t>
      </w:r>
      <w:r>
        <w:tab/>
      </w:r>
      <w:r>
        <w:fldChar w:fldCharType="begin"/>
      </w:r>
      <w:r>
        <w:instrText xml:space="preserve"> PAGEREF _Toc5626778 \h </w:instrText>
      </w:r>
      <w:r>
        <w:fldChar w:fldCharType="separate"/>
      </w:r>
      <w:r>
        <w:t xml:space="preserve">- </w:t>
      </w:r>
      <w:r>
        <w:rPr>
          <w:rFonts w:hint="eastAsia"/>
          <w:lang w:val="en-US" w:eastAsia="zh-CN"/>
        </w:rPr>
        <w:t>6</w:t>
      </w:r>
      <w:r>
        <w:t xml:space="preserve"> -</w:t>
      </w:r>
      <w:r>
        <w:fldChar w:fldCharType="end"/>
      </w:r>
    </w:p>
    <w:p>
      <w:pPr>
        <w:pStyle w:val="6"/>
        <w:tabs>
          <w:tab w:val="right" w:leader="dot" w:pos="8296"/>
        </w:tabs>
        <w:rPr>
          <w:rFonts w:ascii="Calibri" w:hAnsi="Calibri"/>
          <w:szCs w:val="22"/>
        </w:rPr>
      </w:pPr>
      <w:r>
        <w:fldChar w:fldCharType="begin"/>
      </w:r>
      <w:r>
        <w:rPr>
          <w:rStyle w:val="10"/>
        </w:rPr>
        <w:instrText xml:space="preserve"> </w:instrText>
      </w:r>
      <w:r>
        <w:instrText xml:space="preserve">HYPERLINK \l "_Toc5626781"</w:instrText>
      </w:r>
      <w:r>
        <w:rPr>
          <w:rStyle w:val="10"/>
        </w:rPr>
        <w:instrText xml:space="preserve"> </w:instrText>
      </w:r>
      <w:r>
        <w:fldChar w:fldCharType="separate"/>
      </w:r>
      <w:r>
        <w:rPr>
          <w:rStyle w:val="10"/>
          <w:rFonts w:hint="eastAsia" w:ascii="宋体" w:hAnsi="宋体" w:cs="宋体"/>
          <w:b/>
          <w:bCs/>
          <w:lang w:eastAsia="zh-CN"/>
        </w:rPr>
        <w:t>三、</w:t>
      </w:r>
      <w:r>
        <w:rPr>
          <w:rStyle w:val="10"/>
          <w:rFonts w:ascii="宋体" w:hAnsi="宋体" w:cs="宋体"/>
          <w:b/>
          <w:bCs/>
        </w:rPr>
        <w:t xml:space="preserve"> </w:t>
      </w:r>
      <w:r>
        <w:rPr>
          <w:rStyle w:val="10"/>
          <w:rFonts w:hint="eastAsia" w:ascii="宋体" w:hAnsi="宋体" w:cs="宋体"/>
          <w:b/>
          <w:bCs/>
          <w:lang w:eastAsia="zh-CN"/>
        </w:rPr>
        <w:t>气象行政服务</w:t>
      </w:r>
      <w:r>
        <w:tab/>
      </w:r>
      <w:r>
        <w:fldChar w:fldCharType="begin"/>
      </w:r>
      <w:r>
        <w:instrText xml:space="preserve"> PAGEREF _Toc5626781 \h </w:instrText>
      </w:r>
      <w:r>
        <w:fldChar w:fldCharType="separate"/>
      </w:r>
      <w:r>
        <w:t xml:space="preserve">- </w:t>
      </w:r>
      <w:r>
        <w:rPr>
          <w:rFonts w:hint="eastAsia"/>
          <w:lang w:val="en-US" w:eastAsia="zh-CN"/>
        </w:rPr>
        <w:t>6</w:t>
      </w:r>
      <w:r>
        <w:t xml:space="preserve"> -</w:t>
      </w:r>
      <w:r>
        <w:fldChar w:fldCharType="end"/>
      </w:r>
      <w:r>
        <w:fldChar w:fldCharType="end"/>
      </w:r>
    </w:p>
    <w:p>
      <w:pPr>
        <w:pStyle w:val="7"/>
        <w:tabs>
          <w:tab w:val="right" w:leader="dot" w:pos="8296"/>
        </w:tabs>
        <w:rPr>
          <w:rFonts w:ascii="Calibri" w:hAnsi="Calibri"/>
          <w:szCs w:val="22"/>
        </w:rPr>
      </w:pPr>
      <w:r>
        <w:fldChar w:fldCharType="begin"/>
      </w:r>
      <w:r>
        <w:rPr>
          <w:rStyle w:val="10"/>
        </w:rPr>
        <w:instrText xml:space="preserve"> </w:instrText>
      </w:r>
      <w:r>
        <w:instrText xml:space="preserve">HYPERLINK \l "_Toc5626782"</w:instrText>
      </w:r>
      <w:r>
        <w:rPr>
          <w:rStyle w:val="10"/>
        </w:rPr>
        <w:instrText xml:space="preserve"> </w:instrText>
      </w:r>
      <w:r>
        <w:fldChar w:fldCharType="separate"/>
      </w:r>
      <w:r>
        <w:rPr>
          <w:rStyle w:val="10"/>
          <w:rFonts w:hint="eastAsia" w:ascii="仿宋" w:hAnsi="仿宋" w:eastAsia="仿宋" w:cs="仿宋"/>
          <w:b/>
          <w:lang w:eastAsia="zh-CN"/>
        </w:rPr>
        <w:t>（一）防雷装置设计审核</w:t>
      </w:r>
      <w:r>
        <w:tab/>
      </w:r>
      <w:r>
        <w:fldChar w:fldCharType="begin"/>
      </w:r>
      <w:r>
        <w:instrText xml:space="preserve"> PAGEREF _Toc5626782 \h </w:instrText>
      </w:r>
      <w:r>
        <w:fldChar w:fldCharType="separate"/>
      </w:r>
      <w:r>
        <w:t xml:space="preserve">- </w:t>
      </w:r>
      <w:r>
        <w:rPr>
          <w:rFonts w:hint="eastAsia"/>
          <w:lang w:val="en-US" w:eastAsia="zh-CN"/>
        </w:rPr>
        <w:t>7</w:t>
      </w:r>
      <w:r>
        <w:t xml:space="preserve"> -</w:t>
      </w:r>
      <w:r>
        <w:fldChar w:fldCharType="end"/>
      </w:r>
      <w:r>
        <w:fldChar w:fldCharType="end"/>
      </w:r>
    </w:p>
    <w:p>
      <w:pPr>
        <w:pStyle w:val="7"/>
        <w:tabs>
          <w:tab w:val="right" w:leader="dot" w:pos="8296"/>
        </w:tabs>
        <w:rPr>
          <w:rFonts w:ascii="Calibri" w:hAnsi="Calibri"/>
          <w:szCs w:val="22"/>
        </w:rPr>
      </w:pPr>
      <w:r>
        <w:fldChar w:fldCharType="begin"/>
      </w:r>
      <w:r>
        <w:rPr>
          <w:rStyle w:val="10"/>
        </w:rPr>
        <w:instrText xml:space="preserve"> </w:instrText>
      </w:r>
      <w:r>
        <w:instrText xml:space="preserve">HYPERLINK \l "_Toc5626783"</w:instrText>
      </w:r>
      <w:r>
        <w:rPr>
          <w:rStyle w:val="10"/>
        </w:rPr>
        <w:instrText xml:space="preserve"> </w:instrText>
      </w:r>
      <w:r>
        <w:fldChar w:fldCharType="separate"/>
      </w:r>
      <w:r>
        <w:rPr>
          <w:rStyle w:val="10"/>
          <w:rFonts w:hint="eastAsia" w:ascii="仿宋" w:hAnsi="仿宋" w:eastAsia="仿宋" w:cs="仿宋"/>
          <w:b/>
          <w:lang w:eastAsia="zh-CN"/>
        </w:rPr>
        <w:t>（二）防雷装置竣工验收</w:t>
      </w:r>
      <w:r>
        <w:tab/>
      </w:r>
      <w:r>
        <w:fldChar w:fldCharType="begin"/>
      </w:r>
      <w:r>
        <w:instrText xml:space="preserve"> PAGEREF _Toc5626783 \h </w:instrText>
      </w:r>
      <w:r>
        <w:fldChar w:fldCharType="separate"/>
      </w:r>
      <w:r>
        <w:t xml:space="preserve">- </w:t>
      </w:r>
      <w:r>
        <w:rPr>
          <w:rFonts w:hint="eastAsia"/>
          <w:lang w:val="en-US" w:eastAsia="zh-CN"/>
        </w:rPr>
        <w:t>8</w:t>
      </w:r>
      <w:r>
        <w:t xml:space="preserve"> -</w:t>
      </w:r>
      <w:r>
        <w:fldChar w:fldCharType="end"/>
      </w:r>
      <w:r>
        <w:fldChar w:fldCharType="end"/>
      </w:r>
    </w:p>
    <w:p>
      <w:pPr>
        <w:pStyle w:val="7"/>
        <w:tabs>
          <w:tab w:val="right" w:leader="dot" w:pos="8296"/>
        </w:tabs>
        <w:rPr>
          <w:rFonts w:ascii="Calibri" w:hAnsi="Calibri"/>
          <w:szCs w:val="22"/>
        </w:rPr>
      </w:pPr>
      <w:r>
        <w:fldChar w:fldCharType="begin"/>
      </w:r>
      <w:r>
        <w:rPr>
          <w:rStyle w:val="10"/>
        </w:rPr>
        <w:instrText xml:space="preserve"> </w:instrText>
      </w:r>
      <w:r>
        <w:instrText xml:space="preserve">HYPERLINK \l "_Toc5626784"</w:instrText>
      </w:r>
      <w:r>
        <w:rPr>
          <w:rStyle w:val="10"/>
        </w:rPr>
        <w:instrText xml:space="preserve"> </w:instrText>
      </w:r>
      <w:r>
        <w:fldChar w:fldCharType="separate"/>
      </w:r>
      <w:r>
        <w:rPr>
          <w:rStyle w:val="10"/>
          <w:rFonts w:hint="eastAsia" w:ascii="仿宋" w:hAnsi="仿宋" w:eastAsia="仿宋" w:cs="仿宋"/>
          <w:b/>
          <w:lang w:eastAsia="zh-CN"/>
        </w:rPr>
        <w:t>（三）升放无人驾驶气球或系留气球活动审批</w:t>
      </w:r>
      <w:r>
        <w:tab/>
      </w:r>
      <w:r>
        <w:fldChar w:fldCharType="begin"/>
      </w:r>
      <w:r>
        <w:instrText xml:space="preserve"> PAGEREF _Toc5626784 \h </w:instrText>
      </w:r>
      <w:r>
        <w:fldChar w:fldCharType="separate"/>
      </w:r>
      <w:r>
        <w:t xml:space="preserve">- </w:t>
      </w:r>
      <w:r>
        <w:rPr>
          <w:rFonts w:hint="eastAsia"/>
          <w:lang w:val="en-US" w:eastAsia="zh-CN"/>
        </w:rPr>
        <w:t>9</w:t>
      </w:r>
      <w:r>
        <w:t xml:space="preserve"> -</w:t>
      </w:r>
      <w:r>
        <w:fldChar w:fldCharType="end"/>
      </w:r>
      <w:r>
        <w:fldChar w:fldCharType="end"/>
      </w:r>
    </w:p>
    <w:p>
      <w:pPr>
        <w:pStyle w:val="7"/>
        <w:tabs>
          <w:tab w:val="right" w:leader="dot" w:pos="8296"/>
        </w:tabs>
        <w:rPr>
          <w:rFonts w:ascii="Calibri" w:hAnsi="Calibri"/>
          <w:szCs w:val="22"/>
        </w:rPr>
      </w:pPr>
      <w:r>
        <w:fldChar w:fldCharType="begin"/>
      </w:r>
      <w:r>
        <w:rPr>
          <w:rStyle w:val="10"/>
        </w:rPr>
        <w:instrText xml:space="preserve"> </w:instrText>
      </w:r>
      <w:r>
        <w:instrText xml:space="preserve">HYPERLINK \l "_Toc5626785"</w:instrText>
      </w:r>
      <w:r>
        <w:rPr>
          <w:rStyle w:val="10"/>
        </w:rPr>
        <w:instrText xml:space="preserve"> </w:instrText>
      </w:r>
      <w:r>
        <w:fldChar w:fldCharType="separate"/>
      </w:r>
      <w:r>
        <w:rPr>
          <w:rStyle w:val="10"/>
          <w:rFonts w:hint="eastAsia" w:ascii="仿宋" w:hAnsi="仿宋" w:eastAsia="仿宋" w:cs="仿宋"/>
          <w:b/>
          <w:lang w:eastAsia="zh-CN"/>
        </w:rPr>
        <w:t>（四）</w:t>
      </w:r>
      <w:r>
        <w:rPr>
          <w:rStyle w:val="10"/>
          <w:rFonts w:hint="eastAsia" w:ascii="仿宋" w:hAnsi="仿宋" w:eastAsia="仿宋" w:cs="仿宋"/>
          <w:b/>
          <w:lang w:val="en-US" w:eastAsia="zh-CN"/>
        </w:rPr>
        <w:t>新建、扩建、改建建设工程避免危害国家一般气象站、区域气象观测站气象探测环境审批初审</w:t>
      </w:r>
      <w:r>
        <w:tab/>
      </w:r>
      <w:r>
        <w:fldChar w:fldCharType="begin"/>
      </w:r>
      <w:r>
        <w:instrText xml:space="preserve"> PAGEREF _Toc5626785 \h </w:instrText>
      </w:r>
      <w:r>
        <w:fldChar w:fldCharType="separate"/>
      </w:r>
      <w:r>
        <w:t xml:space="preserve">- </w:t>
      </w:r>
      <w:r>
        <w:rPr>
          <w:rFonts w:hint="eastAsia"/>
          <w:lang w:val="en-US" w:eastAsia="zh-CN"/>
        </w:rPr>
        <w:t>11</w:t>
      </w:r>
      <w:r>
        <w:t xml:space="preserve"> -</w:t>
      </w:r>
      <w:r>
        <w:fldChar w:fldCharType="end"/>
      </w:r>
      <w:r>
        <w:fldChar w:fldCharType="end"/>
      </w:r>
    </w:p>
    <w:p>
      <w:pPr>
        <w:pStyle w:val="6"/>
        <w:tabs>
          <w:tab w:val="right" w:leader="dot" w:pos="8296"/>
        </w:tabs>
        <w:rPr>
          <w:rFonts w:ascii="Calibri" w:hAnsi="Calibri"/>
          <w:szCs w:val="22"/>
        </w:rPr>
      </w:pPr>
      <w:r>
        <w:fldChar w:fldCharType="begin"/>
      </w:r>
      <w:r>
        <w:rPr>
          <w:rStyle w:val="10"/>
        </w:rPr>
        <w:instrText xml:space="preserve"> </w:instrText>
      </w:r>
      <w:r>
        <w:instrText xml:space="preserve">HYPERLINK \l "_Toc5626788"</w:instrText>
      </w:r>
      <w:r>
        <w:rPr>
          <w:rStyle w:val="10"/>
        </w:rPr>
        <w:instrText xml:space="preserve"> </w:instrText>
      </w:r>
      <w:r>
        <w:fldChar w:fldCharType="separate"/>
      </w:r>
      <w:r>
        <w:rPr>
          <w:rStyle w:val="10"/>
          <w:rFonts w:hint="eastAsia" w:ascii="宋体" w:hAnsi="宋体" w:cs="宋体"/>
          <w:b/>
          <w:lang w:eastAsia="zh-CN"/>
        </w:rPr>
        <w:t>四、气象信息服务获取渠道</w:t>
      </w:r>
      <w:r>
        <w:tab/>
      </w:r>
      <w:r>
        <w:fldChar w:fldCharType="begin"/>
      </w:r>
      <w:r>
        <w:instrText xml:space="preserve"> PAGEREF _Toc5626788 \h </w:instrText>
      </w:r>
      <w:r>
        <w:fldChar w:fldCharType="separate"/>
      </w:r>
      <w:r>
        <w:t>- 1</w:t>
      </w:r>
      <w:r>
        <w:rPr>
          <w:rFonts w:hint="eastAsia"/>
          <w:lang w:val="en-US" w:eastAsia="zh-CN"/>
        </w:rPr>
        <w:t>2</w:t>
      </w:r>
      <w:r>
        <w:t xml:space="preserve"> -</w:t>
      </w:r>
      <w:r>
        <w:fldChar w:fldCharType="end"/>
      </w:r>
      <w:r>
        <w:fldChar w:fldCharType="end"/>
      </w:r>
    </w:p>
    <w:p>
      <w:pPr>
        <w:pStyle w:val="7"/>
        <w:tabs>
          <w:tab w:val="right" w:leader="dot" w:pos="8296"/>
        </w:tabs>
        <w:rPr>
          <w:rFonts w:ascii="Calibri" w:hAnsi="Calibri"/>
          <w:szCs w:val="22"/>
        </w:rPr>
      </w:pPr>
      <w:r>
        <w:fldChar w:fldCharType="begin"/>
      </w:r>
      <w:r>
        <w:rPr>
          <w:rStyle w:val="10"/>
        </w:rPr>
        <w:instrText xml:space="preserve"> </w:instrText>
      </w:r>
      <w:r>
        <w:instrText xml:space="preserve">HYPERLINK \l "_Toc5626789"</w:instrText>
      </w:r>
      <w:r>
        <w:rPr>
          <w:rStyle w:val="10"/>
        </w:rPr>
        <w:instrText xml:space="preserve"> </w:instrText>
      </w:r>
      <w:r>
        <w:fldChar w:fldCharType="separate"/>
      </w:r>
      <w:r>
        <w:rPr>
          <w:rStyle w:val="10"/>
          <w:rFonts w:hint="eastAsia" w:ascii="仿宋" w:hAnsi="仿宋" w:eastAsia="仿宋" w:cs="仿宋"/>
          <w:b/>
          <w:lang w:eastAsia="zh-CN"/>
        </w:rPr>
        <w:t>（一）电视</w:t>
      </w:r>
      <w:r>
        <w:tab/>
      </w:r>
      <w:r>
        <w:fldChar w:fldCharType="begin"/>
      </w:r>
      <w:r>
        <w:instrText xml:space="preserve"> PAGEREF _Toc5626789 \h </w:instrText>
      </w:r>
      <w:r>
        <w:fldChar w:fldCharType="separate"/>
      </w:r>
      <w:r>
        <w:t>- 1</w:t>
      </w:r>
      <w:r>
        <w:rPr>
          <w:rFonts w:hint="eastAsia"/>
          <w:lang w:val="en-US" w:eastAsia="zh-CN"/>
        </w:rPr>
        <w:t>2</w:t>
      </w:r>
      <w:r>
        <w:t xml:space="preserve"> -</w:t>
      </w:r>
      <w:r>
        <w:fldChar w:fldCharType="end"/>
      </w:r>
      <w:r>
        <w:fldChar w:fldCharType="end"/>
      </w:r>
    </w:p>
    <w:p>
      <w:pPr>
        <w:pStyle w:val="7"/>
        <w:tabs>
          <w:tab w:val="right" w:leader="dot" w:pos="8296"/>
        </w:tabs>
        <w:rPr>
          <w:rFonts w:hint="eastAsia"/>
        </w:rPr>
      </w:pPr>
      <w:r>
        <w:fldChar w:fldCharType="begin"/>
      </w:r>
      <w:r>
        <w:rPr>
          <w:rStyle w:val="10"/>
        </w:rPr>
        <w:instrText xml:space="preserve"> </w:instrText>
      </w:r>
      <w:r>
        <w:instrText xml:space="preserve">HYPERLINK \l "_Toc5626790"</w:instrText>
      </w:r>
      <w:r>
        <w:rPr>
          <w:rStyle w:val="10"/>
        </w:rPr>
        <w:instrText xml:space="preserve"> </w:instrText>
      </w:r>
      <w:r>
        <w:fldChar w:fldCharType="separate"/>
      </w:r>
      <w:r>
        <w:rPr>
          <w:rStyle w:val="10"/>
          <w:rFonts w:hint="eastAsia" w:ascii="仿宋" w:hAnsi="仿宋" w:eastAsia="仿宋" w:cs="仿宋"/>
          <w:b/>
          <w:lang w:eastAsia="zh-CN"/>
        </w:rPr>
        <w:t>（二）声讯电话</w:t>
      </w:r>
      <w:r>
        <w:tab/>
      </w:r>
      <w:r>
        <w:fldChar w:fldCharType="begin"/>
      </w:r>
      <w:r>
        <w:instrText xml:space="preserve"> PAGEREF _Toc5626790 \h </w:instrText>
      </w:r>
      <w:r>
        <w:fldChar w:fldCharType="separate"/>
      </w:r>
      <w:r>
        <w:t>- 1</w:t>
      </w:r>
      <w:bookmarkStart w:id="3" w:name="_Hlt29129698"/>
      <w:bookmarkEnd w:id="3"/>
      <w:bookmarkStart w:id="4" w:name="_Hlt29129697"/>
      <w:bookmarkEnd w:id="4"/>
      <w:r>
        <w:rPr>
          <w:rFonts w:hint="eastAsia"/>
          <w:lang w:val="en-US" w:eastAsia="zh-CN"/>
        </w:rPr>
        <w:t>2</w:t>
      </w:r>
      <w:r>
        <w:t xml:space="preserve"> -</w:t>
      </w:r>
      <w:r>
        <w:fldChar w:fldCharType="end"/>
      </w:r>
      <w:r>
        <w:fldChar w:fldCharType="end"/>
      </w:r>
    </w:p>
    <w:p>
      <w:pPr>
        <w:pStyle w:val="7"/>
        <w:tabs>
          <w:tab w:val="right" w:leader="dot" w:pos="8296"/>
        </w:tabs>
        <w:rPr>
          <w:rFonts w:hint="eastAsia"/>
        </w:rPr>
      </w:pPr>
      <w:r>
        <w:fldChar w:fldCharType="begin"/>
      </w:r>
      <w:r>
        <w:rPr>
          <w:rStyle w:val="10"/>
        </w:rPr>
        <w:instrText xml:space="preserve"> </w:instrText>
      </w:r>
      <w:r>
        <w:instrText xml:space="preserve">HYPERLINK \l "_Toc5626790"</w:instrText>
      </w:r>
      <w:r>
        <w:rPr>
          <w:rStyle w:val="10"/>
        </w:rPr>
        <w:instrText xml:space="preserve"> </w:instrText>
      </w:r>
      <w:r>
        <w:fldChar w:fldCharType="separate"/>
      </w:r>
      <w:r>
        <w:rPr>
          <w:rStyle w:val="10"/>
          <w:rFonts w:hint="eastAsia" w:ascii="仿宋" w:hAnsi="仿宋" w:eastAsia="仿宋" w:cs="仿宋"/>
          <w:b/>
          <w:lang w:eastAsia="zh-CN"/>
        </w:rPr>
        <w:t>（三）短信</w:t>
      </w:r>
      <w:r>
        <w:tab/>
      </w:r>
      <w:r>
        <w:fldChar w:fldCharType="begin"/>
      </w:r>
      <w:r>
        <w:instrText xml:space="preserve"> PAGEREF _Toc5626790 \h </w:instrText>
      </w:r>
      <w:r>
        <w:fldChar w:fldCharType="separate"/>
      </w:r>
      <w:r>
        <w:t>- 11 -</w:t>
      </w:r>
      <w:r>
        <w:fldChar w:fldCharType="end"/>
      </w:r>
      <w:r>
        <w:fldChar w:fldCharType="end"/>
      </w:r>
    </w:p>
    <w:p>
      <w:pPr>
        <w:pStyle w:val="7"/>
        <w:tabs>
          <w:tab w:val="right" w:leader="dot" w:pos="8296"/>
        </w:tabs>
      </w:pPr>
      <w:r>
        <w:fldChar w:fldCharType="begin"/>
      </w:r>
      <w:r>
        <w:rPr>
          <w:rStyle w:val="10"/>
        </w:rPr>
        <w:instrText xml:space="preserve"> </w:instrText>
      </w:r>
      <w:r>
        <w:instrText xml:space="preserve">HYPERLINK \l "_Toc5626791"</w:instrText>
      </w:r>
      <w:r>
        <w:rPr>
          <w:rStyle w:val="10"/>
        </w:rPr>
        <w:instrText xml:space="preserve"> </w:instrText>
      </w:r>
      <w:r>
        <w:fldChar w:fldCharType="separate"/>
      </w:r>
      <w:r>
        <w:rPr>
          <w:rStyle w:val="10"/>
          <w:rFonts w:hint="eastAsia" w:ascii="仿宋" w:hAnsi="仿宋" w:eastAsia="仿宋" w:cs="仿宋"/>
          <w:b/>
          <w:lang w:eastAsia="zh-CN"/>
        </w:rPr>
        <w:t>（四）抖音短视频</w:t>
      </w:r>
      <w:r>
        <w:tab/>
      </w:r>
      <w:r>
        <w:fldChar w:fldCharType="begin"/>
      </w:r>
      <w:r>
        <w:instrText xml:space="preserve"> PAGEREF _Toc5626791 \h </w:instrText>
      </w:r>
      <w:r>
        <w:fldChar w:fldCharType="separate"/>
      </w:r>
      <w:r>
        <w:t>- 11 -</w:t>
      </w:r>
      <w:r>
        <w:fldChar w:fldCharType="end"/>
      </w:r>
      <w:r>
        <w:fldChar w:fldCharType="end"/>
      </w:r>
    </w:p>
    <w:p>
      <w:pPr>
        <w:pStyle w:val="7"/>
        <w:tabs>
          <w:tab w:val="right" w:leader="dot" w:pos="8296"/>
        </w:tabs>
      </w:pPr>
      <w:r>
        <w:fldChar w:fldCharType="begin"/>
      </w:r>
      <w:r>
        <w:rPr>
          <w:rStyle w:val="10"/>
        </w:rPr>
        <w:instrText xml:space="preserve"> </w:instrText>
      </w:r>
      <w:r>
        <w:instrText xml:space="preserve">HYPERLINK \l "_Toc5626789"</w:instrText>
      </w:r>
      <w:r>
        <w:rPr>
          <w:rStyle w:val="10"/>
        </w:rPr>
        <w:instrText xml:space="preserve"> </w:instrText>
      </w:r>
      <w:r>
        <w:fldChar w:fldCharType="separate"/>
      </w:r>
      <w:r>
        <w:rPr>
          <w:rStyle w:val="10"/>
          <w:rFonts w:hint="eastAsia" w:ascii="仿宋" w:hAnsi="仿宋" w:eastAsia="仿宋" w:cs="仿宋"/>
          <w:b/>
          <w:lang w:eastAsia="zh-CN"/>
        </w:rPr>
        <w:t>（五）纸质材料</w:t>
      </w:r>
      <w:r>
        <w:tab/>
      </w:r>
      <w:r>
        <w:fldChar w:fldCharType="begin"/>
      </w:r>
      <w:r>
        <w:instrText xml:space="preserve"> PAGEREF _Toc5626789 \h </w:instrText>
      </w:r>
      <w:r>
        <w:fldChar w:fldCharType="separate"/>
      </w:r>
      <w:r>
        <w:t>- 1</w:t>
      </w:r>
      <w:r>
        <w:rPr>
          <w:rFonts w:hint="eastAsia"/>
          <w:lang w:val="en-US" w:eastAsia="zh-CN"/>
        </w:rPr>
        <w:t>3</w:t>
      </w:r>
      <w:r>
        <w:t xml:space="preserve"> -</w:t>
      </w:r>
      <w:r>
        <w:fldChar w:fldCharType="end"/>
      </w:r>
      <w:r>
        <w:fldChar w:fldCharType="end"/>
      </w:r>
    </w:p>
    <w:p>
      <w:pPr>
        <w:pStyle w:val="7"/>
        <w:tabs>
          <w:tab w:val="right" w:leader="dot" w:pos="8296"/>
        </w:tabs>
        <w:rPr>
          <w:rFonts w:ascii="Calibri" w:hAnsi="Calibri"/>
          <w:szCs w:val="22"/>
        </w:rPr>
      </w:pPr>
      <w:r>
        <w:fldChar w:fldCharType="begin"/>
      </w:r>
      <w:r>
        <w:rPr>
          <w:rStyle w:val="10"/>
        </w:rPr>
        <w:instrText xml:space="preserve"> </w:instrText>
      </w:r>
      <w:r>
        <w:instrText xml:space="preserve">HYPERLINK \l "_Toc5626789"</w:instrText>
      </w:r>
      <w:r>
        <w:rPr>
          <w:rStyle w:val="10"/>
        </w:rPr>
        <w:instrText xml:space="preserve"> </w:instrText>
      </w:r>
      <w:r>
        <w:fldChar w:fldCharType="separate"/>
      </w:r>
      <w:r>
        <w:rPr>
          <w:rStyle w:val="10"/>
          <w:rFonts w:hint="eastAsia" w:ascii="仿宋" w:hAnsi="仿宋" w:eastAsia="仿宋" w:cs="仿宋"/>
          <w:b/>
          <w:lang w:eastAsia="zh-CN"/>
        </w:rPr>
        <w:t>（六）气象网站</w:t>
      </w:r>
      <w:r>
        <w:tab/>
      </w:r>
      <w:r>
        <w:fldChar w:fldCharType="begin"/>
      </w:r>
      <w:r>
        <w:instrText xml:space="preserve"> PAGEREF _Toc5626789 \h </w:instrText>
      </w:r>
      <w:r>
        <w:fldChar w:fldCharType="separate"/>
      </w:r>
      <w:r>
        <w:t>- 1</w:t>
      </w:r>
      <w:r>
        <w:rPr>
          <w:rFonts w:hint="eastAsia"/>
          <w:lang w:val="en-US" w:eastAsia="zh-CN"/>
        </w:rPr>
        <w:t>3</w:t>
      </w:r>
      <w:r>
        <w:t xml:space="preserve"> -</w:t>
      </w:r>
      <w:r>
        <w:fldChar w:fldCharType="end"/>
      </w:r>
      <w:r>
        <w:fldChar w:fldCharType="end"/>
      </w:r>
    </w:p>
    <w:p>
      <w:pPr>
        <w:pStyle w:val="6"/>
        <w:tabs>
          <w:tab w:val="right" w:leader="dot" w:pos="8296"/>
        </w:tabs>
        <w:rPr>
          <w:rFonts w:ascii="Calibri" w:hAnsi="Calibri"/>
          <w:szCs w:val="22"/>
        </w:rPr>
      </w:pPr>
      <w:r>
        <w:fldChar w:fldCharType="begin"/>
      </w:r>
      <w:r>
        <w:rPr>
          <w:rStyle w:val="10"/>
        </w:rPr>
        <w:instrText xml:space="preserve"> </w:instrText>
      </w:r>
      <w:r>
        <w:instrText xml:space="preserve">HYPERLINK \l "_Toc5626792"</w:instrText>
      </w:r>
      <w:r>
        <w:rPr>
          <w:rStyle w:val="10"/>
        </w:rPr>
        <w:instrText xml:space="preserve"> </w:instrText>
      </w:r>
      <w:r>
        <w:fldChar w:fldCharType="separate"/>
      </w:r>
      <w:r>
        <w:rPr>
          <w:rStyle w:val="10"/>
          <w:rFonts w:hint="eastAsia" w:ascii="宋体" w:hAnsi="宋体" w:cs="宋体"/>
          <w:b/>
          <w:lang w:eastAsia="zh-CN"/>
        </w:rPr>
        <w:t>五、气象信息查询渠道</w:t>
      </w:r>
      <w:r>
        <w:tab/>
      </w:r>
      <w:r>
        <w:fldChar w:fldCharType="begin"/>
      </w:r>
      <w:r>
        <w:instrText xml:space="preserve"> PAGEREF _Toc5626792 \h </w:instrText>
      </w:r>
      <w:r>
        <w:fldChar w:fldCharType="separate"/>
      </w:r>
      <w:r>
        <w:t>- 1</w:t>
      </w:r>
      <w:r>
        <w:rPr>
          <w:rFonts w:hint="eastAsia"/>
          <w:lang w:val="en-US" w:eastAsia="zh-CN"/>
        </w:rPr>
        <w:t>4</w:t>
      </w:r>
      <w:r>
        <w:t xml:space="preserve"> -</w:t>
      </w:r>
      <w:r>
        <w:fldChar w:fldCharType="end"/>
      </w:r>
      <w:r>
        <w:fldChar w:fldCharType="end"/>
      </w:r>
    </w:p>
    <w:p>
      <w:pPr>
        <w:pStyle w:val="7"/>
        <w:tabs>
          <w:tab w:val="right" w:leader="dot" w:pos="8296"/>
        </w:tabs>
        <w:rPr>
          <w:rFonts w:ascii="Calibri" w:hAnsi="Calibri"/>
          <w:szCs w:val="22"/>
        </w:rPr>
      </w:pPr>
    </w:p>
    <w:p>
      <w:r>
        <w:fldChar w:fldCharType="end"/>
      </w:r>
    </w:p>
    <w:p>
      <w:pPr>
        <w:rPr>
          <w:rFonts w:hint="eastAsia" w:ascii="黑体" w:hAnsi="黑体" w:eastAsia="黑体" w:cs="黑体"/>
          <w:color w:val="000000"/>
          <w:sz w:val="32"/>
          <w:szCs w:val="32"/>
          <w:lang w:val="en-US" w:eastAsia="zh-CN"/>
        </w:rPr>
        <w:sectPr>
          <w:footerReference r:id="rId6" w:type="default"/>
          <w:pgSz w:w="11906" w:h="16838"/>
          <w:pgMar w:top="1440" w:right="1800" w:bottom="1440" w:left="1800" w:header="851" w:footer="992" w:gutter="0"/>
          <w:pgNumType w:fmt="decimal" w:start="1"/>
          <w:cols w:space="425" w:num="1"/>
          <w:docGrid w:type="lines" w:linePitch="312" w:charSpace="0"/>
        </w:sectPr>
      </w:pPr>
    </w:p>
    <w:p>
      <w:pPr>
        <w:pStyle w:val="5"/>
        <w:pBdr>
          <w:bottom w:val="none" w:color="auto" w:sz="0" w:space="0"/>
        </w:pBdr>
        <w:jc w:val="both"/>
        <w:rPr>
          <w:rFonts w:hint="eastAsia" w:ascii="黑体" w:hAnsi="黑体" w:eastAsia="黑体" w:cs="黑体"/>
          <w:color w:val="000000"/>
          <w:sz w:val="32"/>
          <w:szCs w:val="32"/>
          <w:lang w:val="en-US" w:eastAsia="zh-CN"/>
        </w:rPr>
      </w:pPr>
    </w:p>
    <w:p>
      <w:pPr>
        <w:spacing w:line="520" w:lineRule="exact"/>
        <w:ind w:firstLine="640" w:firstLineChars="200"/>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一、2024年天气气候概况</w:t>
      </w:r>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2024年（1—12月），隆尧县气温创历史新高，年初气温冷暖起伏大；降水和日照时数偏多。隆尧县天气气候形势复杂多变，暴雨、高温、强对流、雾和霾、气象干旱等气象灾害影响较大。</w:t>
      </w:r>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2024年隆尧县天气气候特点为：全县年平均气温</w:t>
      </w:r>
      <w:r>
        <w:rPr>
          <w:rFonts w:hint="eastAsia" w:ascii="仿宋_GB2312" w:hAnsi="仿宋_GB2312" w:eastAsia="仿宋_GB2312" w:cs="仿宋_GB2312"/>
          <w:color w:val="000000"/>
          <w:sz w:val="32"/>
          <w:szCs w:val="32"/>
          <w:lang w:val="en-US" w:eastAsia="zh-CN"/>
        </w:rPr>
        <w:t>14.7</w:t>
      </w:r>
      <w:r>
        <w:rPr>
          <w:rFonts w:hint="eastAsia" w:ascii="仿宋_GB2312" w:hAnsi="仿宋_GB2312" w:eastAsia="仿宋_GB2312" w:cs="仿宋_GB2312"/>
          <w:color w:val="000000"/>
          <w:sz w:val="32"/>
          <w:szCs w:val="32"/>
          <w:lang w:eastAsia="zh-CN"/>
        </w:rPr>
        <w:t>℃，较常年偏高</w:t>
      </w:r>
      <w:r>
        <w:rPr>
          <w:rFonts w:hint="eastAsia" w:ascii="仿宋_GB2312" w:hAnsi="仿宋_GB2312" w:eastAsia="仿宋_GB2312" w:cs="仿宋_GB2312"/>
          <w:color w:val="000000"/>
          <w:sz w:val="32"/>
          <w:szCs w:val="32"/>
          <w:lang w:val="en-US" w:eastAsia="zh-CN"/>
        </w:rPr>
        <w:t>1.0</w:t>
      </w:r>
      <w:r>
        <w:rPr>
          <w:rFonts w:hint="eastAsia" w:ascii="仿宋_GB2312" w:hAnsi="仿宋_GB2312" w:eastAsia="仿宋_GB2312" w:cs="仿宋_GB2312"/>
          <w:color w:val="000000"/>
          <w:sz w:val="32"/>
          <w:szCs w:val="32"/>
          <w:lang w:eastAsia="zh-CN"/>
        </w:rPr>
        <w:t>℃，为显著偏高年份，为历史最高。春季、夏季、秋季气温显著偏高，夏季为历史同期最高，春季、秋季为历史同期第二高；冬季气温偏低，为近10年隆尧县首次出现区域性冷冬。年内阶段性气温异常偏高事件多发，2月中旬出现异常升温，平均气温为历史同期第三高；3月内气温起伏大，上旬平均气温偏低，中下旬异常偏高，为历史同期第二高；10月下旬至11月中旬出现极端暖事件，平均气温为历史同期最高。全县年平均降水量为</w:t>
      </w:r>
      <w:r>
        <w:rPr>
          <w:rFonts w:hint="eastAsia" w:ascii="仿宋_GB2312" w:hAnsi="仿宋_GB2312" w:eastAsia="仿宋_GB2312" w:cs="仿宋_GB2312"/>
          <w:color w:val="000000"/>
          <w:sz w:val="32"/>
          <w:szCs w:val="32"/>
          <w:lang w:val="en-US" w:eastAsia="zh-CN"/>
        </w:rPr>
        <w:t>599.4</w:t>
      </w:r>
      <w:r>
        <w:rPr>
          <w:rFonts w:hint="eastAsia" w:ascii="仿宋_GB2312" w:hAnsi="仿宋_GB2312" w:eastAsia="仿宋_GB2312" w:cs="仿宋_GB2312"/>
          <w:color w:val="000000"/>
          <w:sz w:val="32"/>
          <w:szCs w:val="32"/>
          <w:lang w:eastAsia="zh-CN"/>
        </w:rPr>
        <w:t>毫米，较常年偏多</w:t>
      </w:r>
      <w:r>
        <w:rPr>
          <w:rFonts w:hint="eastAsia" w:ascii="仿宋_GB2312" w:hAnsi="仿宋_GB2312" w:eastAsia="仿宋_GB2312" w:cs="仿宋_GB2312"/>
          <w:color w:val="000000"/>
          <w:sz w:val="32"/>
          <w:szCs w:val="32"/>
          <w:lang w:val="en-US" w:eastAsia="zh-CN"/>
        </w:rPr>
        <w:t>25</w:t>
      </w:r>
      <w:r>
        <w:rPr>
          <w:rFonts w:hint="eastAsia" w:ascii="仿宋_GB2312" w:hAnsi="仿宋_GB2312" w:eastAsia="仿宋_GB2312" w:cs="仿宋_GB2312"/>
          <w:color w:val="000000"/>
          <w:sz w:val="32"/>
          <w:szCs w:val="32"/>
          <w:lang w:eastAsia="zh-CN"/>
        </w:rPr>
        <w:t>%，为偏多年份，冬季降水异常偏多，为历史同期第二多，秋季显著偏多，夏季接近常年，春季偏少。全县年平均日照时数</w:t>
      </w:r>
      <w:r>
        <w:rPr>
          <w:rFonts w:hint="eastAsia" w:ascii="仿宋_GB2312" w:hAnsi="仿宋_GB2312" w:eastAsia="仿宋_GB2312" w:cs="仿宋_GB2312"/>
          <w:color w:val="000000"/>
          <w:sz w:val="32"/>
          <w:szCs w:val="32"/>
          <w:lang w:val="en-US" w:eastAsia="zh-CN"/>
        </w:rPr>
        <w:t>2484.1</w:t>
      </w:r>
      <w:r>
        <w:rPr>
          <w:rFonts w:hint="eastAsia" w:ascii="仿宋_GB2312" w:hAnsi="仿宋_GB2312" w:eastAsia="仿宋_GB2312" w:cs="仿宋_GB2312"/>
          <w:color w:val="000000"/>
          <w:sz w:val="32"/>
          <w:szCs w:val="32"/>
          <w:lang w:eastAsia="zh-CN"/>
        </w:rPr>
        <w:t>小时，较常年偏多</w:t>
      </w:r>
      <w:r>
        <w:rPr>
          <w:rFonts w:hint="eastAsia" w:ascii="仿宋_GB2312" w:hAnsi="仿宋_GB2312" w:eastAsia="仿宋_GB2312" w:cs="仿宋_GB2312"/>
          <w:color w:val="000000"/>
          <w:sz w:val="32"/>
          <w:szCs w:val="32"/>
          <w:lang w:val="en-US" w:eastAsia="zh-CN"/>
        </w:rPr>
        <w:t>278.9</w:t>
      </w:r>
      <w:r>
        <w:rPr>
          <w:rFonts w:hint="eastAsia" w:ascii="仿宋_GB2312" w:hAnsi="仿宋_GB2312" w:eastAsia="仿宋_GB2312" w:cs="仿宋_GB2312"/>
          <w:color w:val="000000"/>
          <w:sz w:val="32"/>
          <w:szCs w:val="32"/>
          <w:lang w:eastAsia="zh-CN"/>
        </w:rPr>
        <w:t>小时，为偏多年份，各季日照时数接近常年同期。</w:t>
      </w:r>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年内发生的主要天气气候事件有暴雨、高温、连阴雨、大风、冰雹、雾和霾、寒潮、阶段性气象干旱、大范围降雪、沙尘、阶段性异常升温等。</w:t>
      </w:r>
    </w:p>
    <w:p>
      <w:pPr>
        <w:numPr>
          <w:ilvl w:val="0"/>
          <w:numId w:val="0"/>
        </w:numPr>
        <w:ind w:leftChars="0" w:firstLine="640" w:firstLineChars="200"/>
        <w:rPr>
          <w:rFonts w:hint="eastAsia" w:eastAsia="仿宋_GB2312"/>
          <w:sz w:val="32"/>
          <w:szCs w:val="32"/>
        </w:rPr>
      </w:pPr>
    </w:p>
    <w:p>
      <w:pPr>
        <w:numPr>
          <w:ilvl w:val="0"/>
          <w:numId w:val="0"/>
        </w:numPr>
        <w:rPr>
          <w:rFonts w:hint="eastAsia" w:eastAsia="仿宋_GB2312"/>
          <w:sz w:val="32"/>
          <w:szCs w:val="32"/>
        </w:rPr>
      </w:pPr>
    </w:p>
    <w:p>
      <w:pPr>
        <w:spacing w:line="560" w:lineRule="exact"/>
        <w:ind w:firstLine="640" w:firstLineChars="200"/>
        <w:rPr>
          <w:rFonts w:hint="eastAsia" w:ascii="黑体" w:hAnsi="黑体" w:eastAsia="黑体" w:cs="黑体"/>
          <w:sz w:val="32"/>
          <w:szCs w:val="32"/>
          <w:lang w:val="en-US" w:eastAsia="zh-CN"/>
        </w:rPr>
      </w:pPr>
    </w:p>
    <w:p>
      <w:pPr>
        <w:spacing w:line="560" w:lineRule="exact"/>
        <w:ind w:firstLine="640" w:firstLineChars="200"/>
        <w:rPr>
          <w:rFonts w:hint="eastAsia" w:ascii="黑体" w:hAnsi="黑体" w:eastAsia="黑体" w:cs="黑体"/>
          <w:sz w:val="32"/>
          <w:szCs w:val="32"/>
          <w:lang w:val="en-US" w:eastAsia="zh-CN"/>
        </w:rPr>
      </w:pPr>
    </w:p>
    <w:p>
      <w:pPr>
        <w:pStyle w:val="5"/>
        <w:pBdr>
          <w:bottom w:val="none" w:color="auto" w:sz="0" w:space="0"/>
        </w:pBdr>
        <w:jc w:val="right"/>
        <w:rPr>
          <w:rFonts w:hint="eastAsia"/>
          <w:u w:val="single"/>
        </w:rPr>
      </w:pPr>
    </w:p>
    <w:p>
      <w:pPr>
        <w:spacing w:line="560" w:lineRule="exact"/>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二、公共气象服务内容</w:t>
      </w:r>
    </w:p>
    <w:p>
      <w:pPr>
        <w:spacing w:line="560" w:lineRule="exact"/>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（一）公众气象服务</w:t>
      </w:r>
    </w:p>
    <w:p>
      <w:pPr>
        <w:spacing w:line="56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1.气象监测</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eastAsia="zh-CN"/>
        </w:rPr>
        <w:t>隆尧县共有12个乡镇，已经实现区域站全覆盖。</w:t>
      </w:r>
      <w:r>
        <w:rPr>
          <w:rFonts w:hint="default" w:ascii="仿宋_GB2312" w:hAnsi="仿宋_GB2312" w:eastAsia="仿宋_GB2312" w:cs="仿宋_GB2312"/>
          <w:color w:val="000000"/>
          <w:sz w:val="32"/>
          <w:szCs w:val="32"/>
          <w:lang w:val="en-US" w:eastAsia="zh-CN"/>
        </w:rPr>
        <w:t>目前，</w:t>
      </w:r>
      <w:r>
        <w:rPr>
          <w:rFonts w:hint="eastAsia" w:ascii="仿宋_GB2312" w:hAnsi="仿宋_GB2312" w:eastAsia="仿宋_GB2312" w:cs="仿宋_GB2312"/>
          <w:color w:val="000000"/>
          <w:sz w:val="32"/>
          <w:szCs w:val="32"/>
          <w:lang w:val="en-US" w:eastAsia="zh-CN"/>
        </w:rPr>
        <w:t>有</w:t>
      </w:r>
      <w:r>
        <w:rPr>
          <w:rFonts w:hint="default" w:ascii="仿宋_GB2312" w:hAnsi="仿宋_GB2312" w:eastAsia="仿宋_GB2312" w:cs="仿宋_GB2312"/>
          <w:color w:val="000000"/>
          <w:sz w:val="32"/>
          <w:szCs w:val="32"/>
          <w:lang w:val="en-US" w:eastAsia="zh-CN"/>
        </w:rPr>
        <w:t>国家</w:t>
      </w:r>
      <w:r>
        <w:rPr>
          <w:rFonts w:hint="eastAsia" w:ascii="仿宋_GB2312" w:hAnsi="仿宋_GB2312" w:eastAsia="仿宋_GB2312" w:cs="仿宋_GB2312"/>
          <w:color w:val="000000"/>
          <w:sz w:val="32"/>
          <w:szCs w:val="32"/>
          <w:lang w:val="en-US" w:eastAsia="zh-CN"/>
        </w:rPr>
        <w:t>基本</w:t>
      </w:r>
      <w:r>
        <w:rPr>
          <w:rFonts w:hint="default" w:ascii="仿宋_GB2312" w:hAnsi="仿宋_GB2312" w:eastAsia="仿宋_GB2312" w:cs="仿宋_GB2312"/>
          <w:color w:val="000000"/>
          <w:sz w:val="32"/>
          <w:szCs w:val="32"/>
          <w:lang w:val="en-US" w:eastAsia="zh-CN"/>
        </w:rPr>
        <w:t>气象站 1 个，</w:t>
      </w:r>
      <w:r>
        <w:rPr>
          <w:rFonts w:hint="eastAsia" w:ascii="仿宋_GB2312" w:hAnsi="仿宋_GB2312" w:eastAsia="仿宋_GB2312" w:cs="仿宋_GB2312"/>
          <w:color w:val="000000"/>
          <w:sz w:val="32"/>
          <w:szCs w:val="32"/>
          <w:lang w:eastAsia="zh-CN"/>
        </w:rPr>
        <w:t>四要素区域自动站7个，</w:t>
      </w:r>
      <w:r>
        <w:rPr>
          <w:rFonts w:hint="eastAsia" w:ascii="仿宋_GB2312" w:hAnsi="仿宋_GB2312" w:eastAsia="仿宋_GB2312" w:cs="仿宋_GB2312"/>
          <w:color w:val="000000"/>
          <w:sz w:val="32"/>
          <w:szCs w:val="32"/>
          <w:lang w:val="en-US" w:eastAsia="zh-CN"/>
        </w:rPr>
        <w:t>六</w:t>
      </w:r>
      <w:r>
        <w:rPr>
          <w:rFonts w:hint="default" w:ascii="仿宋_GB2312" w:hAnsi="仿宋_GB2312" w:eastAsia="仿宋_GB2312" w:cs="仿宋_GB2312"/>
          <w:color w:val="000000"/>
          <w:sz w:val="32"/>
          <w:szCs w:val="32"/>
          <w:lang w:val="en-US" w:eastAsia="zh-CN"/>
        </w:rPr>
        <w:t xml:space="preserve">要素区域气象站 </w:t>
      </w:r>
      <w:r>
        <w:rPr>
          <w:rFonts w:hint="eastAsia" w:ascii="仿宋_GB2312" w:hAnsi="仿宋_GB2312" w:eastAsia="仿宋_GB2312" w:cs="仿宋_GB2312"/>
          <w:color w:val="000000"/>
          <w:sz w:val="32"/>
          <w:szCs w:val="32"/>
          <w:lang w:val="en-US" w:eastAsia="zh-CN"/>
        </w:rPr>
        <w:t>5</w:t>
      </w:r>
      <w:r>
        <w:rPr>
          <w:rFonts w:hint="default" w:ascii="仿宋_GB2312" w:hAnsi="仿宋_GB2312" w:eastAsia="仿宋_GB2312" w:cs="仿宋_GB2312"/>
          <w:color w:val="000000"/>
          <w:sz w:val="32"/>
          <w:szCs w:val="32"/>
          <w:lang w:val="en-US" w:eastAsia="zh-CN"/>
        </w:rPr>
        <w:t xml:space="preserve"> 个，两要素区域气象站 </w:t>
      </w:r>
      <w:r>
        <w:rPr>
          <w:rFonts w:hint="eastAsia" w:ascii="仿宋_GB2312" w:hAnsi="仿宋_GB2312" w:eastAsia="仿宋_GB2312" w:cs="仿宋_GB2312"/>
          <w:color w:val="000000"/>
          <w:sz w:val="32"/>
          <w:szCs w:val="32"/>
          <w:lang w:val="en-US" w:eastAsia="zh-CN"/>
        </w:rPr>
        <w:t>1</w:t>
      </w:r>
      <w:r>
        <w:rPr>
          <w:rFonts w:hint="default" w:ascii="仿宋_GB2312" w:hAnsi="仿宋_GB2312" w:eastAsia="仿宋_GB2312" w:cs="仿宋_GB2312"/>
          <w:color w:val="000000"/>
          <w:sz w:val="32"/>
          <w:szCs w:val="32"/>
          <w:lang w:val="en-US" w:eastAsia="zh-CN"/>
        </w:rPr>
        <w:t>个，</w:t>
      </w:r>
      <w:r>
        <w:rPr>
          <w:rFonts w:hint="eastAsia" w:ascii="仿宋_GB2312" w:hAnsi="仿宋_GB2312" w:eastAsia="仿宋_GB2312" w:cs="仿宋_GB2312"/>
          <w:color w:val="000000"/>
          <w:sz w:val="32"/>
          <w:szCs w:val="32"/>
          <w:lang w:eastAsia="zh-CN"/>
        </w:rPr>
        <w:t>土壤水分自动观测站</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lang w:eastAsia="zh-CN"/>
        </w:rPr>
        <w:t>个，农田气候观测站（10要素）1个,且布局比较合理，我县综合气象观测体系初步建成。</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（1）天气实况</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信息内容：国家气象观测站每 5 分钟的气温、相对湿度、降水量、风向风速及小时降水量。图表显示 24 小时内每小时气温、相对湿度、降水量、风向风速、最高气温和最低气温及出现时间。</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发布时次：实时数据每 5 分钟滚动更新一次、正点数据每小时滚动更新一次。</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（2）卫星云图</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信息内容：风云 3 号气象卫星云图资料。</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发布时次：每 30 分钟或每小时滚动更新一次。</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（3）天气雷达图</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信息内容：多普勒雷达基本反射率，不同的颜色代表不同的降雨回波强度。</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发布时次：每 6 分钟滚动更新一次。</w:t>
      </w:r>
    </w:p>
    <w:p>
      <w:pPr>
        <w:spacing w:line="560" w:lineRule="exact"/>
        <w:ind w:firstLine="643" w:firstLineChars="200"/>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2、天气预报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天气预报信息是指运用各类天气监测信息和数值预报产品，对未来某时段内某一区域可能出现的天气状况所作的预测信息。</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（1）短期天气预报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预报内容：未来三天天气预报，包括天空状况、降水情况、气温（最高气温、最低气温）。</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发布时次：每天 17 时发布。</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提供方式：</w:t>
      </w:r>
      <w:r>
        <w:rPr>
          <w:rFonts w:hint="eastAsia" w:ascii="仿宋_GB2312" w:hAnsi="仿宋_GB2312" w:eastAsia="仿宋_GB2312" w:cs="仿宋_GB2312"/>
          <w:color w:val="000000"/>
          <w:sz w:val="32"/>
          <w:szCs w:val="32"/>
          <w:lang w:val="en-US" w:eastAsia="zh-CN"/>
        </w:rPr>
        <w:t>手机短信</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zh-CN"/>
        </w:rPr>
        <w:t>2</w:t>
      </w:r>
      <w:r>
        <w:rPr>
          <w:rFonts w:hint="default" w:ascii="仿宋_GB2312" w:hAnsi="仿宋_GB2312" w:eastAsia="仿宋_GB2312" w:cs="仿宋_GB2312"/>
          <w:color w:val="000000"/>
          <w:sz w:val="32"/>
          <w:szCs w:val="32"/>
          <w:lang w:val="en-US" w:eastAsia="zh-CN"/>
        </w:rPr>
        <w:t>）气候</w:t>
      </w:r>
      <w:r>
        <w:rPr>
          <w:rFonts w:hint="eastAsia" w:ascii="仿宋_GB2312" w:hAnsi="仿宋_GB2312" w:eastAsia="仿宋_GB2312" w:cs="仿宋_GB2312"/>
          <w:color w:val="000000"/>
          <w:sz w:val="32"/>
          <w:szCs w:val="32"/>
          <w:lang w:val="en-US" w:eastAsia="zh-CN"/>
        </w:rPr>
        <w:t>月报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公报内容：本月主要气候特征、主要天气气候事件及影响分析及主要行业影响分析以及下一个月气候预测和农事预测等。</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发布时次：次月 5～7 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w:t>
      </w:r>
      <w:r>
        <w:rPr>
          <w:rFonts w:hint="default" w:ascii="仿宋_GB2312" w:hAnsi="仿宋_GB2312" w:eastAsia="仿宋_GB2312" w:cs="仿宋_GB2312"/>
          <w:color w:val="000000"/>
          <w:sz w:val="32"/>
          <w:szCs w:val="32"/>
          <w:lang w:val="en-US" w:eastAsia="zh-CN"/>
        </w:rPr>
        <w:t>年度气候公报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公报内容：上一自然年度主要气候特征、主要天气气候事件及影响分析及主要行业影响分析等。</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发布时次：每年 1 月底前。</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zh-CN"/>
        </w:rPr>
        <w:t>4</w:t>
      </w:r>
      <w:r>
        <w:rPr>
          <w:rFonts w:hint="default" w:ascii="仿宋_GB2312" w:hAnsi="仿宋_GB2312" w:eastAsia="仿宋_GB2312" w:cs="仿宋_GB2312"/>
          <w:color w:val="000000"/>
          <w:sz w:val="32"/>
          <w:szCs w:val="32"/>
          <w:lang w:val="en-US" w:eastAsia="zh-CN"/>
        </w:rPr>
        <w:t>）气象灾害预警信号</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预警信号种类：暴雨、暴雪、高温、寒潮、雷电、大风、道路结冰、雾霾、霜冻、干旱、沙尘暴、冰雹。</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预警信号内容：预警信号名称及其等级、可能出现的灾害性天气情况、已经或将可能产生的影响、相应的防御指南等。</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发布时次：当灾害性天气已经影响或可能影响时，根据天气形势发展态势，制作（发布、更新、解除）气象灾害预警信号。</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提供方式：气象网站、电视、手机短信、微信</w:t>
      </w:r>
      <w:r>
        <w:rPr>
          <w:rFonts w:hint="eastAsia" w:ascii="仿宋_GB2312" w:hAnsi="仿宋_GB2312" w:eastAsia="仿宋_GB2312" w:cs="仿宋_GB2312"/>
          <w:color w:val="000000"/>
          <w:sz w:val="32"/>
          <w:szCs w:val="32"/>
          <w:lang w:val="en-US" w:eastAsia="zh-CN"/>
        </w:rPr>
        <w:t>公众号</w:t>
      </w:r>
      <w:r>
        <w:rPr>
          <w:rFonts w:hint="default" w:ascii="仿宋_GB2312" w:hAnsi="仿宋_GB2312" w:eastAsia="仿宋_GB2312" w:cs="仿宋_GB2312"/>
          <w:color w:val="000000"/>
          <w:sz w:val="32"/>
          <w:szCs w:val="32"/>
          <w:lang w:val="en-US" w:eastAsia="zh-CN"/>
        </w:rPr>
        <w:t>，并及时增播、插播、订正或者解除气象灾害预警信号。</w:t>
      </w:r>
    </w:p>
    <w:p>
      <w:pPr>
        <w:spacing w:line="560" w:lineRule="exact"/>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（二）决策气象服务</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决策气象服务是为各级党、政、军领导和决策部门指挥生产、组织防灾减灾以及在重大社会活动和突发性公共事件保障等方面科学决策提供气象信息服务。</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服务内容：包括针对重大灾害性天气提供的《重要天气报告》</w:t>
      </w:r>
      <w:r>
        <w:rPr>
          <w:rFonts w:hint="eastAsia" w:ascii="仿宋_GB2312" w:hAnsi="仿宋_GB2312" w:eastAsia="仿宋_GB2312" w:cs="仿宋_GB2312"/>
          <w:color w:val="000000"/>
          <w:sz w:val="32"/>
          <w:szCs w:val="32"/>
          <w:lang w:val="en-US" w:eastAsia="zh-CN"/>
        </w:rPr>
        <w:t>；针对未来一周天气过程提供的《气象信息周报》；</w:t>
      </w:r>
      <w:r>
        <w:rPr>
          <w:rFonts w:hint="default" w:ascii="仿宋_GB2312" w:hAnsi="仿宋_GB2312" w:eastAsia="仿宋_GB2312" w:cs="仿宋_GB2312"/>
          <w:color w:val="000000"/>
          <w:sz w:val="32"/>
          <w:szCs w:val="32"/>
          <w:lang w:val="en-US" w:eastAsia="zh-CN"/>
        </w:rPr>
        <w:t>针对重大社会活动和重大突发性公共事件保障服务提供的《专题气象服务》。</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发布时次：根据服务需求不定时发布。</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提供方式：纸质材料。</w:t>
      </w:r>
    </w:p>
    <w:p>
      <w:pPr>
        <w:spacing w:line="520" w:lineRule="exact"/>
        <w:ind w:firstLine="640" w:firstLineChars="200"/>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（三）专业气象服务</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专业专项气象预报是针对农业生产和行业需求，旨在为安排生产和灾害防御提供气象参考。</w:t>
      </w:r>
    </w:p>
    <w:p>
      <w:pPr>
        <w:spacing w:line="520" w:lineRule="exact"/>
        <w:ind w:firstLine="643"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b/>
          <w:bCs/>
          <w:color w:val="000000"/>
          <w:sz w:val="32"/>
          <w:szCs w:val="32"/>
          <w:lang w:val="en-US" w:eastAsia="zh-CN"/>
        </w:rPr>
        <w:t>1</w:t>
      </w:r>
      <w:r>
        <w:rPr>
          <w:rFonts w:hint="eastAsia" w:ascii="仿宋_GB2312" w:hAnsi="仿宋_GB2312" w:eastAsia="仿宋_GB2312" w:cs="仿宋_GB2312"/>
          <w:b/>
          <w:bCs/>
          <w:color w:val="000000"/>
          <w:sz w:val="32"/>
          <w:szCs w:val="32"/>
          <w:lang w:val="en-US" w:eastAsia="zh-CN"/>
        </w:rPr>
        <w:t>.</w:t>
      </w:r>
      <w:r>
        <w:rPr>
          <w:rFonts w:hint="default" w:ascii="仿宋_GB2312" w:hAnsi="仿宋_GB2312" w:eastAsia="仿宋_GB2312" w:cs="仿宋_GB2312"/>
          <w:b/>
          <w:bCs/>
          <w:color w:val="000000"/>
          <w:sz w:val="32"/>
          <w:szCs w:val="32"/>
          <w:lang w:val="en-US" w:eastAsia="zh-CN"/>
        </w:rPr>
        <w:t>农业气象预报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（1）农用天气预报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预报内容：为便于农业生产安排，提供前期天气实况、对农业生产的影响及未来天气趋势预报和生产建议。</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发布时次：根据农事季节不定时发布。</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w:t>
      </w:r>
      <w:r>
        <w:rPr>
          <w:rFonts w:hint="default" w:ascii="仿宋_GB2312" w:hAnsi="仿宋_GB2312" w:eastAsia="仿宋_GB2312" w:cs="仿宋_GB2312"/>
          <w:color w:val="000000"/>
          <w:sz w:val="32"/>
          <w:szCs w:val="32"/>
          <w:lang w:val="en-US" w:eastAsia="zh-CN"/>
        </w:rPr>
        <w:t>灾害性天气、春耕春播、夏收夏种、秋收专题服务</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产品内容：灾害性天气过程来临前、春耕春播、夏收夏种、秋收期间的天气概况及其影响，未来三天的天气预报及其影响分析和应对措施建议。</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发布时次：根据灾害性天气过程和农事季节不定时发布。</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提供方式：手机短信、微信公众号、纸质材料。</w:t>
      </w:r>
    </w:p>
    <w:p>
      <w:pPr>
        <w:spacing w:line="520" w:lineRule="exact"/>
        <w:ind w:firstLine="643" w:firstLineChars="200"/>
        <w:rPr>
          <w:rFonts w:hint="eastAsia"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sz w:val="32"/>
          <w:szCs w:val="32"/>
          <w:lang w:val="en-US" w:eastAsia="zh-CN"/>
        </w:rPr>
        <w:t>2.重点工程、重大活动气象保障</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主要内容：围绕全县重点工程、重大活动提供专业专项</w:t>
      </w:r>
    </w:p>
    <w:p>
      <w:pPr>
        <w:spacing w:line="520" w:lineRule="exact"/>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气象服务产品，包括天气实况、现场监测、精细化预报、气候分析、灾害评估等。</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发布时次：根据需要定时或不定时发布。</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提供方式：纸质服务材料、电话、传真、手机短信、现场保障等多种方式。</w:t>
      </w:r>
    </w:p>
    <w:p>
      <w:pPr>
        <w:spacing w:line="520" w:lineRule="exact"/>
        <w:ind w:firstLine="640" w:firstLineChars="200"/>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（四）人工影响天气</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人工影响天气是运用云和降水物理学原理，主要采用向云中撒播催化剂的方法，使某些局地天气过程朝着有利于人类的方向转化的一项科学技术措施，简称“人影”。</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在冰雹灾害易发季节，积极开展人工防雹作业，防御雹灾，为作物增产增收提供保障。全年抓住有利天气时机开展人工增雨（雪）作业，缓解农业干旱，改善生态环境，促进生态文明建设。</w:t>
      </w:r>
    </w:p>
    <w:p>
      <w:pPr>
        <w:spacing w:line="520" w:lineRule="exact"/>
        <w:ind w:firstLine="640" w:firstLineChars="200"/>
        <w:rPr>
          <w:rFonts w:hint="eastAsia" w:ascii="楷体_GB2312" w:hAnsi="楷体_GB2312" w:eastAsia="楷体_GB2312" w:cs="楷体_GB2312"/>
          <w:color w:val="000000"/>
          <w:sz w:val="32"/>
          <w:szCs w:val="32"/>
          <w:lang w:val="en-US" w:eastAsia="zh-CN"/>
        </w:rPr>
      </w:pPr>
      <w:r>
        <w:rPr>
          <w:rFonts w:hint="eastAsia" w:ascii="楷体_GB2312" w:hAnsi="楷体_GB2312" w:eastAsia="楷体_GB2312" w:cs="楷体_GB2312"/>
          <w:color w:val="000000"/>
          <w:sz w:val="32"/>
          <w:szCs w:val="32"/>
          <w:lang w:val="en-US" w:eastAsia="zh-CN"/>
        </w:rPr>
        <w:t>（五）气象灾害防御</w:t>
      </w:r>
    </w:p>
    <w:p>
      <w:pPr>
        <w:spacing w:line="520" w:lineRule="exact"/>
        <w:ind w:firstLine="643" w:firstLineChars="200"/>
        <w:rPr>
          <w:rFonts w:hint="default" w:ascii="仿宋_GB2312" w:hAnsi="仿宋_GB2312" w:eastAsia="仿宋_GB2312" w:cs="仿宋_GB2312"/>
          <w:b/>
          <w:bCs/>
          <w:color w:val="000000"/>
          <w:sz w:val="32"/>
          <w:szCs w:val="32"/>
          <w:lang w:val="en-US" w:eastAsia="zh-CN"/>
        </w:rPr>
      </w:pPr>
      <w:r>
        <w:rPr>
          <w:rFonts w:hint="default" w:ascii="仿宋_GB2312" w:hAnsi="仿宋_GB2312" w:eastAsia="仿宋_GB2312" w:cs="仿宋_GB2312"/>
          <w:b/>
          <w:bCs/>
          <w:color w:val="000000"/>
          <w:sz w:val="32"/>
          <w:szCs w:val="32"/>
          <w:lang w:val="en-US" w:eastAsia="zh-CN"/>
        </w:rPr>
        <w:t>1</w:t>
      </w:r>
      <w:r>
        <w:rPr>
          <w:rFonts w:hint="eastAsia" w:ascii="仿宋_GB2312" w:hAnsi="仿宋_GB2312" w:eastAsia="仿宋_GB2312" w:cs="仿宋_GB2312"/>
          <w:b/>
          <w:bCs/>
          <w:color w:val="000000"/>
          <w:sz w:val="32"/>
          <w:szCs w:val="32"/>
          <w:lang w:val="en-US" w:eastAsia="zh-CN"/>
        </w:rPr>
        <w:t>.</w:t>
      </w:r>
      <w:r>
        <w:rPr>
          <w:rFonts w:hint="default" w:ascii="仿宋_GB2312" w:hAnsi="仿宋_GB2312" w:eastAsia="仿宋_GB2312" w:cs="仿宋_GB2312"/>
          <w:b/>
          <w:bCs/>
          <w:color w:val="000000"/>
          <w:sz w:val="32"/>
          <w:szCs w:val="32"/>
          <w:lang w:val="en-US" w:eastAsia="zh-CN"/>
        </w:rPr>
        <w:t>开展气象灾害防御科普服务</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每年，</w:t>
      </w:r>
      <w:r>
        <w:rPr>
          <w:rFonts w:hint="eastAsia" w:ascii="仿宋_GB2312" w:hAnsi="仿宋_GB2312" w:eastAsia="仿宋_GB2312" w:cs="仿宋_GB2312"/>
          <w:color w:val="000000"/>
          <w:sz w:val="32"/>
          <w:szCs w:val="32"/>
          <w:lang w:val="en-US" w:eastAsia="zh-CN"/>
        </w:rPr>
        <w:t>隆尧</w:t>
      </w:r>
      <w:r>
        <w:rPr>
          <w:rFonts w:hint="default" w:ascii="仿宋_GB2312" w:hAnsi="仿宋_GB2312" w:eastAsia="仿宋_GB2312" w:cs="仿宋_GB2312"/>
          <w:color w:val="000000"/>
          <w:sz w:val="32"/>
          <w:szCs w:val="32"/>
          <w:lang w:val="en-US" w:eastAsia="zh-CN"/>
        </w:rPr>
        <w:t>县气象局都开展“3.23”世界气象日、“5.12”防灾减灾日、6 月安全生产宣传月等主题宣传活动，对公众开放气象台、</w:t>
      </w:r>
      <w:r>
        <w:rPr>
          <w:rFonts w:hint="eastAsia" w:ascii="仿宋_GB2312" w:hAnsi="仿宋_GB2312" w:eastAsia="仿宋_GB2312" w:cs="仿宋_GB2312"/>
          <w:color w:val="000000"/>
          <w:sz w:val="32"/>
          <w:szCs w:val="32"/>
          <w:lang w:val="en-US" w:eastAsia="zh-CN"/>
        </w:rPr>
        <w:t>科普展室，</w:t>
      </w:r>
      <w:r>
        <w:rPr>
          <w:rFonts w:hint="default" w:ascii="仿宋_GB2312" w:hAnsi="仿宋_GB2312" w:eastAsia="仿宋_GB2312" w:cs="仿宋_GB2312"/>
          <w:color w:val="000000"/>
          <w:sz w:val="32"/>
          <w:szCs w:val="32"/>
          <w:lang w:val="en-US" w:eastAsia="zh-CN"/>
        </w:rPr>
        <w:t>发放科普书籍等材料，宣传气象防灾减灾科普知识。</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制作气象灾害防御避险明白卡，购置气象科普图书，开展气象防灾减灾知识进校园、进社区、进企业、进农村等活动。</w:t>
      </w:r>
    </w:p>
    <w:p>
      <w:pPr>
        <w:spacing w:line="520" w:lineRule="exact"/>
        <w:ind w:firstLine="643" w:firstLineChars="200"/>
        <w:rPr>
          <w:rFonts w:hint="default" w:ascii="仿宋_GB2312" w:hAnsi="仿宋_GB2312" w:eastAsia="仿宋_GB2312" w:cs="仿宋_GB2312"/>
          <w:b/>
          <w:bCs/>
          <w:color w:val="000000"/>
          <w:sz w:val="32"/>
          <w:szCs w:val="32"/>
          <w:lang w:val="en-US" w:eastAsia="zh-CN"/>
        </w:rPr>
      </w:pPr>
      <w:r>
        <w:rPr>
          <w:rFonts w:hint="default" w:ascii="仿宋_GB2312" w:hAnsi="仿宋_GB2312" w:eastAsia="仿宋_GB2312" w:cs="仿宋_GB2312"/>
          <w:b/>
          <w:bCs/>
          <w:color w:val="000000"/>
          <w:sz w:val="32"/>
          <w:szCs w:val="32"/>
          <w:lang w:val="en-US" w:eastAsia="zh-CN"/>
        </w:rPr>
        <w:t>2</w:t>
      </w:r>
      <w:r>
        <w:rPr>
          <w:rFonts w:hint="eastAsia" w:ascii="仿宋_GB2312" w:hAnsi="仿宋_GB2312" w:eastAsia="仿宋_GB2312" w:cs="仿宋_GB2312"/>
          <w:b/>
          <w:bCs/>
          <w:color w:val="000000"/>
          <w:sz w:val="32"/>
          <w:szCs w:val="32"/>
          <w:lang w:val="en-US" w:eastAsia="zh-CN"/>
        </w:rPr>
        <w:t>.</w:t>
      </w:r>
      <w:r>
        <w:rPr>
          <w:rFonts w:hint="default" w:ascii="仿宋_GB2312" w:hAnsi="仿宋_GB2312" w:eastAsia="仿宋_GB2312" w:cs="仿宋_GB2312"/>
          <w:b/>
          <w:bCs/>
          <w:color w:val="000000"/>
          <w:sz w:val="32"/>
          <w:szCs w:val="32"/>
          <w:lang w:val="en-US" w:eastAsia="zh-CN"/>
        </w:rPr>
        <w:t>开展气象灾害调查、风险评估</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组织收集灾情，掌握气象灾害的损失、主要致灾因子、灾害防御薄弱环节等信息，开展气象灾害风险评估，为气象防灾减灾提供支撑。</w:t>
      </w:r>
    </w:p>
    <w:p>
      <w:pPr>
        <w:spacing w:line="520" w:lineRule="exact"/>
        <w:ind w:firstLine="643"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b/>
          <w:bCs/>
          <w:color w:val="000000"/>
          <w:sz w:val="32"/>
          <w:szCs w:val="32"/>
          <w:lang w:val="en-US" w:eastAsia="zh-CN"/>
        </w:rPr>
        <w:t>3、发展社会广泛参与的气象灾害防御队伍</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目前，</w:t>
      </w:r>
      <w:r>
        <w:rPr>
          <w:rFonts w:hint="eastAsia" w:ascii="仿宋_GB2312" w:hAnsi="仿宋_GB2312" w:eastAsia="仿宋_GB2312" w:cs="仿宋_GB2312"/>
          <w:color w:val="000000"/>
          <w:sz w:val="32"/>
          <w:szCs w:val="32"/>
          <w:lang w:val="en-US" w:eastAsia="zh-CN"/>
        </w:rPr>
        <w:t>隆尧</w:t>
      </w:r>
      <w:r>
        <w:rPr>
          <w:rFonts w:hint="default" w:ascii="仿宋_GB2312" w:hAnsi="仿宋_GB2312" w:eastAsia="仿宋_GB2312" w:cs="仿宋_GB2312"/>
          <w:color w:val="000000"/>
          <w:sz w:val="32"/>
          <w:szCs w:val="32"/>
          <w:lang w:val="en-US" w:eastAsia="zh-CN"/>
        </w:rPr>
        <w:t>县每个乡镇均设一名气象信息协理员，每个村均设一名气象信息员，负责气象灾害预警信息的接收、传递、灾情收集上报，参与社区、村镇的气象灾害防御工作。</w:t>
      </w:r>
      <w:r>
        <w:rPr>
          <w:rFonts w:hint="eastAsia" w:ascii="仿宋_GB2312" w:hAnsi="仿宋_GB2312" w:eastAsia="仿宋_GB2312" w:cs="仿宋_GB2312"/>
          <w:color w:val="000000"/>
          <w:sz w:val="32"/>
          <w:szCs w:val="32"/>
          <w:lang w:val="en-US" w:eastAsia="zh-CN"/>
        </w:rPr>
        <w:t>气象局按照《隆尧县气象信息员管理办法》的要求，每两年对气象协理员、气象信息员进行气象防灾减灾知识培训。培训内容为气象基础知识、气象防灾减灾知识</w:t>
      </w:r>
      <w:bookmarkStart w:id="5" w:name="_Toc365986637"/>
      <w:bookmarkStart w:id="6" w:name="_Toc366055292"/>
      <w:bookmarkStart w:id="7" w:name="_Toc366052821"/>
      <w:r>
        <w:rPr>
          <w:rFonts w:hint="eastAsia" w:ascii="仿宋_GB2312" w:hAnsi="仿宋_GB2312" w:eastAsia="仿宋_GB2312" w:cs="仿宋_GB2312"/>
          <w:color w:val="000000"/>
          <w:sz w:val="32"/>
          <w:szCs w:val="32"/>
          <w:lang w:val="en-US" w:eastAsia="zh-CN"/>
        </w:rPr>
        <w:t>、气象灾害应急管理等，并提供一些气象防灾减灾宣传材料，使他们更多地了解气象知识，提升防灾减灾意识和能力。</w:t>
      </w:r>
      <w:bookmarkEnd w:id="5"/>
      <w:bookmarkEnd w:id="6"/>
      <w:bookmarkEnd w:id="7"/>
      <w:r>
        <w:rPr>
          <w:rFonts w:hint="eastAsia" w:ascii="仿宋_GB2312" w:hAnsi="仿宋_GB2312" w:eastAsia="仿宋_GB2312" w:cs="仿宋_GB2312"/>
          <w:color w:val="000000"/>
          <w:sz w:val="32"/>
          <w:szCs w:val="32"/>
          <w:lang w:val="en-US" w:eastAsia="zh-CN"/>
        </w:rPr>
        <w:t>每年汛期前对气象信息员进行更新，保证气象信息能在第一时间送达。</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同时，鼓励社会各界人士加入气象志愿者队伍，广泛参与气象灾害防御行动。</w:t>
      </w:r>
    </w:p>
    <w:p>
      <w:pPr>
        <w:spacing w:line="520" w:lineRule="exact"/>
        <w:ind w:firstLine="643" w:firstLineChars="200"/>
        <w:rPr>
          <w:rFonts w:hint="default"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sz w:val="32"/>
          <w:szCs w:val="32"/>
          <w:lang w:val="en-US" w:eastAsia="zh-CN"/>
        </w:rPr>
        <w:t>4.</w:t>
      </w:r>
      <w:r>
        <w:rPr>
          <w:rFonts w:hint="default" w:ascii="仿宋_GB2312" w:hAnsi="仿宋_GB2312" w:eastAsia="仿宋_GB2312" w:cs="仿宋_GB2312"/>
          <w:b/>
          <w:bCs/>
          <w:color w:val="000000"/>
          <w:sz w:val="32"/>
          <w:szCs w:val="32"/>
          <w:lang w:val="en-US" w:eastAsia="zh-CN"/>
        </w:rPr>
        <w:t>气象灾害应急处置</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default" w:ascii="仿宋_GB2312" w:hAnsi="仿宋_GB2312" w:eastAsia="仿宋_GB2312" w:cs="仿宋_GB2312"/>
          <w:color w:val="000000"/>
          <w:sz w:val="32"/>
          <w:szCs w:val="32"/>
          <w:lang w:val="en-US" w:eastAsia="zh-CN"/>
        </w:rPr>
        <w:t>落实暴雨、暴雪、大风、寒潮、大雾、高温灾害防御办法，完善气象灾害应急预案，适时进行修订和更新；加强气象灾害的监测预警，提高预警信息的接收、分发和应对能力。</w:t>
      </w:r>
    </w:p>
    <w:p>
      <w:pPr>
        <w:spacing w:line="520" w:lineRule="exact"/>
        <w:ind w:firstLine="643" w:firstLineChars="200"/>
        <w:rPr>
          <w:rFonts w:hint="default" w:ascii="仿宋_GB2312" w:hAnsi="仿宋_GB2312" w:eastAsia="仿宋_GB2312" w:cs="仿宋_GB2312"/>
          <w:b/>
          <w:bCs/>
          <w:color w:val="000000"/>
          <w:sz w:val="32"/>
          <w:szCs w:val="32"/>
          <w:lang w:val="en-US" w:eastAsia="zh-CN"/>
        </w:rPr>
      </w:pPr>
      <w:r>
        <w:rPr>
          <w:rFonts w:hint="eastAsia" w:ascii="仿宋_GB2312" w:hAnsi="仿宋_GB2312" w:eastAsia="仿宋_GB2312" w:cs="仿宋_GB2312"/>
          <w:b/>
          <w:bCs/>
          <w:color w:val="000000"/>
          <w:sz w:val="32"/>
          <w:szCs w:val="32"/>
          <w:lang w:val="en-US" w:eastAsia="zh-CN"/>
        </w:rPr>
        <w:t>5.气象资料证明</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对全县范围内发生的各类气象灾害、天气实况等情况，根据公众或单位申请，可开具相应的气象资料证明。</w:t>
      </w:r>
    </w:p>
    <w:p>
      <w:pPr>
        <w:spacing w:line="520" w:lineRule="exact"/>
        <w:ind w:firstLine="640" w:firstLineChars="200"/>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rPr>
        <w:t>三、气象行政服务</w:t>
      </w:r>
    </w:p>
    <w:p>
      <w:pPr>
        <w:spacing w:line="520" w:lineRule="exact"/>
        <w:ind w:firstLine="640" w:firstLineChars="200"/>
        <w:rPr>
          <w:rFonts w:hint="eastAsia" w:ascii="仿宋_GB2312" w:hAnsi="仿宋_GB2312" w:eastAsia="仿宋_GB2312" w:cs="仿宋_GB2312"/>
          <w:color w:val="000000"/>
          <w:sz w:val="32"/>
          <w:szCs w:val="32"/>
          <w:lang w:val="en-US" w:eastAsia="zh-CN"/>
        </w:rPr>
      </w:pPr>
      <w:bookmarkStart w:id="8" w:name="_Toc365986523"/>
      <w:r>
        <w:rPr>
          <w:rFonts w:hint="eastAsia" w:ascii="仿宋_GB2312" w:hAnsi="仿宋_GB2312" w:eastAsia="仿宋_GB2312" w:cs="仿宋_GB2312"/>
          <w:color w:val="000000"/>
          <w:sz w:val="32"/>
          <w:szCs w:val="32"/>
          <w:lang w:val="en-US" w:eastAsia="zh-CN"/>
        </w:rPr>
        <w:t>隆尧县气象局所承担的防雷装置设计审核和竣工验收、升放无人驾驶气球或系留气球活动的行政审批工作，已于2016年6月20日委托给隆尧县行政审批局办理，气象局部门负责监管执行。相关行政审批工作,均在当地政务服务中心办理,办理过程严格实行阳光审批、限时办结、五个一制度，坚持一个窗口对外、一章制、一次性告知、一长制、一</w:t>
      </w:r>
    </w:p>
    <w:p>
      <w:pPr>
        <w:spacing w:line="520" w:lineRule="exact"/>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条龙服务。</w:t>
      </w:r>
      <w:r>
        <w:rPr>
          <w:rFonts w:hint="default" w:ascii="仿宋_GB2312" w:hAnsi="仿宋_GB2312" w:eastAsia="仿宋_GB2312" w:cs="仿宋_GB2312"/>
          <w:color w:val="000000"/>
          <w:sz w:val="32"/>
          <w:szCs w:val="32"/>
          <w:lang w:val="en-US" w:eastAsia="zh-CN"/>
        </w:rPr>
        <w:t xml:space="preserve"> </w:t>
      </w:r>
      <w:bookmarkEnd w:id="8"/>
    </w:p>
    <w:p>
      <w:pPr>
        <w:spacing w:line="520" w:lineRule="exact"/>
        <w:ind w:firstLine="640" w:firstLineChars="200"/>
        <w:rPr>
          <w:rFonts w:hint="default" w:ascii="仿宋_GB2312" w:hAnsi="仿宋_GB2312" w:eastAsia="仿宋_GB2312" w:cs="仿宋_GB2312"/>
          <w:color w:val="000000"/>
          <w:sz w:val="32"/>
          <w:szCs w:val="32"/>
          <w:lang w:val="en-US" w:eastAsia="zh-CN"/>
        </w:rPr>
      </w:pPr>
      <w:bookmarkStart w:id="9" w:name="_Toc5626804"/>
      <w:bookmarkStart w:id="10" w:name="_Toc363747075"/>
      <w:bookmarkStart w:id="11" w:name="_Toc362983563"/>
      <w:bookmarkStart w:id="12" w:name="_Toc362983042"/>
      <w:bookmarkStart w:id="13" w:name="_Toc363051264"/>
      <w:r>
        <w:rPr>
          <w:rFonts w:hint="eastAsia" w:ascii="楷体_GB2312" w:hAnsi="楷体_GB2312" w:eastAsia="楷体_GB2312" w:cs="楷体_GB2312"/>
          <w:color w:val="000000"/>
          <w:sz w:val="32"/>
          <w:szCs w:val="32"/>
          <w:lang w:val="en-US" w:eastAsia="zh-CN"/>
        </w:rPr>
        <w:t>（一）防雷装置设计审核</w:t>
      </w:r>
      <w:bookmarkEnd w:id="9"/>
      <w:bookmarkEnd w:id="10"/>
      <w:bookmarkEnd w:id="11"/>
      <w:bookmarkEnd w:id="12"/>
      <w:bookmarkEnd w:id="13"/>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（1）法定实施主体：隆尧县气象局</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（2）审批权限：本级审批</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（3）项目申请人种类：企业、公民个人及其他组织</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（4）承诺期限：2个工作日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（5）申报条件：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①防雷装置设计必须符合GB50057—2010《建筑物防雷设计规范》等防雷技术标准、规范。《建筑物防雷设计规范》规定的三类以上（含三类）防雷建筑物，均应在设计中标注防雷等级，写出防雷设计说明；</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②防雷装置设计单位和人员具备国家规定的相应资质和资格；</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③新建、改建、扩建工程的防雷装置应当与主体工程同时设计、同时施工、同时投入使用。</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（6）申报材料：</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①《防雷装置设计审核申报表（施工图设计）》（原件1份）；</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②《防雷装置设计审核申请书（施工图设计）》（原件1份）；</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③防雷工程设计单位和人员资质证、资格证书（复印件各1份）；</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④防雷装置施工图设计说明书、施工图设计图纸（原件或复印件一份，复印件需要加盖建设单位公章）；</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⑤经规划部门批准的总平面图（原件或复印件1份，复印件需加盖建设单位公章）；</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⑥其他与防雷建设有关的施工图（水、电、消防、金属构架大样、SPD安装等）（原件或复印件1份，复印件需加盖建设单位公章）；</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⑦防雷产品相关资料（原件或复印件1份，复印件需加盖建设单位公章）；</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⑧经过初步设计的，应提交《防雷装置初步设计核准书》（复印件1份，验原件）；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⑨经气象主管机构认可的防雷专业技术机构出具的有关技术评价意见（原件或复印件1份，复印件需加盖建设单位公章）。</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（7）审批流程：中心窗口受理—审核—中心窗口办结</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（8）收费依据及标准：不收费</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（9）批准证件：《防雷装置设计核准意见书》</w:t>
      </w:r>
      <w:bookmarkStart w:id="14" w:name="_Toc363051265"/>
      <w:bookmarkStart w:id="15" w:name="_Toc362983043"/>
      <w:bookmarkStart w:id="16" w:name="_Toc362983564"/>
      <w:r>
        <w:rPr>
          <w:rFonts w:hint="eastAsia" w:ascii="仿宋_GB2312" w:hAnsi="仿宋_GB2312" w:eastAsia="仿宋_GB2312" w:cs="仿宋_GB2312"/>
          <w:color w:val="000000"/>
          <w:sz w:val="32"/>
          <w:szCs w:val="32"/>
          <w:lang w:val="en-US" w:eastAsia="zh-CN"/>
        </w:rPr>
        <w:t>。</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备注：依据国务院《关于优化建设工程防雷许可的决定》（国发[2016 </w:t>
      </w:r>
      <w:r>
        <w:rPr>
          <w:rFonts w:hint="default"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zh-CN"/>
        </w:rPr>
        <w:t>39号）开展职责范围内的行政许可。</w:t>
      </w:r>
    </w:p>
    <w:p>
      <w:pPr>
        <w:spacing w:line="520" w:lineRule="exact"/>
        <w:ind w:firstLine="640" w:firstLineChars="200"/>
        <w:rPr>
          <w:rFonts w:hint="eastAsia" w:ascii="楷体_GB2312" w:hAnsi="楷体_GB2312" w:eastAsia="楷体_GB2312" w:cs="楷体_GB2312"/>
          <w:color w:val="000000"/>
          <w:sz w:val="32"/>
          <w:szCs w:val="32"/>
          <w:lang w:val="en-US" w:eastAsia="zh-CN"/>
        </w:rPr>
      </w:pPr>
      <w:bookmarkStart w:id="17" w:name="_Toc363747076"/>
      <w:bookmarkStart w:id="18" w:name="_Toc5626805"/>
      <w:r>
        <w:rPr>
          <w:rFonts w:hint="eastAsia" w:ascii="楷体_GB2312" w:hAnsi="楷体_GB2312" w:eastAsia="楷体_GB2312" w:cs="楷体_GB2312"/>
          <w:color w:val="000000"/>
          <w:sz w:val="32"/>
          <w:szCs w:val="32"/>
          <w:lang w:val="en-US" w:eastAsia="zh-CN"/>
        </w:rPr>
        <w:t>（二）防雷装置竣工验收</w:t>
      </w:r>
      <w:bookmarkEnd w:id="14"/>
      <w:bookmarkEnd w:id="15"/>
      <w:bookmarkEnd w:id="16"/>
      <w:bookmarkEnd w:id="17"/>
      <w:bookmarkEnd w:id="18"/>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（1）法定实施主体：隆尧县气象局</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（2）审批权限：本级审批</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（3）项目申请人种类：企业、公民个人及其他组织</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（4）承诺期限：2个工作日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（5）申报条件：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①防雷装置设计、施工必须符合GB50057—2010《建筑物防雷设计规范》等防雷技术标准、规范；</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②防雷装置施工单位和施工技术人员具备国家规定的相应资质和资格；</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③防雷装置施工图设计经气象主管机构审核合格的；</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④新建、改建、扩建工程的防雷装置应与主体工程同时设计、同时施工、同时投入使用；</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⑤对防雷装置隐蔽部分的验收，建设、施工单位应当按照《防雷装置设计审核和竣工验收规定》的要求聘请气象行政主管部门认可的具有检测资质的防雷检测机构对防雷装置施工进行跟踪检测，跟踪检测各阶段的检测数据和结果，都符合相应的防雷技术标准、规范。</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（6）申报材料：</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①《防雷装置竣工验收申请书》（原件1份）；</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②《防雷装置设计核准书》（复印件1份，验原件）；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③防雷工程专业施工单位和人员的资质证和资格证（复印件各1份，验原件）；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④具有检测资质的防雷检测机构出具的《防雷装置检测报告》（原件1份）；</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⑤防雷装置竣工图等技术资料（复印件1份）；</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⑥使用的防雷产品的出厂合格证书、安装记录；</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⑦建设工程的防雷装置未经验收或者验收不符合要求的不得交付使用。</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（7）审批流程：中心窗口受理—审核—中心窗口办结</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（8）收费依据及标准：不收费</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 xml:space="preserve">（9）批准证件：《防雷装置竣工验收意见书》 </w:t>
      </w:r>
    </w:p>
    <w:p>
      <w:pPr>
        <w:spacing w:line="520" w:lineRule="exact"/>
        <w:ind w:firstLine="640" w:firstLineChars="200"/>
        <w:rPr>
          <w:rFonts w:hint="default" w:ascii="仿宋_GB2312" w:hAnsi="仿宋_GB2312" w:eastAsia="仿宋_GB2312" w:cs="仿宋_GB2312"/>
          <w:color w:val="000000"/>
          <w:sz w:val="32"/>
          <w:szCs w:val="32"/>
          <w:lang w:val="en-US" w:eastAsia="zh-CN"/>
        </w:rPr>
      </w:pPr>
      <w:bookmarkStart w:id="19" w:name="_Toc362983044"/>
      <w:bookmarkStart w:id="20" w:name="_Toc362983565"/>
      <w:bookmarkStart w:id="21" w:name="_Toc363051266"/>
      <w:r>
        <w:rPr>
          <w:rFonts w:hint="eastAsia" w:ascii="仿宋_GB2312" w:hAnsi="仿宋_GB2312" w:eastAsia="仿宋_GB2312" w:cs="仿宋_GB2312"/>
          <w:color w:val="000000"/>
          <w:sz w:val="32"/>
          <w:szCs w:val="32"/>
          <w:lang w:val="en-US" w:eastAsia="zh-CN"/>
        </w:rPr>
        <w:t xml:space="preserve">备注：依据国务院《关于优化建设工程防雷许可的决定》（国发[2016 </w:t>
      </w:r>
      <w:r>
        <w:rPr>
          <w:rFonts w:hint="default"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lang w:val="en-US" w:eastAsia="zh-CN"/>
        </w:rPr>
        <w:t>39号）开展职责范围内的行政许可。</w:t>
      </w:r>
    </w:p>
    <w:p>
      <w:pPr>
        <w:spacing w:line="520" w:lineRule="exact"/>
        <w:ind w:firstLine="640" w:firstLineChars="200"/>
        <w:rPr>
          <w:rFonts w:hint="eastAsia" w:ascii="楷体_GB2312" w:hAnsi="楷体_GB2312" w:eastAsia="楷体_GB2312" w:cs="楷体_GB2312"/>
          <w:color w:val="000000"/>
          <w:sz w:val="32"/>
          <w:szCs w:val="32"/>
          <w:lang w:val="en-US" w:eastAsia="zh-CN"/>
        </w:rPr>
      </w:pPr>
      <w:bookmarkStart w:id="22" w:name="_Toc363747077"/>
      <w:bookmarkStart w:id="23" w:name="_Toc5626806"/>
      <w:r>
        <w:rPr>
          <w:rFonts w:hint="eastAsia" w:ascii="楷体_GB2312" w:hAnsi="楷体_GB2312" w:eastAsia="楷体_GB2312" w:cs="楷体_GB2312"/>
          <w:color w:val="000000"/>
          <w:sz w:val="32"/>
          <w:szCs w:val="32"/>
          <w:lang w:val="en-US" w:eastAsia="zh-CN"/>
        </w:rPr>
        <w:t>（三）升放无人驾驶气球或系留气球活动审批</w:t>
      </w:r>
      <w:bookmarkEnd w:id="19"/>
      <w:bookmarkEnd w:id="20"/>
      <w:bookmarkEnd w:id="21"/>
      <w:bookmarkEnd w:id="22"/>
      <w:bookmarkEnd w:id="23"/>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（1）法定实施主体：隆尧县气象局</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（2）审批权限：本级审批</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（3）项目申请人种类：企业、公民个人及其他组织</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（4）承诺期限：1个工作日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（5）申报条件：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①施放无人驾驶自由气球至少提前5天、施放系留气球至少提前3天提出申请；</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②储运气体及充灌、回收气球必须严格遵守国家关于消防、危险化学品安全使用管理等有关规定；</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③施放气球的地点应当与高大建筑物、树木、架空电线、通信线和其他障碍物保持安全的距离，避免碰撞、磨擦和缠绕等；系留气球升放的高度不得高于地面150米，但低于距其水平距离50米的范围内建筑物顶部的除外；</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④在施放气球的球体或者附属物上必须设置识别标识，标明批准编号和施放单位名称；</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⑤施放气球必须符合适宜的气象条件；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⑥施放系留气球必须加装快速放气装置，确保系留牢固，不得擅自施放；</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⑦施放气球必须由持有施放气球资格证的作业人员进行操作，施放现场应有专人值守，以预防和处理意外情况；</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⑧手持气球及在闹市区和其它人口密集区域内施放的气球必须充灌非易燃易爆气体；</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⑨有安全回收措施，必须在批准的施放时间内回收；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⑩在依法划设的机场范围、机场净空保护区等飞行管制区域内禁止施放气球，但国家另有规定的除外。</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（6）申报材料：</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①正式书面申请书（原件1份）；</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②填写《施放气球作业申请表》（原件1份）；</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③《施放气球资质证》和《施放人员资格证》2人以上（复印件各1份，验原件）；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④当地气象台出据的适合施放气球的天气情况证明（复印件1份，验原件）；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⑤现场勘察意见（复印件1份，验原件）；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⑥施放气球期间在跟踪服务相关专业工程师名单，现场作业人员名单，值守人员名单（原件1份）。</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（7）审批流程：</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中心窗口受理—审核—中心窗口办结—告知申请人向空管部门提出空域申请。</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（8）收费依据及标准：不收费</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（9）</w:t>
      </w:r>
      <w:bookmarkStart w:id="24" w:name="_Toc362983045"/>
      <w:bookmarkStart w:id="25" w:name="_Toc362983566"/>
      <w:bookmarkStart w:id="26" w:name="_Toc363051267"/>
      <w:r>
        <w:rPr>
          <w:rFonts w:hint="eastAsia" w:ascii="仿宋_GB2312" w:hAnsi="仿宋_GB2312" w:eastAsia="仿宋_GB2312" w:cs="仿宋_GB2312"/>
          <w:color w:val="000000"/>
          <w:sz w:val="32"/>
          <w:szCs w:val="32"/>
          <w:lang w:val="en-US" w:eastAsia="zh-CN"/>
        </w:rPr>
        <w:t>办理地点及咨询电话：隆尧县行政服务中心气象局窗口0319-5689013。</w:t>
      </w:r>
    </w:p>
    <w:p>
      <w:pPr>
        <w:spacing w:line="520" w:lineRule="exact"/>
        <w:ind w:firstLine="640" w:firstLineChars="200"/>
        <w:rPr>
          <w:rFonts w:hint="default" w:ascii="仿宋_GB2312" w:hAnsi="仿宋_GB2312" w:eastAsia="仿宋_GB2312" w:cs="仿宋_GB2312"/>
          <w:color w:val="000000"/>
          <w:sz w:val="32"/>
          <w:szCs w:val="32"/>
          <w:lang w:val="en-US" w:eastAsia="zh-CN"/>
        </w:rPr>
      </w:pPr>
      <w:bookmarkStart w:id="27" w:name="_Toc5626807"/>
      <w:bookmarkStart w:id="28" w:name="_Toc363747078"/>
      <w:r>
        <w:rPr>
          <w:rFonts w:hint="eastAsia" w:ascii="楷体_GB2312" w:hAnsi="楷体_GB2312" w:eastAsia="楷体_GB2312" w:cs="楷体_GB2312"/>
          <w:color w:val="000000"/>
          <w:sz w:val="32"/>
          <w:szCs w:val="32"/>
          <w:lang w:val="en-US" w:eastAsia="zh-CN"/>
        </w:rPr>
        <w:t>（四）新建、扩建、改建建设工程避免危害国家一般气象站、区域气象观测站气象探测环境审批初审</w:t>
      </w:r>
      <w:bookmarkEnd w:id="24"/>
      <w:bookmarkEnd w:id="25"/>
      <w:bookmarkEnd w:id="26"/>
      <w:bookmarkEnd w:id="27"/>
      <w:bookmarkEnd w:id="28"/>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（1）法定实施主体：隆尧县气象局</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（2）审批权限：初审</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（3）项目申请人种类：企业、事业、公民、其他组织</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（4）审批时限：1个工作日</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（5）审批条件：</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①</w:t>
      </w:r>
      <w:r>
        <w:rPr>
          <w:rFonts w:hint="default" w:ascii="仿宋_GB2312" w:hAnsi="仿宋_GB2312" w:eastAsia="仿宋_GB2312" w:cs="仿宋_GB2312"/>
          <w:color w:val="000000"/>
          <w:sz w:val="32"/>
          <w:szCs w:val="32"/>
          <w:lang w:val="en-US" w:eastAsia="zh-CN"/>
        </w:rPr>
        <w:t>在气象台站探测环境保护范围内</w:t>
      </w:r>
      <w:r>
        <w:rPr>
          <w:rFonts w:hint="eastAsia" w:ascii="仿宋_GB2312" w:hAnsi="仿宋_GB2312" w:eastAsia="仿宋_GB2312" w:cs="仿宋_GB2312"/>
          <w:color w:val="000000"/>
          <w:sz w:val="32"/>
          <w:szCs w:val="32"/>
          <w:lang w:val="en-US" w:eastAsia="zh-CN"/>
        </w:rPr>
        <w:t>的</w:t>
      </w:r>
      <w:r>
        <w:rPr>
          <w:rFonts w:hint="default" w:ascii="仿宋_GB2312" w:hAnsi="仿宋_GB2312" w:eastAsia="仿宋_GB2312" w:cs="仿宋_GB2312"/>
          <w:color w:val="000000"/>
          <w:sz w:val="32"/>
          <w:szCs w:val="32"/>
          <w:lang w:val="en-US" w:eastAsia="zh-CN"/>
        </w:rPr>
        <w:t>新建、改建、扩建建设工程</w:t>
      </w:r>
      <w:r>
        <w:rPr>
          <w:rFonts w:hint="eastAsia" w:ascii="仿宋_GB2312" w:hAnsi="仿宋_GB2312" w:eastAsia="仿宋_GB2312" w:cs="仿宋_GB2312"/>
          <w:color w:val="000000"/>
          <w:sz w:val="32"/>
          <w:szCs w:val="32"/>
          <w:lang w:val="en-US" w:eastAsia="zh-CN"/>
        </w:rPr>
        <w:t>；</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②申请材料的真实、完整、合法，现场勘验结论准确。</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（6）申报材料：</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①新建、扩建、改建建设工程的正式申请；</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②建设单位或个人的合法证明材料；</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③工程来源以及投资主体；</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④工程总体规划图，图中详细标注建设高度、长度和距气象观测场的最近距离。</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（7）审批流程及审批环节的时限：</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中心窗口受理—现场勘查—审核—审批—中心窗口办结</w:t>
      </w:r>
    </w:p>
    <w:p>
      <w:pPr>
        <w:spacing w:line="520" w:lineRule="exact"/>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（8）收费依据及标准：不收费</w:t>
      </w:r>
    </w:p>
    <w:p>
      <w:pPr>
        <w:spacing w:line="520" w:lineRule="exact"/>
        <w:ind w:firstLine="640" w:firstLineChars="200"/>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四、气象信息服务获取渠道</w:t>
      </w:r>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为方便公众获取形式多样、内容丰富的气象信息服务，隆尧县气象局强化与社会公共传播媒体合作，加强气象信息服务传播渠道能力建设，不断提升公众获取气象信息服务的便利性。目前，公众可以通过手机短信、电视、网站等传统渠道和微信公众号、抖音短视频等新型渠道获取气象服务。</w:t>
      </w:r>
    </w:p>
    <w:p>
      <w:pPr>
        <w:spacing w:line="520" w:lineRule="exact"/>
        <w:ind w:firstLine="640" w:firstLineChars="200"/>
        <w:rPr>
          <w:rFonts w:hint="eastAsia" w:ascii="楷体_GB2312" w:hAnsi="楷体_GB2312" w:eastAsia="楷体_GB2312" w:cs="楷体_GB2312"/>
          <w:color w:val="000000"/>
          <w:sz w:val="32"/>
          <w:szCs w:val="32"/>
          <w:lang w:eastAsia="zh-CN"/>
        </w:rPr>
      </w:pPr>
      <w:bookmarkStart w:id="29" w:name="_Toc365530902"/>
      <w:bookmarkStart w:id="30" w:name="_Toc5626809"/>
      <w:r>
        <w:rPr>
          <w:rFonts w:hint="eastAsia" w:ascii="楷体_GB2312" w:hAnsi="楷体_GB2312" w:eastAsia="楷体_GB2312" w:cs="楷体_GB2312"/>
          <w:color w:val="000000"/>
          <w:sz w:val="32"/>
          <w:szCs w:val="32"/>
          <w:lang w:eastAsia="zh-CN"/>
        </w:rPr>
        <w:t>（一）电视</w:t>
      </w:r>
      <w:bookmarkEnd w:id="29"/>
      <w:bookmarkEnd w:id="30"/>
    </w:p>
    <w:p>
      <w:pPr>
        <w:spacing w:line="520" w:lineRule="exact"/>
        <w:ind w:firstLine="640" w:firstLineChars="200"/>
        <w:rPr>
          <w:rFonts w:hint="eastAsia" w:ascii="仿宋_GB2312" w:hAnsi="仿宋_GB2312" w:eastAsia="仿宋_GB2312" w:cs="仿宋_GB2312"/>
          <w:color w:val="000000"/>
          <w:sz w:val="32"/>
          <w:szCs w:val="32"/>
          <w:lang w:eastAsia="zh-CN"/>
        </w:rPr>
      </w:pPr>
      <w:bookmarkStart w:id="31" w:name="_Toc365986644"/>
      <w:bookmarkStart w:id="32" w:name="_Toc366052828"/>
      <w:bookmarkStart w:id="33" w:name="_Toc366055299"/>
      <w:bookmarkStart w:id="34" w:name="_Toc366848143"/>
      <w:bookmarkStart w:id="35" w:name="_Toc366849893"/>
      <w:bookmarkStart w:id="36" w:name="_Toc449626195"/>
      <w:r>
        <w:rPr>
          <w:rFonts w:hint="eastAsia" w:ascii="仿宋_GB2312" w:hAnsi="仿宋_GB2312" w:eastAsia="仿宋_GB2312" w:cs="仿宋_GB2312"/>
          <w:color w:val="000000"/>
          <w:sz w:val="32"/>
          <w:szCs w:val="32"/>
          <w:lang w:eastAsia="zh-CN"/>
        </w:rPr>
        <w:t>隆尧县电视台1套和2套每天《隆尧新闻》后播出天气预报节目；重大灾害性天气过程相关报道在新闻等节目中播出</w:t>
      </w:r>
      <w:bookmarkEnd w:id="31"/>
      <w:bookmarkEnd w:id="32"/>
      <w:bookmarkEnd w:id="33"/>
      <w:r>
        <w:rPr>
          <w:rFonts w:hint="eastAsia" w:ascii="仿宋_GB2312" w:hAnsi="仿宋_GB2312" w:eastAsia="仿宋_GB2312" w:cs="仿宋_GB2312"/>
          <w:color w:val="000000"/>
          <w:sz w:val="32"/>
          <w:szCs w:val="32"/>
          <w:lang w:eastAsia="zh-CN"/>
        </w:rPr>
        <w:t>；气象灾害预警信息以滚动字幕方式在各频道的电视画面下方播出。</w:t>
      </w:r>
      <w:bookmarkEnd w:id="34"/>
      <w:bookmarkEnd w:id="35"/>
      <w:bookmarkEnd w:id="36"/>
      <w:bookmarkStart w:id="37" w:name="_Toc365530903"/>
      <w:bookmarkStart w:id="38" w:name="_Toc5626810"/>
    </w:p>
    <w:p>
      <w:pPr>
        <w:spacing w:line="520" w:lineRule="exact"/>
        <w:ind w:firstLine="640" w:firstLineChars="200"/>
        <w:rPr>
          <w:rFonts w:hint="eastAsia" w:ascii="楷体_GB2312" w:hAnsi="楷体_GB2312" w:eastAsia="楷体_GB2312" w:cs="楷体_GB2312"/>
          <w:color w:val="000000"/>
          <w:sz w:val="32"/>
          <w:szCs w:val="32"/>
          <w:lang w:eastAsia="zh-CN"/>
        </w:rPr>
      </w:pPr>
      <w:r>
        <w:rPr>
          <w:rFonts w:hint="eastAsia" w:ascii="楷体_GB2312" w:hAnsi="楷体_GB2312" w:eastAsia="楷体_GB2312" w:cs="楷体_GB2312"/>
          <w:color w:val="000000"/>
          <w:sz w:val="32"/>
          <w:szCs w:val="32"/>
          <w:lang w:eastAsia="zh-CN"/>
        </w:rPr>
        <w:t>（二）声讯电话</w:t>
      </w:r>
      <w:bookmarkEnd w:id="37"/>
      <w:bookmarkEnd w:id="38"/>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公众可通过拨打气象声讯电话以获得最新气象信息。气象声讯电话号码为“96121”，96121气象声讯电话设置多个分信箱，内容包括短期天气预报、中期天气预报、周边城市预报、最新天气实况等。公众通过固定或移动电话，按照提示语音信息按键操作，就可以第一时间接收到最及时、最权威的气象信息。</w:t>
      </w:r>
    </w:p>
    <w:p>
      <w:pPr>
        <w:spacing w:line="520" w:lineRule="exact"/>
        <w:ind w:firstLine="640" w:firstLineChars="200"/>
        <w:rPr>
          <w:rFonts w:hint="eastAsia" w:ascii="楷体_GB2312" w:hAnsi="楷体_GB2312" w:eastAsia="楷体_GB2312" w:cs="楷体_GB2312"/>
          <w:color w:val="000000"/>
          <w:sz w:val="32"/>
          <w:szCs w:val="32"/>
          <w:lang w:eastAsia="zh-CN"/>
        </w:rPr>
      </w:pPr>
      <w:bookmarkStart w:id="39" w:name="_Toc5626811"/>
      <w:bookmarkStart w:id="40" w:name="_Toc365530904"/>
      <w:r>
        <w:rPr>
          <w:rFonts w:hint="eastAsia" w:ascii="楷体_GB2312" w:hAnsi="楷体_GB2312" w:eastAsia="楷体_GB2312" w:cs="楷体_GB2312"/>
          <w:color w:val="000000"/>
          <w:sz w:val="32"/>
          <w:szCs w:val="32"/>
          <w:lang w:eastAsia="zh-CN"/>
        </w:rPr>
        <w:t>（三）短信</w:t>
      </w:r>
      <w:bookmarkEnd w:id="39"/>
      <w:bookmarkEnd w:id="40"/>
    </w:p>
    <w:p>
      <w:pPr>
        <w:spacing w:line="520" w:lineRule="exact"/>
        <w:ind w:firstLine="640" w:firstLineChars="200"/>
        <w:rPr>
          <w:rFonts w:hint="eastAsia" w:ascii="仿宋_GB2312" w:hAnsi="仿宋_GB2312" w:eastAsia="仿宋_GB2312" w:cs="仿宋_GB2312"/>
          <w:color w:val="000000"/>
          <w:sz w:val="32"/>
          <w:szCs w:val="32"/>
          <w:lang w:eastAsia="zh-CN"/>
        </w:rPr>
      </w:pPr>
      <w:bookmarkStart w:id="41" w:name="_Toc366052839"/>
      <w:bookmarkStart w:id="42" w:name="_Toc365986655"/>
      <w:bookmarkStart w:id="43" w:name="_Toc366055310"/>
      <w:bookmarkStart w:id="44" w:name="_Toc366848150"/>
      <w:bookmarkStart w:id="45" w:name="_Toc449626202"/>
      <w:bookmarkStart w:id="46" w:name="_Toc366849900"/>
      <w:r>
        <w:rPr>
          <w:rFonts w:hint="eastAsia" w:ascii="仿宋_GB2312" w:hAnsi="仿宋_GB2312" w:eastAsia="仿宋_GB2312" w:cs="仿宋_GB2312"/>
          <w:color w:val="000000"/>
          <w:sz w:val="32"/>
          <w:szCs w:val="32"/>
          <w:lang w:eastAsia="zh-CN"/>
        </w:rPr>
        <w:t>每日定时通过气象短信平台发布短期天气预报</w:t>
      </w:r>
      <w:bookmarkEnd w:id="41"/>
      <w:bookmarkEnd w:id="42"/>
      <w:bookmarkEnd w:id="43"/>
      <w:r>
        <w:rPr>
          <w:rFonts w:hint="eastAsia" w:ascii="仿宋_GB2312" w:hAnsi="仿宋_GB2312" w:eastAsia="仿宋_GB2312" w:cs="仿宋_GB2312"/>
          <w:color w:val="000000"/>
          <w:sz w:val="32"/>
          <w:szCs w:val="32"/>
          <w:lang w:eastAsia="zh-CN"/>
        </w:rPr>
        <w:t>、预警及实况信息，特殊天气增加编发次数。</w:t>
      </w:r>
      <w:bookmarkEnd w:id="44"/>
      <w:bookmarkEnd w:id="45"/>
      <w:bookmarkEnd w:id="46"/>
    </w:p>
    <w:p>
      <w:pPr>
        <w:spacing w:line="520" w:lineRule="exact"/>
        <w:ind w:firstLine="640" w:firstLineChars="200"/>
        <w:rPr>
          <w:rFonts w:hint="eastAsia" w:ascii="仿宋_GB2312" w:hAnsi="仿宋_GB2312" w:eastAsia="仿宋_GB2312" w:cs="仿宋_GB2312"/>
          <w:color w:val="000000"/>
          <w:sz w:val="32"/>
          <w:szCs w:val="32"/>
          <w:lang w:eastAsia="zh-CN"/>
        </w:rPr>
      </w:pPr>
      <w:bookmarkStart w:id="47" w:name="_Toc449626203"/>
      <w:r>
        <w:rPr>
          <w:rFonts w:hint="eastAsia" w:ascii="仿宋_GB2312" w:hAnsi="仿宋_GB2312" w:eastAsia="仿宋_GB2312" w:cs="仿宋_GB2312"/>
          <w:color w:val="000000"/>
          <w:sz w:val="32"/>
          <w:szCs w:val="32"/>
          <w:lang w:eastAsia="zh-CN"/>
        </w:rPr>
        <w:t>发布对象：全县各级领导、各乡镇、各部门气象灾害防御关键人员及各气象灾害防御重点单位负责人等。</w:t>
      </w:r>
      <w:bookmarkEnd w:id="47"/>
      <w:bookmarkStart w:id="48" w:name="_Toc449626204"/>
      <w:r>
        <w:rPr>
          <w:rFonts w:hint="eastAsia" w:ascii="仿宋_GB2312" w:hAnsi="仿宋_GB2312" w:eastAsia="仿宋_GB2312" w:cs="仿宋_GB2312"/>
          <w:color w:val="000000"/>
          <w:sz w:val="32"/>
          <w:szCs w:val="32"/>
          <w:lang w:eastAsia="zh-CN"/>
        </w:rPr>
        <w:t>全县各种养殖大户、农业合作社、特色农业种植户和设施农业生产经营主体的负责人及相关人员。</w:t>
      </w:r>
      <w:bookmarkEnd w:id="48"/>
    </w:p>
    <w:p>
      <w:pPr>
        <w:spacing w:line="520" w:lineRule="exact"/>
        <w:ind w:firstLine="640" w:firstLineChars="200"/>
        <w:rPr>
          <w:rFonts w:hint="eastAsia" w:ascii="仿宋_GB2312" w:hAnsi="仿宋_GB2312" w:eastAsia="仿宋_GB2312" w:cs="仿宋_GB2312"/>
          <w:color w:val="000000"/>
          <w:sz w:val="32"/>
          <w:szCs w:val="32"/>
          <w:lang w:eastAsia="zh-CN"/>
        </w:rPr>
      </w:pPr>
      <w:bookmarkStart w:id="49" w:name="_Toc449626205"/>
      <w:r>
        <w:rPr>
          <w:rFonts w:hint="eastAsia" w:ascii="仿宋_GB2312" w:hAnsi="仿宋_GB2312" w:eastAsia="仿宋_GB2312" w:cs="仿宋_GB2312"/>
          <w:color w:val="000000"/>
          <w:sz w:val="32"/>
          <w:szCs w:val="32"/>
          <w:lang w:eastAsia="zh-CN"/>
        </w:rPr>
        <w:t>公众还可以到各通信营业厅办理，或发短信11到10620121（移动、电信用户）、11到106201210（联通用户）定制天气预报短信服务。</w:t>
      </w:r>
      <w:bookmarkEnd w:id="49"/>
    </w:p>
    <w:p>
      <w:pPr>
        <w:numPr>
          <w:ilvl w:val="0"/>
          <w:numId w:val="0"/>
        </w:numPr>
        <w:spacing w:line="520" w:lineRule="exact"/>
        <w:ind w:firstLine="640" w:firstLineChars="200"/>
        <w:rPr>
          <w:rFonts w:hint="eastAsia" w:ascii="楷体_GB2312" w:hAnsi="楷体_GB2312" w:eastAsia="楷体_GB2312" w:cs="楷体_GB2312"/>
          <w:color w:val="000000"/>
          <w:sz w:val="32"/>
          <w:szCs w:val="32"/>
          <w:lang w:eastAsia="zh-CN"/>
        </w:rPr>
      </w:pPr>
      <w:r>
        <w:rPr>
          <w:rFonts w:hint="eastAsia" w:ascii="楷体_GB2312" w:hAnsi="楷体_GB2312" w:eastAsia="楷体_GB2312" w:cs="楷体_GB2312"/>
          <w:color w:val="000000"/>
          <w:sz w:val="32"/>
          <w:szCs w:val="32"/>
          <w:lang w:eastAsia="zh-CN"/>
        </w:rPr>
        <w:t>（四）抖音短视频</w:t>
      </w:r>
    </w:p>
    <w:p>
      <w:pPr>
        <w:numPr>
          <w:ilvl w:val="0"/>
          <w:numId w:val="0"/>
        </w:num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公众可以搜索抖音账号“隆尧气象”，添加关注及时获取最新天气预报、天气预警信息。</w:t>
      </w:r>
      <w:bookmarkStart w:id="50" w:name="_Toc365530905"/>
    </w:p>
    <w:p>
      <w:pPr>
        <w:spacing w:line="520" w:lineRule="exact"/>
        <w:ind w:firstLine="640" w:firstLineChars="200"/>
        <w:rPr>
          <w:rFonts w:hint="eastAsia" w:ascii="楷体_GB2312" w:hAnsi="楷体_GB2312" w:eastAsia="楷体_GB2312" w:cs="楷体_GB2312"/>
          <w:color w:val="000000"/>
          <w:sz w:val="32"/>
          <w:szCs w:val="32"/>
          <w:lang w:val="en-US" w:eastAsia="zh-CN"/>
        </w:rPr>
      </w:pPr>
      <w:bookmarkStart w:id="51" w:name="_Toc5626813"/>
      <w:r>
        <w:rPr>
          <w:rFonts w:hint="eastAsia" w:ascii="楷体_GB2312" w:hAnsi="楷体_GB2312" w:eastAsia="楷体_GB2312" w:cs="楷体_GB2312"/>
          <w:color w:val="000000"/>
          <w:sz w:val="32"/>
          <w:szCs w:val="32"/>
          <w:lang w:val="en-US" w:eastAsia="zh-CN"/>
        </w:rPr>
        <w:t>（五）纸质材料</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重要天气报告、气象信息快报、气象信息周报、专题气象报告、预警信号等由气象局以纸质材料形式发送给县委、县政府和气象灾害防御指挥部成员单位，以及广大为农服务对象。</w:t>
      </w:r>
    </w:p>
    <w:p>
      <w:pPr>
        <w:spacing w:line="520" w:lineRule="exact"/>
        <w:ind w:firstLine="640" w:firstLineChars="200"/>
        <w:rPr>
          <w:rFonts w:hint="eastAsia" w:ascii="楷体_GB2312" w:hAnsi="楷体_GB2312" w:eastAsia="楷体_GB2312" w:cs="楷体_GB2312"/>
          <w:color w:val="000000"/>
          <w:sz w:val="32"/>
          <w:szCs w:val="32"/>
          <w:lang w:eastAsia="zh-CN"/>
        </w:rPr>
      </w:pPr>
      <w:r>
        <w:rPr>
          <w:rFonts w:hint="eastAsia" w:ascii="楷体_GB2312" w:hAnsi="楷体_GB2312" w:eastAsia="楷体_GB2312" w:cs="楷体_GB2312"/>
          <w:color w:val="000000"/>
          <w:sz w:val="32"/>
          <w:szCs w:val="32"/>
          <w:lang w:val="en-US" w:eastAsia="zh-CN"/>
        </w:rPr>
        <w:t>（六）</w:t>
      </w:r>
      <w:r>
        <w:rPr>
          <w:rFonts w:hint="eastAsia" w:ascii="楷体_GB2312" w:hAnsi="楷体_GB2312" w:eastAsia="楷体_GB2312" w:cs="楷体_GB2312"/>
          <w:color w:val="000000"/>
          <w:sz w:val="32"/>
          <w:szCs w:val="32"/>
          <w:lang w:eastAsia="zh-CN"/>
        </w:rPr>
        <w:t>气象网站</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中国天气网：</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http://www.weather.com.cn/</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中国天气网查询卫星云图:</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http://www.weather.com.cn/satellite/</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中国天气网查询雷达图:</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http://www.weather.com.cn/radar/index2021.shtml</w:t>
      </w:r>
    </w:p>
    <w:p>
      <w:pPr>
        <w:spacing w:line="520" w:lineRule="exact"/>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以上网址均可对隆尧县天气预报、雷达回波、气象灾害预警信号、防灾减灾指南等信息进行查询</w:t>
      </w:r>
    </w:p>
    <w:p>
      <w:pPr>
        <w:spacing w:line="520" w:lineRule="exact"/>
        <w:ind w:firstLine="640" w:firstLineChars="200"/>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五、气象信息查询渠道</w:t>
      </w:r>
      <w:bookmarkEnd w:id="50"/>
      <w:bookmarkEnd w:id="51"/>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气象短信接入号：10620121</w:t>
      </w:r>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气象声讯电话：96121</w:t>
      </w:r>
    </w:p>
    <w:p>
      <w:pPr>
        <w:spacing w:line="520" w:lineRule="exact"/>
        <w:ind w:firstLine="640" w:firstLineChars="200"/>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color w:val="000000"/>
          <w:sz w:val="32"/>
          <w:szCs w:val="32"/>
          <w:lang w:eastAsia="zh-CN"/>
        </w:rPr>
        <w:t>隆尧县气象局电话：6782514</w:t>
      </w:r>
    </w:p>
    <w:p>
      <w:pPr>
        <w:spacing w:line="520" w:lineRule="exact"/>
        <w:ind w:firstLine="640" w:firstLineChars="200"/>
        <w:rPr>
          <w:rFonts w:hint="default" w:ascii="仿宋_GB2312" w:hAnsi="仿宋_GB2312" w:eastAsia="仿宋_GB2312" w:cs="仿宋_GB2312"/>
          <w:color w:val="000000"/>
          <w:sz w:val="32"/>
          <w:szCs w:val="32"/>
          <w:lang w:val="en-US" w:eastAsia="zh-CN"/>
        </w:rPr>
      </w:pPr>
    </w:p>
    <w:sectPr>
      <w:footerReference r:id="rId7"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5400" w:firstLineChars="3000"/>
      <w:jc w:val="right"/>
      <w:rPr>
        <w:rFonts w:hint="default" w:eastAsiaTheme="minorEastAsia"/>
        <w:u w:val="single"/>
        <w:lang w:val="en-US" w:eastAsia="zh-CN"/>
      </w:rPr>
    </w:pPr>
    <w:r>
      <w:rPr>
        <w:rFonts w:hint="eastAsia"/>
        <w:u w:val="single"/>
        <w:lang w:val="en-US" w:eastAsia="zh-CN"/>
      </w:rPr>
      <w:t>2025年隆尧县公共气象服务白皮书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52329"/>
    <w:rsid w:val="00097C9F"/>
    <w:rsid w:val="00217010"/>
    <w:rsid w:val="00300946"/>
    <w:rsid w:val="00536363"/>
    <w:rsid w:val="005E3360"/>
    <w:rsid w:val="00866333"/>
    <w:rsid w:val="00A83A6A"/>
    <w:rsid w:val="00A92DCA"/>
    <w:rsid w:val="00B2294B"/>
    <w:rsid w:val="00E375D0"/>
    <w:rsid w:val="00FA1062"/>
    <w:rsid w:val="00FC46E4"/>
    <w:rsid w:val="010B0AD0"/>
    <w:rsid w:val="01202FB7"/>
    <w:rsid w:val="013C2F22"/>
    <w:rsid w:val="015173CC"/>
    <w:rsid w:val="01A370FA"/>
    <w:rsid w:val="01AC65E2"/>
    <w:rsid w:val="01D03D13"/>
    <w:rsid w:val="01DA606B"/>
    <w:rsid w:val="01DE2802"/>
    <w:rsid w:val="023735DE"/>
    <w:rsid w:val="026F509C"/>
    <w:rsid w:val="02907638"/>
    <w:rsid w:val="029E3327"/>
    <w:rsid w:val="02B65FE2"/>
    <w:rsid w:val="02E06952"/>
    <w:rsid w:val="031D2E1C"/>
    <w:rsid w:val="035004DA"/>
    <w:rsid w:val="0355527E"/>
    <w:rsid w:val="040B0C0F"/>
    <w:rsid w:val="043E5617"/>
    <w:rsid w:val="047D64A4"/>
    <w:rsid w:val="048E4141"/>
    <w:rsid w:val="04935558"/>
    <w:rsid w:val="04997A3D"/>
    <w:rsid w:val="049E2EB8"/>
    <w:rsid w:val="04AB3744"/>
    <w:rsid w:val="04C54763"/>
    <w:rsid w:val="04C712F3"/>
    <w:rsid w:val="04C97EBB"/>
    <w:rsid w:val="04DE30A2"/>
    <w:rsid w:val="04FF5E7B"/>
    <w:rsid w:val="050C7BBA"/>
    <w:rsid w:val="05161584"/>
    <w:rsid w:val="051C65DD"/>
    <w:rsid w:val="05447BEF"/>
    <w:rsid w:val="055E16E6"/>
    <w:rsid w:val="057F694A"/>
    <w:rsid w:val="05A737BA"/>
    <w:rsid w:val="05C84534"/>
    <w:rsid w:val="05CA1157"/>
    <w:rsid w:val="05CC1AAB"/>
    <w:rsid w:val="05D31966"/>
    <w:rsid w:val="05D90B64"/>
    <w:rsid w:val="05DF45EE"/>
    <w:rsid w:val="061D4F8B"/>
    <w:rsid w:val="0634482C"/>
    <w:rsid w:val="063B26B8"/>
    <w:rsid w:val="064B37D7"/>
    <w:rsid w:val="066E4A37"/>
    <w:rsid w:val="067B3624"/>
    <w:rsid w:val="067F60C8"/>
    <w:rsid w:val="06945112"/>
    <w:rsid w:val="06AA3B49"/>
    <w:rsid w:val="06AB23D2"/>
    <w:rsid w:val="06F0482A"/>
    <w:rsid w:val="07261728"/>
    <w:rsid w:val="072E733F"/>
    <w:rsid w:val="07500CC8"/>
    <w:rsid w:val="07785673"/>
    <w:rsid w:val="077C7F21"/>
    <w:rsid w:val="078D2625"/>
    <w:rsid w:val="079E1B35"/>
    <w:rsid w:val="07AA66DF"/>
    <w:rsid w:val="07E61BD3"/>
    <w:rsid w:val="07F91352"/>
    <w:rsid w:val="07FD528C"/>
    <w:rsid w:val="085E4E6C"/>
    <w:rsid w:val="08721F61"/>
    <w:rsid w:val="08BC43A4"/>
    <w:rsid w:val="08D61D5F"/>
    <w:rsid w:val="090B1251"/>
    <w:rsid w:val="09130213"/>
    <w:rsid w:val="09270FC0"/>
    <w:rsid w:val="09280855"/>
    <w:rsid w:val="09BE349F"/>
    <w:rsid w:val="0A084365"/>
    <w:rsid w:val="0A145441"/>
    <w:rsid w:val="0A212EB3"/>
    <w:rsid w:val="0A595680"/>
    <w:rsid w:val="0AA06839"/>
    <w:rsid w:val="0AA95BC8"/>
    <w:rsid w:val="0AB3196E"/>
    <w:rsid w:val="0AC246B2"/>
    <w:rsid w:val="0AEA3A5F"/>
    <w:rsid w:val="0B233E36"/>
    <w:rsid w:val="0B234BED"/>
    <w:rsid w:val="0B360A40"/>
    <w:rsid w:val="0B4237DA"/>
    <w:rsid w:val="0B57475E"/>
    <w:rsid w:val="0B65603D"/>
    <w:rsid w:val="0BB41DF5"/>
    <w:rsid w:val="0BC67C78"/>
    <w:rsid w:val="0C103EEB"/>
    <w:rsid w:val="0C375CA4"/>
    <w:rsid w:val="0C4262FE"/>
    <w:rsid w:val="0C5A0FD4"/>
    <w:rsid w:val="0C6A4126"/>
    <w:rsid w:val="0C7C0F30"/>
    <w:rsid w:val="0C923DA2"/>
    <w:rsid w:val="0CA75991"/>
    <w:rsid w:val="0CAC5E30"/>
    <w:rsid w:val="0CAD4175"/>
    <w:rsid w:val="0CB03244"/>
    <w:rsid w:val="0CEF0860"/>
    <w:rsid w:val="0D1B73EA"/>
    <w:rsid w:val="0D2D4132"/>
    <w:rsid w:val="0D687E1C"/>
    <w:rsid w:val="0D6C7B88"/>
    <w:rsid w:val="0D764F33"/>
    <w:rsid w:val="0D7C7010"/>
    <w:rsid w:val="0D95767E"/>
    <w:rsid w:val="0DA15A66"/>
    <w:rsid w:val="0DA539CF"/>
    <w:rsid w:val="0DB23F42"/>
    <w:rsid w:val="0DB34E04"/>
    <w:rsid w:val="0DC0247C"/>
    <w:rsid w:val="0DE775B8"/>
    <w:rsid w:val="0E2A0A54"/>
    <w:rsid w:val="0E2D0EA5"/>
    <w:rsid w:val="0E8026E1"/>
    <w:rsid w:val="0E836A7C"/>
    <w:rsid w:val="0E8451CD"/>
    <w:rsid w:val="0E97284E"/>
    <w:rsid w:val="0EB6010B"/>
    <w:rsid w:val="0EBB7BDE"/>
    <w:rsid w:val="0EC8263C"/>
    <w:rsid w:val="0EE37732"/>
    <w:rsid w:val="0EF56766"/>
    <w:rsid w:val="0EF9309F"/>
    <w:rsid w:val="0F322E01"/>
    <w:rsid w:val="0F356D15"/>
    <w:rsid w:val="0F657BEA"/>
    <w:rsid w:val="0F7610F8"/>
    <w:rsid w:val="0FC56996"/>
    <w:rsid w:val="0FD1588A"/>
    <w:rsid w:val="0FE24658"/>
    <w:rsid w:val="10066F5E"/>
    <w:rsid w:val="102630A1"/>
    <w:rsid w:val="10494961"/>
    <w:rsid w:val="109906E0"/>
    <w:rsid w:val="10B73C80"/>
    <w:rsid w:val="10CE7BA4"/>
    <w:rsid w:val="10DA4813"/>
    <w:rsid w:val="10E11DAF"/>
    <w:rsid w:val="10F53033"/>
    <w:rsid w:val="10F70AD8"/>
    <w:rsid w:val="111A4ACF"/>
    <w:rsid w:val="113053B8"/>
    <w:rsid w:val="11351956"/>
    <w:rsid w:val="117E6EA6"/>
    <w:rsid w:val="11852893"/>
    <w:rsid w:val="118A106C"/>
    <w:rsid w:val="119B3BD9"/>
    <w:rsid w:val="11C13DCF"/>
    <w:rsid w:val="12525EBF"/>
    <w:rsid w:val="125A5ED4"/>
    <w:rsid w:val="12DC2DC3"/>
    <w:rsid w:val="12E75170"/>
    <w:rsid w:val="12EE1FC4"/>
    <w:rsid w:val="130A17A8"/>
    <w:rsid w:val="131061B5"/>
    <w:rsid w:val="136C27C0"/>
    <w:rsid w:val="136D63B7"/>
    <w:rsid w:val="138075F8"/>
    <w:rsid w:val="139706DA"/>
    <w:rsid w:val="13C34E98"/>
    <w:rsid w:val="13C66B5A"/>
    <w:rsid w:val="13E43FBF"/>
    <w:rsid w:val="13F837AE"/>
    <w:rsid w:val="144D46F4"/>
    <w:rsid w:val="14AA3ACB"/>
    <w:rsid w:val="14B01C40"/>
    <w:rsid w:val="14CA42F9"/>
    <w:rsid w:val="14D21F11"/>
    <w:rsid w:val="14DF03FA"/>
    <w:rsid w:val="14FB1D68"/>
    <w:rsid w:val="152B4B3A"/>
    <w:rsid w:val="15357A02"/>
    <w:rsid w:val="153667EC"/>
    <w:rsid w:val="1552484A"/>
    <w:rsid w:val="15755C52"/>
    <w:rsid w:val="15911166"/>
    <w:rsid w:val="159F035A"/>
    <w:rsid w:val="15B54635"/>
    <w:rsid w:val="15BC7202"/>
    <w:rsid w:val="15CF4C2C"/>
    <w:rsid w:val="15E721A3"/>
    <w:rsid w:val="15FF7947"/>
    <w:rsid w:val="162C7112"/>
    <w:rsid w:val="16345964"/>
    <w:rsid w:val="16366EDD"/>
    <w:rsid w:val="164675C2"/>
    <w:rsid w:val="16562710"/>
    <w:rsid w:val="16D40AB6"/>
    <w:rsid w:val="16D5498B"/>
    <w:rsid w:val="171A58FC"/>
    <w:rsid w:val="173327D4"/>
    <w:rsid w:val="173367C0"/>
    <w:rsid w:val="174E6893"/>
    <w:rsid w:val="176521F2"/>
    <w:rsid w:val="17AC22CF"/>
    <w:rsid w:val="18113568"/>
    <w:rsid w:val="181D631F"/>
    <w:rsid w:val="1822391B"/>
    <w:rsid w:val="18357F4F"/>
    <w:rsid w:val="183C2D0B"/>
    <w:rsid w:val="18725697"/>
    <w:rsid w:val="187357A3"/>
    <w:rsid w:val="1879482C"/>
    <w:rsid w:val="18B008DE"/>
    <w:rsid w:val="18DE359E"/>
    <w:rsid w:val="19112A03"/>
    <w:rsid w:val="191423AD"/>
    <w:rsid w:val="19465055"/>
    <w:rsid w:val="197E69B9"/>
    <w:rsid w:val="198A06A0"/>
    <w:rsid w:val="199419A1"/>
    <w:rsid w:val="19A83810"/>
    <w:rsid w:val="19C944AA"/>
    <w:rsid w:val="19D51CDA"/>
    <w:rsid w:val="19D86270"/>
    <w:rsid w:val="19E81065"/>
    <w:rsid w:val="19F30D22"/>
    <w:rsid w:val="19F6250F"/>
    <w:rsid w:val="1A3519E6"/>
    <w:rsid w:val="1A4A0859"/>
    <w:rsid w:val="1A79068E"/>
    <w:rsid w:val="1A9C04FC"/>
    <w:rsid w:val="1AD96FC3"/>
    <w:rsid w:val="1AE16E6A"/>
    <w:rsid w:val="1AE63B67"/>
    <w:rsid w:val="1AF75AED"/>
    <w:rsid w:val="1AF8176A"/>
    <w:rsid w:val="1B1B2496"/>
    <w:rsid w:val="1B24255B"/>
    <w:rsid w:val="1BE36D48"/>
    <w:rsid w:val="1BF34827"/>
    <w:rsid w:val="1C1F7E5F"/>
    <w:rsid w:val="1C453B8A"/>
    <w:rsid w:val="1C944897"/>
    <w:rsid w:val="1CA638E4"/>
    <w:rsid w:val="1CB47276"/>
    <w:rsid w:val="1CBA24EE"/>
    <w:rsid w:val="1CD23F50"/>
    <w:rsid w:val="1CEF2217"/>
    <w:rsid w:val="1CFB7943"/>
    <w:rsid w:val="1D07170E"/>
    <w:rsid w:val="1D0A7E0E"/>
    <w:rsid w:val="1D195346"/>
    <w:rsid w:val="1D2532EF"/>
    <w:rsid w:val="1D4B36C7"/>
    <w:rsid w:val="1D502A47"/>
    <w:rsid w:val="1D5E076E"/>
    <w:rsid w:val="1D6F3B5D"/>
    <w:rsid w:val="1D7B44BB"/>
    <w:rsid w:val="1D8C39DD"/>
    <w:rsid w:val="1DA30F19"/>
    <w:rsid w:val="1DAB0C4B"/>
    <w:rsid w:val="1DBE2239"/>
    <w:rsid w:val="1DCE5253"/>
    <w:rsid w:val="1DEC3506"/>
    <w:rsid w:val="1E116941"/>
    <w:rsid w:val="1E1D3663"/>
    <w:rsid w:val="1E297A3A"/>
    <w:rsid w:val="1E2B2201"/>
    <w:rsid w:val="1E43369A"/>
    <w:rsid w:val="1E623A8F"/>
    <w:rsid w:val="1E731A2F"/>
    <w:rsid w:val="1E7D49F6"/>
    <w:rsid w:val="1EBE4A08"/>
    <w:rsid w:val="1EE965FE"/>
    <w:rsid w:val="1EEF7E8C"/>
    <w:rsid w:val="1F0324F7"/>
    <w:rsid w:val="1F2C04B5"/>
    <w:rsid w:val="1F414EBC"/>
    <w:rsid w:val="1F4C5FCA"/>
    <w:rsid w:val="1F5856DC"/>
    <w:rsid w:val="1F6107C0"/>
    <w:rsid w:val="1F6721F6"/>
    <w:rsid w:val="1FB2497A"/>
    <w:rsid w:val="1FC15A85"/>
    <w:rsid w:val="1FD3441F"/>
    <w:rsid w:val="1FDB236A"/>
    <w:rsid w:val="200F53AF"/>
    <w:rsid w:val="20144BDE"/>
    <w:rsid w:val="20187705"/>
    <w:rsid w:val="20221A2F"/>
    <w:rsid w:val="20762311"/>
    <w:rsid w:val="2082213E"/>
    <w:rsid w:val="209E2C5A"/>
    <w:rsid w:val="20AC0440"/>
    <w:rsid w:val="20C91F0D"/>
    <w:rsid w:val="20FD1E9E"/>
    <w:rsid w:val="21053FB2"/>
    <w:rsid w:val="21056DFB"/>
    <w:rsid w:val="210B28DE"/>
    <w:rsid w:val="21240CE4"/>
    <w:rsid w:val="213569A2"/>
    <w:rsid w:val="21483281"/>
    <w:rsid w:val="21A3528E"/>
    <w:rsid w:val="21A925EA"/>
    <w:rsid w:val="21BD3FE2"/>
    <w:rsid w:val="21D67602"/>
    <w:rsid w:val="21EB3E5D"/>
    <w:rsid w:val="21EC18F8"/>
    <w:rsid w:val="21ED5FB5"/>
    <w:rsid w:val="22030C94"/>
    <w:rsid w:val="22045BF7"/>
    <w:rsid w:val="225D2254"/>
    <w:rsid w:val="227218EC"/>
    <w:rsid w:val="227957DF"/>
    <w:rsid w:val="227C51D6"/>
    <w:rsid w:val="228B196F"/>
    <w:rsid w:val="229653FC"/>
    <w:rsid w:val="229E2FB7"/>
    <w:rsid w:val="22A82076"/>
    <w:rsid w:val="22B82ACA"/>
    <w:rsid w:val="22CC4615"/>
    <w:rsid w:val="234B72B9"/>
    <w:rsid w:val="234C4981"/>
    <w:rsid w:val="23510A44"/>
    <w:rsid w:val="235B1259"/>
    <w:rsid w:val="23820B2D"/>
    <w:rsid w:val="23A11348"/>
    <w:rsid w:val="23CA62EF"/>
    <w:rsid w:val="23D32898"/>
    <w:rsid w:val="23D636F9"/>
    <w:rsid w:val="241A4149"/>
    <w:rsid w:val="242563E8"/>
    <w:rsid w:val="24420598"/>
    <w:rsid w:val="24440B18"/>
    <w:rsid w:val="24454B2F"/>
    <w:rsid w:val="245200B6"/>
    <w:rsid w:val="245A55DE"/>
    <w:rsid w:val="249A64E1"/>
    <w:rsid w:val="24C52874"/>
    <w:rsid w:val="24FE2A8A"/>
    <w:rsid w:val="25251027"/>
    <w:rsid w:val="253E3A7B"/>
    <w:rsid w:val="254404C1"/>
    <w:rsid w:val="25664FCB"/>
    <w:rsid w:val="25933650"/>
    <w:rsid w:val="25957C37"/>
    <w:rsid w:val="25AE59CA"/>
    <w:rsid w:val="25C047FD"/>
    <w:rsid w:val="25C4617A"/>
    <w:rsid w:val="25CF7125"/>
    <w:rsid w:val="25D903A1"/>
    <w:rsid w:val="25FC084C"/>
    <w:rsid w:val="260236C4"/>
    <w:rsid w:val="2604351D"/>
    <w:rsid w:val="26174D29"/>
    <w:rsid w:val="263853A3"/>
    <w:rsid w:val="267161EA"/>
    <w:rsid w:val="26903EFA"/>
    <w:rsid w:val="26932A41"/>
    <w:rsid w:val="26945134"/>
    <w:rsid w:val="269B42B8"/>
    <w:rsid w:val="26B56ADC"/>
    <w:rsid w:val="26D07CFB"/>
    <w:rsid w:val="26F64B75"/>
    <w:rsid w:val="27024604"/>
    <w:rsid w:val="2710414A"/>
    <w:rsid w:val="27130CCA"/>
    <w:rsid w:val="275809BB"/>
    <w:rsid w:val="276530D6"/>
    <w:rsid w:val="27661301"/>
    <w:rsid w:val="27673A0F"/>
    <w:rsid w:val="277D1724"/>
    <w:rsid w:val="278F746F"/>
    <w:rsid w:val="27995A4A"/>
    <w:rsid w:val="27A2388E"/>
    <w:rsid w:val="27C07444"/>
    <w:rsid w:val="2802242B"/>
    <w:rsid w:val="280A08AF"/>
    <w:rsid w:val="28476B54"/>
    <w:rsid w:val="28517A39"/>
    <w:rsid w:val="286C7531"/>
    <w:rsid w:val="28E45E46"/>
    <w:rsid w:val="28F038CA"/>
    <w:rsid w:val="29310B10"/>
    <w:rsid w:val="29317F2A"/>
    <w:rsid w:val="295A0046"/>
    <w:rsid w:val="29652562"/>
    <w:rsid w:val="298B0D1D"/>
    <w:rsid w:val="29C60756"/>
    <w:rsid w:val="29CD3FD1"/>
    <w:rsid w:val="2A0475FF"/>
    <w:rsid w:val="2A157812"/>
    <w:rsid w:val="2A353311"/>
    <w:rsid w:val="2A3F6643"/>
    <w:rsid w:val="2A6C020A"/>
    <w:rsid w:val="2AA62550"/>
    <w:rsid w:val="2AA808FA"/>
    <w:rsid w:val="2AB06FC2"/>
    <w:rsid w:val="2AB25B87"/>
    <w:rsid w:val="2AC604C0"/>
    <w:rsid w:val="2AE34EB1"/>
    <w:rsid w:val="2AEC0E0B"/>
    <w:rsid w:val="2AF16FCB"/>
    <w:rsid w:val="2B1B4134"/>
    <w:rsid w:val="2B1F4FE8"/>
    <w:rsid w:val="2B67599F"/>
    <w:rsid w:val="2B6E0019"/>
    <w:rsid w:val="2B887EF6"/>
    <w:rsid w:val="2B91477F"/>
    <w:rsid w:val="2BAC61F3"/>
    <w:rsid w:val="2BC91AA7"/>
    <w:rsid w:val="2BCA2006"/>
    <w:rsid w:val="2BEE51E2"/>
    <w:rsid w:val="2BFD79EF"/>
    <w:rsid w:val="2C027E7A"/>
    <w:rsid w:val="2C102F47"/>
    <w:rsid w:val="2C2B5AAC"/>
    <w:rsid w:val="2C397EF5"/>
    <w:rsid w:val="2C49761C"/>
    <w:rsid w:val="2C7A02B5"/>
    <w:rsid w:val="2C7C16FF"/>
    <w:rsid w:val="2CA871B8"/>
    <w:rsid w:val="2CB82750"/>
    <w:rsid w:val="2CC800D0"/>
    <w:rsid w:val="2CFF2469"/>
    <w:rsid w:val="2D043425"/>
    <w:rsid w:val="2D0C2998"/>
    <w:rsid w:val="2D29598F"/>
    <w:rsid w:val="2D2F5A3E"/>
    <w:rsid w:val="2D3E3739"/>
    <w:rsid w:val="2D6B6BA5"/>
    <w:rsid w:val="2DCB5378"/>
    <w:rsid w:val="2DCD0FF2"/>
    <w:rsid w:val="2DCD3072"/>
    <w:rsid w:val="2DD6033E"/>
    <w:rsid w:val="2E0F4334"/>
    <w:rsid w:val="2E0F53B5"/>
    <w:rsid w:val="2E1F1552"/>
    <w:rsid w:val="2E2B30D0"/>
    <w:rsid w:val="2E8F7AB1"/>
    <w:rsid w:val="2EAB4F1B"/>
    <w:rsid w:val="2ECB20BA"/>
    <w:rsid w:val="2ED154C2"/>
    <w:rsid w:val="2EE56B2F"/>
    <w:rsid w:val="2EF02BED"/>
    <w:rsid w:val="2EF765E6"/>
    <w:rsid w:val="2F0E6D8F"/>
    <w:rsid w:val="2F103EB3"/>
    <w:rsid w:val="2F10719B"/>
    <w:rsid w:val="2F185807"/>
    <w:rsid w:val="2F204F17"/>
    <w:rsid w:val="2F455350"/>
    <w:rsid w:val="2F4B3E09"/>
    <w:rsid w:val="2FBD0DE6"/>
    <w:rsid w:val="2FCB7D8F"/>
    <w:rsid w:val="2FE05DEA"/>
    <w:rsid w:val="2FF34DDD"/>
    <w:rsid w:val="30191960"/>
    <w:rsid w:val="302279C4"/>
    <w:rsid w:val="302A56A7"/>
    <w:rsid w:val="30462D52"/>
    <w:rsid w:val="306908E1"/>
    <w:rsid w:val="307969F5"/>
    <w:rsid w:val="30965382"/>
    <w:rsid w:val="30B03ADD"/>
    <w:rsid w:val="30EC0645"/>
    <w:rsid w:val="31436192"/>
    <w:rsid w:val="31751FE3"/>
    <w:rsid w:val="31790173"/>
    <w:rsid w:val="31947DC5"/>
    <w:rsid w:val="31951FE7"/>
    <w:rsid w:val="31A6601D"/>
    <w:rsid w:val="31D60EBD"/>
    <w:rsid w:val="31EE1889"/>
    <w:rsid w:val="31F07133"/>
    <w:rsid w:val="321506F3"/>
    <w:rsid w:val="321B50D0"/>
    <w:rsid w:val="32534D45"/>
    <w:rsid w:val="32603892"/>
    <w:rsid w:val="32B54CDC"/>
    <w:rsid w:val="32DB37DA"/>
    <w:rsid w:val="32DD24B0"/>
    <w:rsid w:val="32E94BC7"/>
    <w:rsid w:val="32F950C5"/>
    <w:rsid w:val="331638B7"/>
    <w:rsid w:val="332F6F30"/>
    <w:rsid w:val="33357C0C"/>
    <w:rsid w:val="33432C94"/>
    <w:rsid w:val="33480B92"/>
    <w:rsid w:val="33493FAC"/>
    <w:rsid w:val="335C67E5"/>
    <w:rsid w:val="33646DF4"/>
    <w:rsid w:val="336D3302"/>
    <w:rsid w:val="33972DD2"/>
    <w:rsid w:val="33B6325A"/>
    <w:rsid w:val="33B77970"/>
    <w:rsid w:val="33EF6672"/>
    <w:rsid w:val="341765BA"/>
    <w:rsid w:val="342F0398"/>
    <w:rsid w:val="342F303F"/>
    <w:rsid w:val="344A789C"/>
    <w:rsid w:val="344E2A8A"/>
    <w:rsid w:val="346C3287"/>
    <w:rsid w:val="34D737EC"/>
    <w:rsid w:val="34D82FC0"/>
    <w:rsid w:val="34DC1511"/>
    <w:rsid w:val="34E22E5B"/>
    <w:rsid w:val="34E47C5D"/>
    <w:rsid w:val="34EF7F77"/>
    <w:rsid w:val="35167188"/>
    <w:rsid w:val="351F1EFC"/>
    <w:rsid w:val="35494798"/>
    <w:rsid w:val="356F7845"/>
    <w:rsid w:val="35817515"/>
    <w:rsid w:val="358E6B24"/>
    <w:rsid w:val="35C72C17"/>
    <w:rsid w:val="35F65862"/>
    <w:rsid w:val="36045473"/>
    <w:rsid w:val="361223C9"/>
    <w:rsid w:val="363C5384"/>
    <w:rsid w:val="36417CB9"/>
    <w:rsid w:val="365A62D0"/>
    <w:rsid w:val="365F7DAE"/>
    <w:rsid w:val="36727CB5"/>
    <w:rsid w:val="36AC66DE"/>
    <w:rsid w:val="36BE426A"/>
    <w:rsid w:val="36E56AC2"/>
    <w:rsid w:val="372356A1"/>
    <w:rsid w:val="373E1EAE"/>
    <w:rsid w:val="37537494"/>
    <w:rsid w:val="37747956"/>
    <w:rsid w:val="37D13E4B"/>
    <w:rsid w:val="37DD63C3"/>
    <w:rsid w:val="37EF46B2"/>
    <w:rsid w:val="380953E6"/>
    <w:rsid w:val="382303C3"/>
    <w:rsid w:val="3824591E"/>
    <w:rsid w:val="38507DE9"/>
    <w:rsid w:val="38651BF5"/>
    <w:rsid w:val="38891DB8"/>
    <w:rsid w:val="389C0FD4"/>
    <w:rsid w:val="38A76576"/>
    <w:rsid w:val="38A85D8D"/>
    <w:rsid w:val="38B37C67"/>
    <w:rsid w:val="38DC6BDE"/>
    <w:rsid w:val="3903084E"/>
    <w:rsid w:val="391800BF"/>
    <w:rsid w:val="3918152B"/>
    <w:rsid w:val="3935402D"/>
    <w:rsid w:val="396342D5"/>
    <w:rsid w:val="396F5599"/>
    <w:rsid w:val="398F57A1"/>
    <w:rsid w:val="3992574A"/>
    <w:rsid w:val="39AB0FFD"/>
    <w:rsid w:val="39CF1233"/>
    <w:rsid w:val="39F6639C"/>
    <w:rsid w:val="3A125D72"/>
    <w:rsid w:val="3A542DAD"/>
    <w:rsid w:val="3A833CBB"/>
    <w:rsid w:val="3A882A4E"/>
    <w:rsid w:val="3A900369"/>
    <w:rsid w:val="3AB748D1"/>
    <w:rsid w:val="3ABC1A02"/>
    <w:rsid w:val="3AF4319E"/>
    <w:rsid w:val="3B387D31"/>
    <w:rsid w:val="3B412A11"/>
    <w:rsid w:val="3C2448BF"/>
    <w:rsid w:val="3C325090"/>
    <w:rsid w:val="3C462684"/>
    <w:rsid w:val="3C681A5F"/>
    <w:rsid w:val="3C6858C3"/>
    <w:rsid w:val="3C813D0E"/>
    <w:rsid w:val="3D061E12"/>
    <w:rsid w:val="3D07766D"/>
    <w:rsid w:val="3D444EC0"/>
    <w:rsid w:val="3D7866E8"/>
    <w:rsid w:val="3DA454AD"/>
    <w:rsid w:val="3DB125C8"/>
    <w:rsid w:val="3DD82632"/>
    <w:rsid w:val="3DDF4364"/>
    <w:rsid w:val="3E015543"/>
    <w:rsid w:val="3E114957"/>
    <w:rsid w:val="3E245B8F"/>
    <w:rsid w:val="3E584F1B"/>
    <w:rsid w:val="3E642F18"/>
    <w:rsid w:val="3E796A1E"/>
    <w:rsid w:val="3E8D5A90"/>
    <w:rsid w:val="3EA73BF3"/>
    <w:rsid w:val="3ECD1D39"/>
    <w:rsid w:val="3EEC6A84"/>
    <w:rsid w:val="3F3660D0"/>
    <w:rsid w:val="3F424824"/>
    <w:rsid w:val="3F490CA0"/>
    <w:rsid w:val="3F536246"/>
    <w:rsid w:val="3F637526"/>
    <w:rsid w:val="3F692844"/>
    <w:rsid w:val="3FA13192"/>
    <w:rsid w:val="3FAA36A8"/>
    <w:rsid w:val="3FAC0327"/>
    <w:rsid w:val="40262DA8"/>
    <w:rsid w:val="403135AD"/>
    <w:rsid w:val="403533CD"/>
    <w:rsid w:val="405465CD"/>
    <w:rsid w:val="406B2BAE"/>
    <w:rsid w:val="406E5831"/>
    <w:rsid w:val="406F0013"/>
    <w:rsid w:val="407D3ED5"/>
    <w:rsid w:val="408F569F"/>
    <w:rsid w:val="40900A45"/>
    <w:rsid w:val="40A86925"/>
    <w:rsid w:val="40B826D7"/>
    <w:rsid w:val="40CD315E"/>
    <w:rsid w:val="41265917"/>
    <w:rsid w:val="41800669"/>
    <w:rsid w:val="418C4452"/>
    <w:rsid w:val="41AA4DA3"/>
    <w:rsid w:val="41B66FAA"/>
    <w:rsid w:val="41F546CD"/>
    <w:rsid w:val="420E4D36"/>
    <w:rsid w:val="4234009F"/>
    <w:rsid w:val="423E7422"/>
    <w:rsid w:val="42B213C6"/>
    <w:rsid w:val="42CD5C69"/>
    <w:rsid w:val="42CE6120"/>
    <w:rsid w:val="42D37CA0"/>
    <w:rsid w:val="42D820EC"/>
    <w:rsid w:val="42E8674B"/>
    <w:rsid w:val="42F271B0"/>
    <w:rsid w:val="43161027"/>
    <w:rsid w:val="434D36B4"/>
    <w:rsid w:val="4367482F"/>
    <w:rsid w:val="43AF71CB"/>
    <w:rsid w:val="43B20692"/>
    <w:rsid w:val="43C77EBF"/>
    <w:rsid w:val="43D26D2A"/>
    <w:rsid w:val="43D925A2"/>
    <w:rsid w:val="43EB5B07"/>
    <w:rsid w:val="43F47003"/>
    <w:rsid w:val="43F959B0"/>
    <w:rsid w:val="4427027A"/>
    <w:rsid w:val="444F070D"/>
    <w:rsid w:val="44640487"/>
    <w:rsid w:val="4478062D"/>
    <w:rsid w:val="44786E43"/>
    <w:rsid w:val="448D0182"/>
    <w:rsid w:val="44BE301E"/>
    <w:rsid w:val="44BE33F6"/>
    <w:rsid w:val="44CD26BB"/>
    <w:rsid w:val="45060AF8"/>
    <w:rsid w:val="45070507"/>
    <w:rsid w:val="45231FFE"/>
    <w:rsid w:val="453E6439"/>
    <w:rsid w:val="456F4C17"/>
    <w:rsid w:val="4599113E"/>
    <w:rsid w:val="45B52F05"/>
    <w:rsid w:val="45D97A0C"/>
    <w:rsid w:val="461072A5"/>
    <w:rsid w:val="46494C37"/>
    <w:rsid w:val="466E0B8F"/>
    <w:rsid w:val="468D2DE1"/>
    <w:rsid w:val="46D52A0A"/>
    <w:rsid w:val="46F86F2F"/>
    <w:rsid w:val="47025554"/>
    <w:rsid w:val="47037173"/>
    <w:rsid w:val="474F31FF"/>
    <w:rsid w:val="47584F1E"/>
    <w:rsid w:val="476E0932"/>
    <w:rsid w:val="47A511AD"/>
    <w:rsid w:val="47B324FC"/>
    <w:rsid w:val="47CA5B23"/>
    <w:rsid w:val="47E93844"/>
    <w:rsid w:val="47F10085"/>
    <w:rsid w:val="47F90593"/>
    <w:rsid w:val="48163C8B"/>
    <w:rsid w:val="48180FB4"/>
    <w:rsid w:val="483F4735"/>
    <w:rsid w:val="485D12D3"/>
    <w:rsid w:val="487428BA"/>
    <w:rsid w:val="4874493E"/>
    <w:rsid w:val="487D4EDD"/>
    <w:rsid w:val="488A2C9A"/>
    <w:rsid w:val="48D02EDE"/>
    <w:rsid w:val="48E12D34"/>
    <w:rsid w:val="49241ACD"/>
    <w:rsid w:val="49437F2C"/>
    <w:rsid w:val="496A0B73"/>
    <w:rsid w:val="496A784C"/>
    <w:rsid w:val="496D01CB"/>
    <w:rsid w:val="49976F90"/>
    <w:rsid w:val="49B65B26"/>
    <w:rsid w:val="49B80D30"/>
    <w:rsid w:val="49CB7177"/>
    <w:rsid w:val="49CE7B17"/>
    <w:rsid w:val="49D93535"/>
    <w:rsid w:val="49DA0116"/>
    <w:rsid w:val="49E04106"/>
    <w:rsid w:val="49F66608"/>
    <w:rsid w:val="4A193580"/>
    <w:rsid w:val="4A2D68A1"/>
    <w:rsid w:val="4A6B084A"/>
    <w:rsid w:val="4A7E5296"/>
    <w:rsid w:val="4A8830C4"/>
    <w:rsid w:val="4A9A7499"/>
    <w:rsid w:val="4AAC4948"/>
    <w:rsid w:val="4B2B1DE1"/>
    <w:rsid w:val="4B4F24E7"/>
    <w:rsid w:val="4B7C5859"/>
    <w:rsid w:val="4B8C05DD"/>
    <w:rsid w:val="4BA3104B"/>
    <w:rsid w:val="4BB5525A"/>
    <w:rsid w:val="4BBE3218"/>
    <w:rsid w:val="4BCA1E73"/>
    <w:rsid w:val="4BCF4939"/>
    <w:rsid w:val="4C2A24A9"/>
    <w:rsid w:val="4C2D734C"/>
    <w:rsid w:val="4C307E68"/>
    <w:rsid w:val="4C3C754F"/>
    <w:rsid w:val="4C50399E"/>
    <w:rsid w:val="4C650F12"/>
    <w:rsid w:val="4C786271"/>
    <w:rsid w:val="4C7D7BB6"/>
    <w:rsid w:val="4CC51A1C"/>
    <w:rsid w:val="4CEF6D16"/>
    <w:rsid w:val="4D02674B"/>
    <w:rsid w:val="4D155369"/>
    <w:rsid w:val="4D221A88"/>
    <w:rsid w:val="4D2F5B47"/>
    <w:rsid w:val="4D421D2A"/>
    <w:rsid w:val="4D717516"/>
    <w:rsid w:val="4E365056"/>
    <w:rsid w:val="4E4A5331"/>
    <w:rsid w:val="4E8D6DD5"/>
    <w:rsid w:val="4EAB7B8E"/>
    <w:rsid w:val="4EB44187"/>
    <w:rsid w:val="4ED9393D"/>
    <w:rsid w:val="4EEB41CE"/>
    <w:rsid w:val="4EFB13F1"/>
    <w:rsid w:val="4F423F92"/>
    <w:rsid w:val="4F45129E"/>
    <w:rsid w:val="4F48759E"/>
    <w:rsid w:val="4F4D052A"/>
    <w:rsid w:val="4F591A88"/>
    <w:rsid w:val="4F5942E5"/>
    <w:rsid w:val="4F9844E7"/>
    <w:rsid w:val="4FA55D4E"/>
    <w:rsid w:val="4FB040D7"/>
    <w:rsid w:val="4FB97BE8"/>
    <w:rsid w:val="4FBF3A3E"/>
    <w:rsid w:val="4FDA42C7"/>
    <w:rsid w:val="4FF415A9"/>
    <w:rsid w:val="502C7469"/>
    <w:rsid w:val="505D165D"/>
    <w:rsid w:val="513655F4"/>
    <w:rsid w:val="514262CC"/>
    <w:rsid w:val="51986463"/>
    <w:rsid w:val="51B31A42"/>
    <w:rsid w:val="51BB7E3A"/>
    <w:rsid w:val="51E76ACE"/>
    <w:rsid w:val="51F31A5D"/>
    <w:rsid w:val="520E3FD1"/>
    <w:rsid w:val="521E666A"/>
    <w:rsid w:val="52742CC7"/>
    <w:rsid w:val="527E3752"/>
    <w:rsid w:val="52A97837"/>
    <w:rsid w:val="52AC507E"/>
    <w:rsid w:val="52B91822"/>
    <w:rsid w:val="52C27ABF"/>
    <w:rsid w:val="52FE604A"/>
    <w:rsid w:val="530F294C"/>
    <w:rsid w:val="530F3EFE"/>
    <w:rsid w:val="53223FA1"/>
    <w:rsid w:val="53436471"/>
    <w:rsid w:val="5357608D"/>
    <w:rsid w:val="535E0FE0"/>
    <w:rsid w:val="5363652B"/>
    <w:rsid w:val="53A50A54"/>
    <w:rsid w:val="53A814D0"/>
    <w:rsid w:val="53B87A05"/>
    <w:rsid w:val="53D801BA"/>
    <w:rsid w:val="53F24AF8"/>
    <w:rsid w:val="53F27979"/>
    <w:rsid w:val="53FB040A"/>
    <w:rsid w:val="53FF6B46"/>
    <w:rsid w:val="5401013D"/>
    <w:rsid w:val="543A3937"/>
    <w:rsid w:val="54757631"/>
    <w:rsid w:val="548F1EBA"/>
    <w:rsid w:val="5490537F"/>
    <w:rsid w:val="54B33D04"/>
    <w:rsid w:val="54D072CC"/>
    <w:rsid w:val="54EA5008"/>
    <w:rsid w:val="550A2B19"/>
    <w:rsid w:val="55143C6B"/>
    <w:rsid w:val="551B4351"/>
    <w:rsid w:val="556258B7"/>
    <w:rsid w:val="559663BF"/>
    <w:rsid w:val="55B74259"/>
    <w:rsid w:val="55D90E6D"/>
    <w:rsid w:val="55F330DC"/>
    <w:rsid w:val="55F74BE3"/>
    <w:rsid w:val="56113BD1"/>
    <w:rsid w:val="56347706"/>
    <w:rsid w:val="5639123F"/>
    <w:rsid w:val="5648570B"/>
    <w:rsid w:val="565B0EB6"/>
    <w:rsid w:val="5661155B"/>
    <w:rsid w:val="567672F3"/>
    <w:rsid w:val="56CE69B7"/>
    <w:rsid w:val="571C1F2C"/>
    <w:rsid w:val="571C57F5"/>
    <w:rsid w:val="5720460B"/>
    <w:rsid w:val="57343332"/>
    <w:rsid w:val="573561A1"/>
    <w:rsid w:val="57982155"/>
    <w:rsid w:val="57ED7C28"/>
    <w:rsid w:val="57FF6F69"/>
    <w:rsid w:val="584C78EB"/>
    <w:rsid w:val="58575F0B"/>
    <w:rsid w:val="587058BB"/>
    <w:rsid w:val="58720039"/>
    <w:rsid w:val="58A4515A"/>
    <w:rsid w:val="58B870EB"/>
    <w:rsid w:val="590361D3"/>
    <w:rsid w:val="5905408B"/>
    <w:rsid w:val="59076CB4"/>
    <w:rsid w:val="59357FCF"/>
    <w:rsid w:val="593820EE"/>
    <w:rsid w:val="595D2192"/>
    <w:rsid w:val="59614F50"/>
    <w:rsid w:val="596423B0"/>
    <w:rsid w:val="59811D5B"/>
    <w:rsid w:val="599F1D35"/>
    <w:rsid w:val="59CA6E91"/>
    <w:rsid w:val="59E71E1C"/>
    <w:rsid w:val="59E8544D"/>
    <w:rsid w:val="5A162C62"/>
    <w:rsid w:val="5A2D028E"/>
    <w:rsid w:val="5A467D84"/>
    <w:rsid w:val="5A4D0742"/>
    <w:rsid w:val="5A5C1642"/>
    <w:rsid w:val="5A6762F4"/>
    <w:rsid w:val="5AB21982"/>
    <w:rsid w:val="5ADB010B"/>
    <w:rsid w:val="5B103AF7"/>
    <w:rsid w:val="5B362C25"/>
    <w:rsid w:val="5B4A2896"/>
    <w:rsid w:val="5B8A791D"/>
    <w:rsid w:val="5B93696E"/>
    <w:rsid w:val="5B9B1E8A"/>
    <w:rsid w:val="5B9D5D23"/>
    <w:rsid w:val="5BB72868"/>
    <w:rsid w:val="5BBE24A6"/>
    <w:rsid w:val="5BC00172"/>
    <w:rsid w:val="5BE05801"/>
    <w:rsid w:val="5BE0685E"/>
    <w:rsid w:val="5BEA5BF8"/>
    <w:rsid w:val="5C1D076D"/>
    <w:rsid w:val="5C5D2A64"/>
    <w:rsid w:val="5C86706F"/>
    <w:rsid w:val="5CA001A1"/>
    <w:rsid w:val="5CE331EA"/>
    <w:rsid w:val="5CE359E8"/>
    <w:rsid w:val="5D085ED3"/>
    <w:rsid w:val="5D1C2046"/>
    <w:rsid w:val="5D1E6A58"/>
    <w:rsid w:val="5D3A155C"/>
    <w:rsid w:val="5D3E7CF6"/>
    <w:rsid w:val="5D716A5C"/>
    <w:rsid w:val="5D9752DA"/>
    <w:rsid w:val="5DDD0790"/>
    <w:rsid w:val="5E032B84"/>
    <w:rsid w:val="5E061A39"/>
    <w:rsid w:val="5E23418C"/>
    <w:rsid w:val="5E370910"/>
    <w:rsid w:val="5E371909"/>
    <w:rsid w:val="5E5D4260"/>
    <w:rsid w:val="5E763432"/>
    <w:rsid w:val="5EBC6E5D"/>
    <w:rsid w:val="5EE85C12"/>
    <w:rsid w:val="5F0C00EB"/>
    <w:rsid w:val="5F1B31C7"/>
    <w:rsid w:val="5F370CD8"/>
    <w:rsid w:val="5F8D70BC"/>
    <w:rsid w:val="5F94228F"/>
    <w:rsid w:val="5FBC1138"/>
    <w:rsid w:val="5FCE041F"/>
    <w:rsid w:val="602B42D0"/>
    <w:rsid w:val="603668DC"/>
    <w:rsid w:val="60873C24"/>
    <w:rsid w:val="60BB1053"/>
    <w:rsid w:val="60CC060D"/>
    <w:rsid w:val="610254DF"/>
    <w:rsid w:val="610256CA"/>
    <w:rsid w:val="6127110C"/>
    <w:rsid w:val="615839A8"/>
    <w:rsid w:val="616F4BB4"/>
    <w:rsid w:val="617416FB"/>
    <w:rsid w:val="61AA2FEC"/>
    <w:rsid w:val="61BF68B3"/>
    <w:rsid w:val="61C65C2E"/>
    <w:rsid w:val="61D47E53"/>
    <w:rsid w:val="61DD3928"/>
    <w:rsid w:val="61F66E8D"/>
    <w:rsid w:val="61F939D3"/>
    <w:rsid w:val="62036129"/>
    <w:rsid w:val="62202A5C"/>
    <w:rsid w:val="622403D7"/>
    <w:rsid w:val="623676A4"/>
    <w:rsid w:val="623C23EB"/>
    <w:rsid w:val="62455B10"/>
    <w:rsid w:val="62786603"/>
    <w:rsid w:val="62D502D6"/>
    <w:rsid w:val="633613BF"/>
    <w:rsid w:val="633B105B"/>
    <w:rsid w:val="63EB0E18"/>
    <w:rsid w:val="64053A25"/>
    <w:rsid w:val="641A55E6"/>
    <w:rsid w:val="643E0CE4"/>
    <w:rsid w:val="6449777D"/>
    <w:rsid w:val="644D3252"/>
    <w:rsid w:val="648000E6"/>
    <w:rsid w:val="64B661B6"/>
    <w:rsid w:val="64BB4725"/>
    <w:rsid w:val="64BF043F"/>
    <w:rsid w:val="64DF2AC6"/>
    <w:rsid w:val="64F133E9"/>
    <w:rsid w:val="64F31B2E"/>
    <w:rsid w:val="65431CAA"/>
    <w:rsid w:val="65552AA7"/>
    <w:rsid w:val="656566B6"/>
    <w:rsid w:val="657D0DB0"/>
    <w:rsid w:val="6583523C"/>
    <w:rsid w:val="65931F36"/>
    <w:rsid w:val="65A11FD6"/>
    <w:rsid w:val="65DD27D3"/>
    <w:rsid w:val="660C44E4"/>
    <w:rsid w:val="66227117"/>
    <w:rsid w:val="663930EC"/>
    <w:rsid w:val="66407364"/>
    <w:rsid w:val="664A55AA"/>
    <w:rsid w:val="665F4CEE"/>
    <w:rsid w:val="66C65A14"/>
    <w:rsid w:val="66CC1FAC"/>
    <w:rsid w:val="66F01D5F"/>
    <w:rsid w:val="66F77A3D"/>
    <w:rsid w:val="66F8208A"/>
    <w:rsid w:val="67027BFA"/>
    <w:rsid w:val="671108FE"/>
    <w:rsid w:val="67211E08"/>
    <w:rsid w:val="676407ED"/>
    <w:rsid w:val="67973755"/>
    <w:rsid w:val="67C318FA"/>
    <w:rsid w:val="681451B8"/>
    <w:rsid w:val="68226B73"/>
    <w:rsid w:val="68760B92"/>
    <w:rsid w:val="688F129D"/>
    <w:rsid w:val="68997E41"/>
    <w:rsid w:val="68D372BF"/>
    <w:rsid w:val="68E80C81"/>
    <w:rsid w:val="68FC4AE1"/>
    <w:rsid w:val="690A789B"/>
    <w:rsid w:val="6916113C"/>
    <w:rsid w:val="693D526B"/>
    <w:rsid w:val="694B4962"/>
    <w:rsid w:val="69522CEE"/>
    <w:rsid w:val="69587CF1"/>
    <w:rsid w:val="698179D1"/>
    <w:rsid w:val="698B3720"/>
    <w:rsid w:val="69B106FE"/>
    <w:rsid w:val="69B7134F"/>
    <w:rsid w:val="6A062DBF"/>
    <w:rsid w:val="6A3557FF"/>
    <w:rsid w:val="6A6304E2"/>
    <w:rsid w:val="6A6F756F"/>
    <w:rsid w:val="6A8B77AD"/>
    <w:rsid w:val="6AA335DF"/>
    <w:rsid w:val="6AA46620"/>
    <w:rsid w:val="6AB23C33"/>
    <w:rsid w:val="6AC4606D"/>
    <w:rsid w:val="6AC54DF7"/>
    <w:rsid w:val="6ACE15CC"/>
    <w:rsid w:val="6AD83DDF"/>
    <w:rsid w:val="6ADE7FBA"/>
    <w:rsid w:val="6B0C677D"/>
    <w:rsid w:val="6B1637DD"/>
    <w:rsid w:val="6B210BDF"/>
    <w:rsid w:val="6B422F5C"/>
    <w:rsid w:val="6B48351F"/>
    <w:rsid w:val="6B646F21"/>
    <w:rsid w:val="6B736FD7"/>
    <w:rsid w:val="6B8E369A"/>
    <w:rsid w:val="6BA6762A"/>
    <w:rsid w:val="6BB32A46"/>
    <w:rsid w:val="6BB759EF"/>
    <w:rsid w:val="6BE940F1"/>
    <w:rsid w:val="6C01333A"/>
    <w:rsid w:val="6C2660E7"/>
    <w:rsid w:val="6C607785"/>
    <w:rsid w:val="6C64121D"/>
    <w:rsid w:val="6C6934C9"/>
    <w:rsid w:val="6C7430EA"/>
    <w:rsid w:val="6C88507B"/>
    <w:rsid w:val="6C9617A8"/>
    <w:rsid w:val="6C9F1FD9"/>
    <w:rsid w:val="6CC40A82"/>
    <w:rsid w:val="6CD04ED0"/>
    <w:rsid w:val="6CF17DCD"/>
    <w:rsid w:val="6D0E1DA9"/>
    <w:rsid w:val="6D107A32"/>
    <w:rsid w:val="6D420FEF"/>
    <w:rsid w:val="6D424353"/>
    <w:rsid w:val="6D454CAC"/>
    <w:rsid w:val="6D92785B"/>
    <w:rsid w:val="6D970BA4"/>
    <w:rsid w:val="6DB25C1C"/>
    <w:rsid w:val="6DD178B3"/>
    <w:rsid w:val="6DEC7CDC"/>
    <w:rsid w:val="6E533122"/>
    <w:rsid w:val="6EA12749"/>
    <w:rsid w:val="6EA40DF7"/>
    <w:rsid w:val="6EBE42AC"/>
    <w:rsid w:val="6EF37C3E"/>
    <w:rsid w:val="6F006067"/>
    <w:rsid w:val="6F1F08D8"/>
    <w:rsid w:val="6F1F5C1C"/>
    <w:rsid w:val="6F2A191C"/>
    <w:rsid w:val="6F350A2C"/>
    <w:rsid w:val="6F3E7175"/>
    <w:rsid w:val="6F4B711B"/>
    <w:rsid w:val="6F4E76A8"/>
    <w:rsid w:val="6F525382"/>
    <w:rsid w:val="6F630D1D"/>
    <w:rsid w:val="6F77594A"/>
    <w:rsid w:val="6F7C3F7E"/>
    <w:rsid w:val="6F7C77B2"/>
    <w:rsid w:val="6F7F32B8"/>
    <w:rsid w:val="6F867382"/>
    <w:rsid w:val="6F8E7D83"/>
    <w:rsid w:val="6F9B65AB"/>
    <w:rsid w:val="702F4E2D"/>
    <w:rsid w:val="703E43FE"/>
    <w:rsid w:val="705349D5"/>
    <w:rsid w:val="7068376C"/>
    <w:rsid w:val="708E534C"/>
    <w:rsid w:val="70C2470C"/>
    <w:rsid w:val="70C433FC"/>
    <w:rsid w:val="70C51F30"/>
    <w:rsid w:val="70D175BF"/>
    <w:rsid w:val="71591AFB"/>
    <w:rsid w:val="715C08FC"/>
    <w:rsid w:val="715E3AE4"/>
    <w:rsid w:val="71634BBD"/>
    <w:rsid w:val="71A077C9"/>
    <w:rsid w:val="71A77D5C"/>
    <w:rsid w:val="71B855E7"/>
    <w:rsid w:val="72452B67"/>
    <w:rsid w:val="724E52BC"/>
    <w:rsid w:val="7282464B"/>
    <w:rsid w:val="72A66BCE"/>
    <w:rsid w:val="72B279C3"/>
    <w:rsid w:val="72B3379C"/>
    <w:rsid w:val="72BA2FC0"/>
    <w:rsid w:val="72D21631"/>
    <w:rsid w:val="731E1C6D"/>
    <w:rsid w:val="732D5978"/>
    <w:rsid w:val="73391CF9"/>
    <w:rsid w:val="737938F5"/>
    <w:rsid w:val="73BC0A1B"/>
    <w:rsid w:val="73F8784E"/>
    <w:rsid w:val="73FA7E00"/>
    <w:rsid w:val="73FD7F4D"/>
    <w:rsid w:val="74054C77"/>
    <w:rsid w:val="74185BE2"/>
    <w:rsid w:val="74197472"/>
    <w:rsid w:val="74232E11"/>
    <w:rsid w:val="742B4777"/>
    <w:rsid w:val="743A0A5F"/>
    <w:rsid w:val="743D5944"/>
    <w:rsid w:val="744C7361"/>
    <w:rsid w:val="74545B6A"/>
    <w:rsid w:val="745F797A"/>
    <w:rsid w:val="747603D9"/>
    <w:rsid w:val="748B2CD1"/>
    <w:rsid w:val="749D43A2"/>
    <w:rsid w:val="74A20C47"/>
    <w:rsid w:val="74A765BB"/>
    <w:rsid w:val="74B12D54"/>
    <w:rsid w:val="74BF319B"/>
    <w:rsid w:val="74DF2278"/>
    <w:rsid w:val="74E306F5"/>
    <w:rsid w:val="74F06358"/>
    <w:rsid w:val="753771D5"/>
    <w:rsid w:val="75413FBE"/>
    <w:rsid w:val="75700C0F"/>
    <w:rsid w:val="75723CBE"/>
    <w:rsid w:val="75980607"/>
    <w:rsid w:val="75B23360"/>
    <w:rsid w:val="75E07553"/>
    <w:rsid w:val="75F15D41"/>
    <w:rsid w:val="75F420B5"/>
    <w:rsid w:val="75F9667F"/>
    <w:rsid w:val="76016517"/>
    <w:rsid w:val="760D4BCD"/>
    <w:rsid w:val="762A131D"/>
    <w:rsid w:val="763278E7"/>
    <w:rsid w:val="76413BFA"/>
    <w:rsid w:val="7643129F"/>
    <w:rsid w:val="764F5098"/>
    <w:rsid w:val="76535541"/>
    <w:rsid w:val="765F38A5"/>
    <w:rsid w:val="767A7030"/>
    <w:rsid w:val="76A47A75"/>
    <w:rsid w:val="76AB2BE2"/>
    <w:rsid w:val="76B65AD1"/>
    <w:rsid w:val="76B74D0A"/>
    <w:rsid w:val="76CA48C2"/>
    <w:rsid w:val="76E0150E"/>
    <w:rsid w:val="76FB12D9"/>
    <w:rsid w:val="76FD048C"/>
    <w:rsid w:val="770317F7"/>
    <w:rsid w:val="771055BE"/>
    <w:rsid w:val="771848EF"/>
    <w:rsid w:val="776C3F7C"/>
    <w:rsid w:val="778F6DC8"/>
    <w:rsid w:val="7790620A"/>
    <w:rsid w:val="77955AC4"/>
    <w:rsid w:val="77A07412"/>
    <w:rsid w:val="77A26FB8"/>
    <w:rsid w:val="77B14151"/>
    <w:rsid w:val="77D46312"/>
    <w:rsid w:val="77D46EB1"/>
    <w:rsid w:val="77DD5791"/>
    <w:rsid w:val="77E93DE1"/>
    <w:rsid w:val="78085BE0"/>
    <w:rsid w:val="78173517"/>
    <w:rsid w:val="7843293B"/>
    <w:rsid w:val="785E4473"/>
    <w:rsid w:val="786D18B3"/>
    <w:rsid w:val="78795C0A"/>
    <w:rsid w:val="78927287"/>
    <w:rsid w:val="78A772D5"/>
    <w:rsid w:val="78BC3752"/>
    <w:rsid w:val="79151804"/>
    <w:rsid w:val="79234F8F"/>
    <w:rsid w:val="79512468"/>
    <w:rsid w:val="79662769"/>
    <w:rsid w:val="7979511D"/>
    <w:rsid w:val="7989676F"/>
    <w:rsid w:val="79927E86"/>
    <w:rsid w:val="79B811EE"/>
    <w:rsid w:val="79FD6431"/>
    <w:rsid w:val="7A063BD2"/>
    <w:rsid w:val="7A0A02D0"/>
    <w:rsid w:val="7A0F6EF0"/>
    <w:rsid w:val="7A112C5F"/>
    <w:rsid w:val="7A29734E"/>
    <w:rsid w:val="7A2A5BE5"/>
    <w:rsid w:val="7A2F3DBC"/>
    <w:rsid w:val="7A46405E"/>
    <w:rsid w:val="7A5B33E5"/>
    <w:rsid w:val="7A6C0D2C"/>
    <w:rsid w:val="7A763F0D"/>
    <w:rsid w:val="7A794829"/>
    <w:rsid w:val="7AD03169"/>
    <w:rsid w:val="7AFA0AB3"/>
    <w:rsid w:val="7B121F3A"/>
    <w:rsid w:val="7B134C96"/>
    <w:rsid w:val="7B294E19"/>
    <w:rsid w:val="7B34640D"/>
    <w:rsid w:val="7B3631F5"/>
    <w:rsid w:val="7B764991"/>
    <w:rsid w:val="7BA11114"/>
    <w:rsid w:val="7BB7573C"/>
    <w:rsid w:val="7C436826"/>
    <w:rsid w:val="7C6B0E23"/>
    <w:rsid w:val="7CA7217F"/>
    <w:rsid w:val="7CA86330"/>
    <w:rsid w:val="7CA87449"/>
    <w:rsid w:val="7CB44E74"/>
    <w:rsid w:val="7CD657CB"/>
    <w:rsid w:val="7CEE0114"/>
    <w:rsid w:val="7D3D2F87"/>
    <w:rsid w:val="7D5A38FA"/>
    <w:rsid w:val="7D5B4985"/>
    <w:rsid w:val="7D9178B8"/>
    <w:rsid w:val="7DBE5129"/>
    <w:rsid w:val="7DF8598B"/>
    <w:rsid w:val="7E195ACC"/>
    <w:rsid w:val="7E282EC6"/>
    <w:rsid w:val="7E3A1535"/>
    <w:rsid w:val="7E3F6662"/>
    <w:rsid w:val="7E626958"/>
    <w:rsid w:val="7E8A4BA3"/>
    <w:rsid w:val="7E8A6287"/>
    <w:rsid w:val="7E9D726B"/>
    <w:rsid w:val="7EB76040"/>
    <w:rsid w:val="7F036188"/>
    <w:rsid w:val="7F166818"/>
    <w:rsid w:val="7F2B3279"/>
    <w:rsid w:val="7F47491C"/>
    <w:rsid w:val="7F4D61B2"/>
    <w:rsid w:val="7F583861"/>
    <w:rsid w:val="7F603CEA"/>
    <w:rsid w:val="7FCD7505"/>
    <w:rsid w:val="7FEF4B65"/>
    <w:rsid w:val="7FF609E2"/>
    <w:rsid w:val="7FFA5C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spacing w:before="340" w:beforeLines="0" w:after="330" w:afterLines="0" w:line="578" w:lineRule="auto"/>
      <w:outlineLvl w:val="0"/>
    </w:pPr>
    <w:rPr>
      <w:b/>
      <w:bCs/>
      <w:kern w:val="44"/>
      <w:sz w:val="44"/>
      <w:szCs w:val="44"/>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pPr>
      <w:spacing w:after="140" w:line="276" w:lineRule="auto"/>
    </w:pPr>
    <w:rPr>
      <w:rFonts w:ascii="Calibri" w:hAnsi="Calibri" w:eastAsia="宋体"/>
      <w:sz w:val="21"/>
      <w:szCs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39"/>
  </w:style>
  <w:style w:type="paragraph" w:styleId="7">
    <w:name w:val="toc 2"/>
    <w:basedOn w:val="1"/>
    <w:next w:val="1"/>
    <w:qFormat/>
    <w:uiPriority w:val="39"/>
    <w:pPr>
      <w:ind w:left="420" w:leftChars="200"/>
    </w:pPr>
  </w:style>
  <w:style w:type="character" w:styleId="10">
    <w:name w:val="Hyperlink"/>
    <w:qFormat/>
    <w:uiPriority w:val="99"/>
    <w:rPr>
      <w:color w:val="0000FF"/>
      <w:u w:val="single"/>
    </w:rPr>
  </w:style>
  <w:style w:type="paragraph" w:customStyle="1" w:styleId="11">
    <w:name w:val="TOC Heading"/>
    <w:basedOn w:val="3"/>
    <w:next w:val="1"/>
    <w:qFormat/>
    <w:uiPriority w:val="39"/>
    <w:pPr>
      <w:widowControl/>
      <w:spacing w:before="480" w:beforeLines="0" w:after="0" w:afterLines="0" w:line="276" w:lineRule="auto"/>
      <w:jc w:val="left"/>
      <w:outlineLvl w:val="9"/>
    </w:pPr>
    <w:rPr>
      <w:rFonts w:ascii="Cambria" w:hAnsi="Cambria"/>
      <w:color w:val="365F91"/>
      <w:kern w:val="0"/>
      <w:sz w:val="28"/>
      <w:szCs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2024-04-30T01:29:00Z</dcterms:created>
  <dc:creator>zhr</dc:creator>
  <cp:lastModifiedBy>lyqx</cp:lastModifiedBy>
  <dcterms:modified xsi:type="dcterms:W3CDTF">2025-03-13T02:20:26Z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EA268A0B54984A3CAA4A818189E2AC8F</vt:lpwstr>
  </property>
</Properties>
</file>