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一、隆尧县柳行农场事务中心本级收支预算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一、隆尧县柳行农场事务中心本级收支预算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237.50</w:t>
            </w:r>
          </w:p>
        </w:tc>
        <w:tc>
          <w:tcPr>
            <w:tcW w:w="4535" w:type="dxa"/>
            <w:vAlign w:val="center"/>
          </w:tcPr>
          <w:p>
            <w:pPr>
              <w:pStyle w:val="12"/>
            </w:pPr>
            <w:r>
              <w:t>一、一般公共服务支出</w:t>
            </w:r>
          </w:p>
        </w:tc>
        <w:tc>
          <w:tcPr>
            <w:tcW w:w="2126" w:type="dxa"/>
            <w:vAlign w:val="center"/>
          </w:tcPr>
          <w:p>
            <w:pPr>
              <w:pStyle w:val="11"/>
            </w:pPr>
            <w:r>
              <w:t>16.47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815.65</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815.65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195.62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1053.15</w:t>
            </w:r>
          </w:p>
        </w:tc>
        <w:tc>
          <w:tcPr>
            <w:tcW w:w="4535" w:type="dxa"/>
            <w:vAlign w:val="center"/>
          </w:tcPr>
          <w:p>
            <w:pPr>
              <w:pStyle w:val="14"/>
            </w:pPr>
            <w:r>
              <w:t>本年支出合计</w:t>
            </w:r>
          </w:p>
        </w:tc>
        <w:tc>
          <w:tcPr>
            <w:tcW w:w="2126" w:type="dxa"/>
            <w:vAlign w:val="center"/>
          </w:tcPr>
          <w:p>
            <w:pPr>
              <w:pStyle w:val="15"/>
            </w:pPr>
            <w:r>
              <w:t>1053.15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1053.15</w:t>
            </w:r>
          </w:p>
        </w:tc>
        <w:tc>
          <w:tcPr>
            <w:tcW w:w="4535" w:type="dxa"/>
            <w:vAlign w:val="center"/>
          </w:tcPr>
          <w:p>
            <w:pPr>
              <w:pStyle w:val="14"/>
            </w:pPr>
            <w:r>
              <w:t>支出总计</w:t>
            </w:r>
          </w:p>
        </w:tc>
        <w:tc>
          <w:tcPr>
            <w:tcW w:w="2126" w:type="dxa"/>
            <w:vAlign w:val="center"/>
          </w:tcPr>
          <w:p>
            <w:pPr>
              <w:pStyle w:val="15"/>
            </w:pPr>
            <w:r>
              <w:t>1053.15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1053.15</w:t>
            </w:r>
          </w:p>
        </w:tc>
        <w:tc>
          <w:tcPr>
            <w:tcW w:w="1134" w:type="dxa"/>
            <w:vAlign w:val="center"/>
          </w:tcPr>
          <w:p>
            <w:pPr>
              <w:pStyle w:val="15"/>
            </w:pPr>
            <w:r>
              <w:t>1053.15</w:t>
            </w:r>
          </w:p>
        </w:tc>
        <w:tc>
          <w:tcPr>
            <w:tcW w:w="1134" w:type="dxa"/>
            <w:vAlign w:val="center"/>
          </w:tcPr>
          <w:p>
            <w:pPr>
              <w:pStyle w:val="15"/>
            </w:pPr>
            <w:r>
              <w:t>1053.15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16.47</w:t>
            </w:r>
          </w:p>
        </w:tc>
        <w:tc>
          <w:tcPr>
            <w:tcW w:w="1134" w:type="dxa"/>
            <w:vAlign w:val="center"/>
          </w:tcPr>
          <w:p>
            <w:pPr>
              <w:pStyle w:val="11"/>
            </w:pPr>
            <w:r>
              <w:t>16.47</w:t>
            </w:r>
          </w:p>
        </w:tc>
        <w:tc>
          <w:tcPr>
            <w:tcW w:w="1134" w:type="dxa"/>
            <w:vAlign w:val="center"/>
          </w:tcPr>
          <w:p>
            <w:pPr>
              <w:pStyle w:val="11"/>
            </w:pPr>
            <w:r>
              <w:t>16.47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20107</w:t>
            </w:r>
          </w:p>
        </w:tc>
        <w:tc>
          <w:tcPr>
            <w:tcW w:w="1559" w:type="dxa"/>
            <w:vAlign w:val="center"/>
          </w:tcPr>
          <w:p>
            <w:pPr>
              <w:pStyle w:val="12"/>
            </w:pPr>
            <w:r>
              <w:t>税收事务</w:t>
            </w:r>
          </w:p>
        </w:tc>
        <w:tc>
          <w:tcPr>
            <w:tcW w:w="1134" w:type="dxa"/>
            <w:vAlign w:val="center"/>
          </w:tcPr>
          <w:p>
            <w:pPr>
              <w:pStyle w:val="11"/>
            </w:pPr>
            <w:r>
              <w:t>16.47</w:t>
            </w:r>
          </w:p>
        </w:tc>
        <w:tc>
          <w:tcPr>
            <w:tcW w:w="1134" w:type="dxa"/>
            <w:vAlign w:val="center"/>
          </w:tcPr>
          <w:p>
            <w:pPr>
              <w:pStyle w:val="11"/>
            </w:pPr>
            <w:r>
              <w:t>16.47</w:t>
            </w:r>
          </w:p>
        </w:tc>
        <w:tc>
          <w:tcPr>
            <w:tcW w:w="1134" w:type="dxa"/>
            <w:vAlign w:val="center"/>
          </w:tcPr>
          <w:p>
            <w:pPr>
              <w:pStyle w:val="11"/>
            </w:pPr>
            <w:r>
              <w:t>16.47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2010701</w:t>
            </w:r>
          </w:p>
        </w:tc>
        <w:tc>
          <w:tcPr>
            <w:tcW w:w="1559" w:type="dxa"/>
            <w:vAlign w:val="center"/>
          </w:tcPr>
          <w:p>
            <w:pPr>
              <w:pStyle w:val="12"/>
            </w:pPr>
            <w:r>
              <w:t>行政运行</w:t>
            </w:r>
          </w:p>
        </w:tc>
        <w:tc>
          <w:tcPr>
            <w:tcW w:w="1134" w:type="dxa"/>
            <w:vAlign w:val="center"/>
          </w:tcPr>
          <w:p>
            <w:pPr>
              <w:pStyle w:val="11"/>
            </w:pPr>
            <w:r>
              <w:t>16.47</w:t>
            </w:r>
          </w:p>
        </w:tc>
        <w:tc>
          <w:tcPr>
            <w:tcW w:w="1134" w:type="dxa"/>
            <w:vAlign w:val="center"/>
          </w:tcPr>
          <w:p>
            <w:pPr>
              <w:pStyle w:val="11"/>
            </w:pPr>
            <w:r>
              <w:t>16.47</w:t>
            </w:r>
          </w:p>
        </w:tc>
        <w:tc>
          <w:tcPr>
            <w:tcW w:w="1134" w:type="dxa"/>
            <w:vAlign w:val="center"/>
          </w:tcPr>
          <w:p>
            <w:pPr>
              <w:pStyle w:val="11"/>
            </w:pPr>
            <w:r>
              <w:t>16.47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11.10</w:t>
            </w:r>
          </w:p>
        </w:tc>
        <w:tc>
          <w:tcPr>
            <w:tcW w:w="1134" w:type="dxa"/>
            <w:vAlign w:val="center"/>
          </w:tcPr>
          <w:p>
            <w:pPr>
              <w:pStyle w:val="11"/>
            </w:pPr>
            <w:r>
              <w:t>11.10</w:t>
            </w:r>
          </w:p>
        </w:tc>
        <w:tc>
          <w:tcPr>
            <w:tcW w:w="1134" w:type="dxa"/>
            <w:vAlign w:val="center"/>
          </w:tcPr>
          <w:p>
            <w:pPr>
              <w:pStyle w:val="11"/>
            </w:pPr>
            <w:r>
              <w:t>11.10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11.10</w:t>
            </w:r>
          </w:p>
        </w:tc>
        <w:tc>
          <w:tcPr>
            <w:tcW w:w="1134" w:type="dxa"/>
            <w:vAlign w:val="center"/>
          </w:tcPr>
          <w:p>
            <w:pPr>
              <w:pStyle w:val="11"/>
            </w:pPr>
            <w:r>
              <w:t>11.10</w:t>
            </w:r>
          </w:p>
        </w:tc>
        <w:tc>
          <w:tcPr>
            <w:tcW w:w="1134" w:type="dxa"/>
            <w:vAlign w:val="center"/>
          </w:tcPr>
          <w:p>
            <w:pPr>
              <w:pStyle w:val="11"/>
            </w:pPr>
            <w:r>
              <w:t>11.10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11.10</w:t>
            </w:r>
          </w:p>
        </w:tc>
        <w:tc>
          <w:tcPr>
            <w:tcW w:w="1134" w:type="dxa"/>
            <w:vAlign w:val="center"/>
          </w:tcPr>
          <w:p>
            <w:pPr>
              <w:pStyle w:val="11"/>
            </w:pPr>
            <w:r>
              <w:t>11.10</w:t>
            </w:r>
          </w:p>
        </w:tc>
        <w:tc>
          <w:tcPr>
            <w:tcW w:w="1134" w:type="dxa"/>
            <w:vAlign w:val="center"/>
          </w:tcPr>
          <w:p>
            <w:pPr>
              <w:pStyle w:val="11"/>
            </w:pPr>
            <w:r>
              <w:t>11.10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5.71</w:t>
            </w:r>
          </w:p>
        </w:tc>
        <w:tc>
          <w:tcPr>
            <w:tcW w:w="1134" w:type="dxa"/>
            <w:vAlign w:val="center"/>
          </w:tcPr>
          <w:p>
            <w:pPr>
              <w:pStyle w:val="11"/>
            </w:pPr>
            <w:r>
              <w:t>5.71</w:t>
            </w:r>
          </w:p>
        </w:tc>
        <w:tc>
          <w:tcPr>
            <w:tcW w:w="1134" w:type="dxa"/>
            <w:vAlign w:val="center"/>
          </w:tcPr>
          <w:p>
            <w:pPr>
              <w:pStyle w:val="11"/>
            </w:pPr>
            <w:r>
              <w:t>5.71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5.71</w:t>
            </w:r>
          </w:p>
        </w:tc>
        <w:tc>
          <w:tcPr>
            <w:tcW w:w="1134" w:type="dxa"/>
            <w:vAlign w:val="center"/>
          </w:tcPr>
          <w:p>
            <w:pPr>
              <w:pStyle w:val="11"/>
            </w:pPr>
            <w:r>
              <w:t>5.71</w:t>
            </w:r>
          </w:p>
        </w:tc>
        <w:tc>
          <w:tcPr>
            <w:tcW w:w="1134" w:type="dxa"/>
            <w:vAlign w:val="center"/>
          </w:tcPr>
          <w:p>
            <w:pPr>
              <w:pStyle w:val="11"/>
            </w:pPr>
            <w:r>
              <w:t>5.71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5.71</w:t>
            </w:r>
          </w:p>
        </w:tc>
        <w:tc>
          <w:tcPr>
            <w:tcW w:w="1134" w:type="dxa"/>
            <w:vAlign w:val="center"/>
          </w:tcPr>
          <w:p>
            <w:pPr>
              <w:pStyle w:val="11"/>
            </w:pPr>
            <w:r>
              <w:t>5.71</w:t>
            </w:r>
          </w:p>
        </w:tc>
        <w:tc>
          <w:tcPr>
            <w:tcW w:w="1134" w:type="dxa"/>
            <w:vAlign w:val="center"/>
          </w:tcPr>
          <w:p>
            <w:pPr>
              <w:pStyle w:val="11"/>
            </w:pPr>
            <w:r>
              <w:t>5.71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815.65</w:t>
            </w:r>
          </w:p>
        </w:tc>
        <w:tc>
          <w:tcPr>
            <w:tcW w:w="1134" w:type="dxa"/>
            <w:vAlign w:val="center"/>
          </w:tcPr>
          <w:p>
            <w:pPr>
              <w:pStyle w:val="11"/>
            </w:pPr>
            <w:r>
              <w:t>815.65</w:t>
            </w:r>
          </w:p>
        </w:tc>
        <w:tc>
          <w:tcPr>
            <w:tcW w:w="1134" w:type="dxa"/>
            <w:vAlign w:val="center"/>
          </w:tcPr>
          <w:p>
            <w:pPr>
              <w:pStyle w:val="11"/>
            </w:pPr>
            <w:r>
              <w:t>815.65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815.65</w:t>
            </w:r>
          </w:p>
        </w:tc>
        <w:tc>
          <w:tcPr>
            <w:tcW w:w="1134" w:type="dxa"/>
            <w:vAlign w:val="center"/>
          </w:tcPr>
          <w:p>
            <w:pPr>
              <w:pStyle w:val="11"/>
            </w:pPr>
            <w:r>
              <w:t>815.65</w:t>
            </w:r>
          </w:p>
        </w:tc>
        <w:tc>
          <w:tcPr>
            <w:tcW w:w="1134" w:type="dxa"/>
            <w:vAlign w:val="center"/>
          </w:tcPr>
          <w:p>
            <w:pPr>
              <w:pStyle w:val="11"/>
            </w:pPr>
            <w:r>
              <w:t>815.65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815.65</w:t>
            </w:r>
          </w:p>
        </w:tc>
        <w:tc>
          <w:tcPr>
            <w:tcW w:w="1134" w:type="dxa"/>
            <w:vAlign w:val="center"/>
          </w:tcPr>
          <w:p>
            <w:pPr>
              <w:pStyle w:val="11"/>
            </w:pPr>
            <w:r>
              <w:t>815.65</w:t>
            </w:r>
          </w:p>
        </w:tc>
        <w:tc>
          <w:tcPr>
            <w:tcW w:w="1134" w:type="dxa"/>
            <w:vAlign w:val="center"/>
          </w:tcPr>
          <w:p>
            <w:pPr>
              <w:pStyle w:val="11"/>
            </w:pPr>
            <w:r>
              <w:t>815.65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195.62</w:t>
            </w:r>
          </w:p>
        </w:tc>
        <w:tc>
          <w:tcPr>
            <w:tcW w:w="1134" w:type="dxa"/>
            <w:vAlign w:val="center"/>
          </w:tcPr>
          <w:p>
            <w:pPr>
              <w:pStyle w:val="11"/>
            </w:pPr>
            <w:r>
              <w:t>195.62</w:t>
            </w:r>
          </w:p>
        </w:tc>
        <w:tc>
          <w:tcPr>
            <w:tcW w:w="1134" w:type="dxa"/>
            <w:vAlign w:val="center"/>
          </w:tcPr>
          <w:p>
            <w:pPr>
              <w:pStyle w:val="11"/>
            </w:pPr>
            <w:r>
              <w:t>195.62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77.62</w:t>
            </w:r>
          </w:p>
        </w:tc>
        <w:tc>
          <w:tcPr>
            <w:tcW w:w="1134" w:type="dxa"/>
            <w:vAlign w:val="center"/>
          </w:tcPr>
          <w:p>
            <w:pPr>
              <w:pStyle w:val="11"/>
            </w:pPr>
            <w:r>
              <w:t>77.62</w:t>
            </w:r>
          </w:p>
        </w:tc>
        <w:tc>
          <w:tcPr>
            <w:tcW w:w="1134" w:type="dxa"/>
            <w:vAlign w:val="center"/>
          </w:tcPr>
          <w:p>
            <w:pPr>
              <w:pStyle w:val="11"/>
            </w:pPr>
            <w:r>
              <w:t>77.62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77.62</w:t>
            </w:r>
          </w:p>
        </w:tc>
        <w:tc>
          <w:tcPr>
            <w:tcW w:w="1134" w:type="dxa"/>
            <w:vAlign w:val="center"/>
          </w:tcPr>
          <w:p>
            <w:pPr>
              <w:pStyle w:val="11"/>
            </w:pPr>
            <w:r>
              <w:t>77.62</w:t>
            </w:r>
          </w:p>
        </w:tc>
        <w:tc>
          <w:tcPr>
            <w:tcW w:w="1134" w:type="dxa"/>
            <w:vAlign w:val="center"/>
          </w:tcPr>
          <w:p>
            <w:pPr>
              <w:pStyle w:val="11"/>
            </w:pPr>
            <w:r>
              <w:t>77.62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118.00</w:t>
            </w:r>
          </w:p>
        </w:tc>
        <w:tc>
          <w:tcPr>
            <w:tcW w:w="1134" w:type="dxa"/>
            <w:vAlign w:val="center"/>
          </w:tcPr>
          <w:p>
            <w:pPr>
              <w:pStyle w:val="11"/>
            </w:pPr>
            <w:r>
              <w:t>118.00</w:t>
            </w:r>
          </w:p>
        </w:tc>
        <w:tc>
          <w:tcPr>
            <w:tcW w:w="1134" w:type="dxa"/>
            <w:vAlign w:val="center"/>
          </w:tcPr>
          <w:p>
            <w:pPr>
              <w:pStyle w:val="11"/>
            </w:pPr>
            <w:r>
              <w:t>118.00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2130799</w:t>
            </w:r>
          </w:p>
        </w:tc>
        <w:tc>
          <w:tcPr>
            <w:tcW w:w="1559" w:type="dxa"/>
            <w:vAlign w:val="center"/>
          </w:tcPr>
          <w:p>
            <w:pPr>
              <w:pStyle w:val="12"/>
            </w:pPr>
            <w:r>
              <w:t>其他农村综合改革支出</w:t>
            </w:r>
          </w:p>
        </w:tc>
        <w:tc>
          <w:tcPr>
            <w:tcW w:w="1134" w:type="dxa"/>
            <w:vAlign w:val="center"/>
          </w:tcPr>
          <w:p>
            <w:pPr>
              <w:pStyle w:val="11"/>
            </w:pPr>
            <w:r>
              <w:t>118.00</w:t>
            </w:r>
          </w:p>
        </w:tc>
        <w:tc>
          <w:tcPr>
            <w:tcW w:w="1134" w:type="dxa"/>
            <w:vAlign w:val="center"/>
          </w:tcPr>
          <w:p>
            <w:pPr>
              <w:pStyle w:val="11"/>
            </w:pPr>
            <w:r>
              <w:t>118.00</w:t>
            </w:r>
          </w:p>
        </w:tc>
        <w:tc>
          <w:tcPr>
            <w:tcW w:w="1134" w:type="dxa"/>
            <w:vAlign w:val="center"/>
          </w:tcPr>
          <w:p>
            <w:pPr>
              <w:pStyle w:val="11"/>
            </w:pPr>
            <w:r>
              <w:t>118.00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8.60</w:t>
            </w:r>
          </w:p>
        </w:tc>
        <w:tc>
          <w:tcPr>
            <w:tcW w:w="1134" w:type="dxa"/>
            <w:vAlign w:val="center"/>
          </w:tcPr>
          <w:p>
            <w:pPr>
              <w:pStyle w:val="11"/>
            </w:pPr>
            <w:r>
              <w:t>8.60</w:t>
            </w:r>
          </w:p>
        </w:tc>
        <w:tc>
          <w:tcPr>
            <w:tcW w:w="1134" w:type="dxa"/>
            <w:vAlign w:val="center"/>
          </w:tcPr>
          <w:p>
            <w:pPr>
              <w:pStyle w:val="11"/>
            </w:pPr>
            <w:r>
              <w:t>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8.60</w:t>
            </w:r>
          </w:p>
        </w:tc>
        <w:tc>
          <w:tcPr>
            <w:tcW w:w="1134" w:type="dxa"/>
            <w:vAlign w:val="center"/>
          </w:tcPr>
          <w:p>
            <w:pPr>
              <w:pStyle w:val="11"/>
            </w:pPr>
            <w:r>
              <w:t>8.60</w:t>
            </w:r>
          </w:p>
        </w:tc>
        <w:tc>
          <w:tcPr>
            <w:tcW w:w="1134" w:type="dxa"/>
            <w:vAlign w:val="center"/>
          </w:tcPr>
          <w:p>
            <w:pPr>
              <w:pStyle w:val="11"/>
            </w:pPr>
            <w:r>
              <w:t>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8.60</w:t>
            </w:r>
          </w:p>
        </w:tc>
        <w:tc>
          <w:tcPr>
            <w:tcW w:w="1134" w:type="dxa"/>
            <w:vAlign w:val="center"/>
          </w:tcPr>
          <w:p>
            <w:pPr>
              <w:pStyle w:val="11"/>
            </w:pPr>
            <w:r>
              <w:t>8.60</w:t>
            </w:r>
          </w:p>
        </w:tc>
        <w:tc>
          <w:tcPr>
            <w:tcW w:w="1134" w:type="dxa"/>
            <w:vAlign w:val="center"/>
          </w:tcPr>
          <w:p>
            <w:pPr>
              <w:pStyle w:val="11"/>
            </w:pPr>
            <w:r>
              <w:t>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1053.15</w:t>
            </w:r>
          </w:p>
        </w:tc>
        <w:tc>
          <w:tcPr>
            <w:tcW w:w="1361" w:type="dxa"/>
            <w:vAlign w:val="center"/>
          </w:tcPr>
          <w:p>
            <w:pPr>
              <w:pStyle w:val="15"/>
            </w:pPr>
            <w:r>
              <w:t>119.50</w:t>
            </w:r>
          </w:p>
        </w:tc>
        <w:tc>
          <w:tcPr>
            <w:tcW w:w="1361" w:type="dxa"/>
            <w:vAlign w:val="center"/>
          </w:tcPr>
          <w:p>
            <w:pPr>
              <w:pStyle w:val="15"/>
            </w:pPr>
            <w:r>
              <w:t>933.65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16.47</w:t>
            </w:r>
          </w:p>
        </w:tc>
        <w:tc>
          <w:tcPr>
            <w:tcW w:w="1361" w:type="dxa"/>
            <w:vAlign w:val="center"/>
          </w:tcPr>
          <w:p>
            <w:pPr>
              <w:pStyle w:val="11"/>
            </w:pPr>
            <w:r>
              <w:t>16.47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20107</w:t>
            </w:r>
          </w:p>
        </w:tc>
        <w:tc>
          <w:tcPr>
            <w:tcW w:w="4535" w:type="dxa"/>
            <w:vAlign w:val="center"/>
          </w:tcPr>
          <w:p>
            <w:pPr>
              <w:pStyle w:val="12"/>
            </w:pPr>
            <w:r>
              <w:t>税收事务</w:t>
            </w:r>
          </w:p>
        </w:tc>
        <w:tc>
          <w:tcPr>
            <w:tcW w:w="1361" w:type="dxa"/>
            <w:vAlign w:val="center"/>
          </w:tcPr>
          <w:p>
            <w:pPr>
              <w:pStyle w:val="11"/>
            </w:pPr>
            <w:r>
              <w:t>16.47</w:t>
            </w:r>
          </w:p>
        </w:tc>
        <w:tc>
          <w:tcPr>
            <w:tcW w:w="1361" w:type="dxa"/>
            <w:vAlign w:val="center"/>
          </w:tcPr>
          <w:p>
            <w:pPr>
              <w:pStyle w:val="11"/>
            </w:pPr>
            <w:r>
              <w:t>16.47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2010701</w:t>
            </w:r>
          </w:p>
        </w:tc>
        <w:tc>
          <w:tcPr>
            <w:tcW w:w="4535" w:type="dxa"/>
            <w:vAlign w:val="center"/>
          </w:tcPr>
          <w:p>
            <w:pPr>
              <w:pStyle w:val="12"/>
            </w:pPr>
            <w:r>
              <w:t>行政运行</w:t>
            </w:r>
          </w:p>
        </w:tc>
        <w:tc>
          <w:tcPr>
            <w:tcW w:w="1361" w:type="dxa"/>
            <w:vAlign w:val="center"/>
          </w:tcPr>
          <w:p>
            <w:pPr>
              <w:pStyle w:val="11"/>
            </w:pPr>
            <w:r>
              <w:t>16.47</w:t>
            </w:r>
          </w:p>
        </w:tc>
        <w:tc>
          <w:tcPr>
            <w:tcW w:w="1361" w:type="dxa"/>
            <w:vAlign w:val="center"/>
          </w:tcPr>
          <w:p>
            <w:pPr>
              <w:pStyle w:val="11"/>
            </w:pPr>
            <w:r>
              <w:t>16.47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11.10</w:t>
            </w:r>
          </w:p>
        </w:tc>
        <w:tc>
          <w:tcPr>
            <w:tcW w:w="1361" w:type="dxa"/>
            <w:vAlign w:val="center"/>
          </w:tcPr>
          <w:p>
            <w:pPr>
              <w:pStyle w:val="11"/>
            </w:pPr>
            <w:r>
              <w:t>11.10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11.10</w:t>
            </w:r>
          </w:p>
        </w:tc>
        <w:tc>
          <w:tcPr>
            <w:tcW w:w="1361" w:type="dxa"/>
            <w:vAlign w:val="center"/>
          </w:tcPr>
          <w:p>
            <w:pPr>
              <w:pStyle w:val="11"/>
            </w:pPr>
            <w:r>
              <w:t>11.10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11.10</w:t>
            </w:r>
          </w:p>
        </w:tc>
        <w:tc>
          <w:tcPr>
            <w:tcW w:w="1361" w:type="dxa"/>
            <w:vAlign w:val="center"/>
          </w:tcPr>
          <w:p>
            <w:pPr>
              <w:pStyle w:val="11"/>
            </w:pPr>
            <w:r>
              <w:t>11.10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5.71</w:t>
            </w:r>
          </w:p>
        </w:tc>
        <w:tc>
          <w:tcPr>
            <w:tcW w:w="1361" w:type="dxa"/>
            <w:vAlign w:val="center"/>
          </w:tcPr>
          <w:p>
            <w:pPr>
              <w:pStyle w:val="11"/>
            </w:pPr>
            <w:r>
              <w:t>5.71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5.71</w:t>
            </w:r>
          </w:p>
        </w:tc>
        <w:tc>
          <w:tcPr>
            <w:tcW w:w="1361" w:type="dxa"/>
            <w:vAlign w:val="center"/>
          </w:tcPr>
          <w:p>
            <w:pPr>
              <w:pStyle w:val="11"/>
            </w:pPr>
            <w:r>
              <w:t>5.71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5.71</w:t>
            </w:r>
          </w:p>
        </w:tc>
        <w:tc>
          <w:tcPr>
            <w:tcW w:w="1361" w:type="dxa"/>
            <w:vAlign w:val="center"/>
          </w:tcPr>
          <w:p>
            <w:pPr>
              <w:pStyle w:val="11"/>
            </w:pPr>
            <w:r>
              <w:t>5.71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815.65</w:t>
            </w:r>
          </w:p>
        </w:tc>
        <w:tc>
          <w:tcPr>
            <w:tcW w:w="1361" w:type="dxa"/>
            <w:vAlign w:val="center"/>
          </w:tcPr>
          <w:p>
            <w:pPr>
              <w:pStyle w:val="11"/>
            </w:pPr>
          </w:p>
        </w:tc>
        <w:tc>
          <w:tcPr>
            <w:tcW w:w="1361" w:type="dxa"/>
            <w:vAlign w:val="center"/>
          </w:tcPr>
          <w:p>
            <w:pPr>
              <w:pStyle w:val="11"/>
            </w:pPr>
            <w:r>
              <w:t>815.65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815.65</w:t>
            </w:r>
          </w:p>
        </w:tc>
        <w:tc>
          <w:tcPr>
            <w:tcW w:w="1361" w:type="dxa"/>
            <w:vAlign w:val="center"/>
          </w:tcPr>
          <w:p>
            <w:pPr>
              <w:pStyle w:val="11"/>
            </w:pPr>
          </w:p>
        </w:tc>
        <w:tc>
          <w:tcPr>
            <w:tcW w:w="1361" w:type="dxa"/>
            <w:vAlign w:val="center"/>
          </w:tcPr>
          <w:p>
            <w:pPr>
              <w:pStyle w:val="11"/>
            </w:pPr>
            <w:r>
              <w:t>815.65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815.65</w:t>
            </w:r>
          </w:p>
        </w:tc>
        <w:tc>
          <w:tcPr>
            <w:tcW w:w="1361" w:type="dxa"/>
            <w:vAlign w:val="center"/>
          </w:tcPr>
          <w:p>
            <w:pPr>
              <w:pStyle w:val="11"/>
            </w:pPr>
          </w:p>
        </w:tc>
        <w:tc>
          <w:tcPr>
            <w:tcW w:w="1361" w:type="dxa"/>
            <w:vAlign w:val="center"/>
          </w:tcPr>
          <w:p>
            <w:pPr>
              <w:pStyle w:val="11"/>
            </w:pPr>
            <w:r>
              <w:t>815.65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195.62</w:t>
            </w:r>
          </w:p>
        </w:tc>
        <w:tc>
          <w:tcPr>
            <w:tcW w:w="1361" w:type="dxa"/>
            <w:vAlign w:val="center"/>
          </w:tcPr>
          <w:p>
            <w:pPr>
              <w:pStyle w:val="11"/>
            </w:pPr>
            <w:r>
              <w:t>77.62</w:t>
            </w:r>
          </w:p>
        </w:tc>
        <w:tc>
          <w:tcPr>
            <w:tcW w:w="1361" w:type="dxa"/>
            <w:vAlign w:val="center"/>
          </w:tcPr>
          <w:p>
            <w:pPr>
              <w:pStyle w:val="11"/>
            </w:pPr>
            <w:r>
              <w:t>118.00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77.62</w:t>
            </w:r>
          </w:p>
        </w:tc>
        <w:tc>
          <w:tcPr>
            <w:tcW w:w="1361" w:type="dxa"/>
            <w:vAlign w:val="center"/>
          </w:tcPr>
          <w:p>
            <w:pPr>
              <w:pStyle w:val="11"/>
            </w:pPr>
            <w:r>
              <w:t>77.62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77.62</w:t>
            </w:r>
          </w:p>
        </w:tc>
        <w:tc>
          <w:tcPr>
            <w:tcW w:w="1361" w:type="dxa"/>
            <w:vAlign w:val="center"/>
          </w:tcPr>
          <w:p>
            <w:pPr>
              <w:pStyle w:val="11"/>
            </w:pPr>
            <w:r>
              <w:t>77.62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118.00</w:t>
            </w:r>
          </w:p>
        </w:tc>
        <w:tc>
          <w:tcPr>
            <w:tcW w:w="1361" w:type="dxa"/>
            <w:vAlign w:val="center"/>
          </w:tcPr>
          <w:p>
            <w:pPr>
              <w:pStyle w:val="11"/>
            </w:pPr>
          </w:p>
        </w:tc>
        <w:tc>
          <w:tcPr>
            <w:tcW w:w="1361" w:type="dxa"/>
            <w:vAlign w:val="center"/>
          </w:tcPr>
          <w:p>
            <w:pPr>
              <w:pStyle w:val="11"/>
            </w:pPr>
            <w:r>
              <w:t>118.00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2130799</w:t>
            </w:r>
          </w:p>
        </w:tc>
        <w:tc>
          <w:tcPr>
            <w:tcW w:w="4535" w:type="dxa"/>
            <w:vAlign w:val="center"/>
          </w:tcPr>
          <w:p>
            <w:pPr>
              <w:pStyle w:val="12"/>
            </w:pPr>
            <w:r>
              <w:t>其他农村综合改革支出</w:t>
            </w:r>
          </w:p>
        </w:tc>
        <w:tc>
          <w:tcPr>
            <w:tcW w:w="1361" w:type="dxa"/>
            <w:vAlign w:val="center"/>
          </w:tcPr>
          <w:p>
            <w:pPr>
              <w:pStyle w:val="11"/>
            </w:pPr>
            <w:r>
              <w:t>118.00</w:t>
            </w:r>
          </w:p>
        </w:tc>
        <w:tc>
          <w:tcPr>
            <w:tcW w:w="1361" w:type="dxa"/>
            <w:vAlign w:val="center"/>
          </w:tcPr>
          <w:p>
            <w:pPr>
              <w:pStyle w:val="11"/>
            </w:pPr>
          </w:p>
        </w:tc>
        <w:tc>
          <w:tcPr>
            <w:tcW w:w="1361" w:type="dxa"/>
            <w:vAlign w:val="center"/>
          </w:tcPr>
          <w:p>
            <w:pPr>
              <w:pStyle w:val="11"/>
            </w:pPr>
            <w:r>
              <w:t>118.00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8.60</w:t>
            </w:r>
          </w:p>
        </w:tc>
        <w:tc>
          <w:tcPr>
            <w:tcW w:w="1361" w:type="dxa"/>
            <w:vAlign w:val="center"/>
          </w:tcPr>
          <w:p>
            <w:pPr>
              <w:pStyle w:val="11"/>
            </w:pPr>
            <w:r>
              <w:t>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8.60</w:t>
            </w:r>
          </w:p>
        </w:tc>
        <w:tc>
          <w:tcPr>
            <w:tcW w:w="1361" w:type="dxa"/>
            <w:vAlign w:val="center"/>
          </w:tcPr>
          <w:p>
            <w:pPr>
              <w:pStyle w:val="11"/>
            </w:pPr>
            <w:r>
              <w:t>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8.60</w:t>
            </w:r>
          </w:p>
        </w:tc>
        <w:tc>
          <w:tcPr>
            <w:tcW w:w="1361" w:type="dxa"/>
            <w:vAlign w:val="center"/>
          </w:tcPr>
          <w:p>
            <w:pPr>
              <w:pStyle w:val="11"/>
            </w:pPr>
            <w:r>
              <w:t>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237.50</w:t>
            </w:r>
          </w:p>
        </w:tc>
        <w:tc>
          <w:tcPr>
            <w:tcW w:w="3402" w:type="dxa"/>
            <w:vAlign w:val="center"/>
          </w:tcPr>
          <w:p>
            <w:pPr>
              <w:pStyle w:val="12"/>
            </w:pPr>
            <w:r>
              <w:t>一、一般公共服务支出</w:t>
            </w:r>
          </w:p>
        </w:tc>
        <w:tc>
          <w:tcPr>
            <w:tcW w:w="1474" w:type="dxa"/>
            <w:vAlign w:val="center"/>
          </w:tcPr>
          <w:p>
            <w:pPr>
              <w:pStyle w:val="11"/>
            </w:pPr>
            <w:r>
              <w:t>16.47</w:t>
            </w:r>
          </w:p>
        </w:tc>
        <w:tc>
          <w:tcPr>
            <w:tcW w:w="1474" w:type="dxa"/>
            <w:vAlign w:val="center"/>
          </w:tcPr>
          <w:p>
            <w:pPr>
              <w:pStyle w:val="11"/>
            </w:pPr>
            <w:r>
              <w:t>16.47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815.65</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11.10</w:t>
            </w:r>
          </w:p>
        </w:tc>
        <w:tc>
          <w:tcPr>
            <w:tcW w:w="1474" w:type="dxa"/>
            <w:vAlign w:val="center"/>
          </w:tcPr>
          <w:p>
            <w:pPr>
              <w:pStyle w:val="11"/>
            </w:pPr>
            <w:r>
              <w:t>11.10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5.71</w:t>
            </w:r>
          </w:p>
        </w:tc>
        <w:tc>
          <w:tcPr>
            <w:tcW w:w="1474" w:type="dxa"/>
            <w:vAlign w:val="center"/>
          </w:tcPr>
          <w:p>
            <w:pPr>
              <w:pStyle w:val="11"/>
            </w:pPr>
            <w:r>
              <w:t>5.71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815.65</w:t>
            </w:r>
          </w:p>
        </w:tc>
        <w:tc>
          <w:tcPr>
            <w:tcW w:w="1474" w:type="dxa"/>
            <w:vAlign w:val="center"/>
          </w:tcPr>
          <w:p>
            <w:pPr>
              <w:pStyle w:val="11"/>
            </w:pPr>
          </w:p>
        </w:tc>
        <w:tc>
          <w:tcPr>
            <w:tcW w:w="1474" w:type="dxa"/>
            <w:vAlign w:val="center"/>
          </w:tcPr>
          <w:p>
            <w:pPr>
              <w:pStyle w:val="11"/>
            </w:pPr>
            <w:r>
              <w:t>815.65</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195.62</w:t>
            </w:r>
          </w:p>
        </w:tc>
        <w:tc>
          <w:tcPr>
            <w:tcW w:w="1474" w:type="dxa"/>
            <w:vAlign w:val="center"/>
          </w:tcPr>
          <w:p>
            <w:pPr>
              <w:pStyle w:val="11"/>
            </w:pPr>
            <w:r>
              <w:t>195.62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8.60</w:t>
            </w:r>
          </w:p>
        </w:tc>
        <w:tc>
          <w:tcPr>
            <w:tcW w:w="1474" w:type="dxa"/>
            <w:vAlign w:val="center"/>
          </w:tcPr>
          <w:p>
            <w:pPr>
              <w:pStyle w:val="11"/>
            </w:pPr>
            <w:r>
              <w:t>8.60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1053.15</w:t>
            </w:r>
          </w:p>
        </w:tc>
        <w:tc>
          <w:tcPr>
            <w:tcW w:w="3402" w:type="dxa"/>
            <w:vAlign w:val="center"/>
          </w:tcPr>
          <w:p>
            <w:pPr>
              <w:pStyle w:val="14"/>
            </w:pPr>
            <w:r>
              <w:t>本年支出合计</w:t>
            </w:r>
          </w:p>
        </w:tc>
        <w:tc>
          <w:tcPr>
            <w:tcW w:w="1474" w:type="dxa"/>
            <w:vAlign w:val="center"/>
          </w:tcPr>
          <w:p>
            <w:pPr>
              <w:pStyle w:val="15"/>
            </w:pPr>
            <w:r>
              <w:t>1053.15</w:t>
            </w:r>
          </w:p>
        </w:tc>
        <w:tc>
          <w:tcPr>
            <w:tcW w:w="1474" w:type="dxa"/>
            <w:vAlign w:val="center"/>
          </w:tcPr>
          <w:p>
            <w:pPr>
              <w:pStyle w:val="15"/>
            </w:pPr>
            <w:r>
              <w:t>237.50</w:t>
            </w:r>
          </w:p>
        </w:tc>
        <w:tc>
          <w:tcPr>
            <w:tcW w:w="1474" w:type="dxa"/>
            <w:vAlign w:val="center"/>
          </w:tcPr>
          <w:p>
            <w:pPr>
              <w:pStyle w:val="15"/>
            </w:pPr>
            <w:r>
              <w:t>815.65</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1053.15</w:t>
            </w:r>
          </w:p>
        </w:tc>
        <w:tc>
          <w:tcPr>
            <w:tcW w:w="3402" w:type="dxa"/>
            <w:vAlign w:val="center"/>
          </w:tcPr>
          <w:p>
            <w:pPr>
              <w:pStyle w:val="14"/>
            </w:pPr>
            <w:r>
              <w:t>支出总计</w:t>
            </w:r>
          </w:p>
        </w:tc>
        <w:tc>
          <w:tcPr>
            <w:tcW w:w="1474" w:type="dxa"/>
            <w:vAlign w:val="center"/>
          </w:tcPr>
          <w:p>
            <w:pPr>
              <w:pStyle w:val="15"/>
            </w:pPr>
            <w:r>
              <w:t>1053.15</w:t>
            </w:r>
          </w:p>
        </w:tc>
        <w:tc>
          <w:tcPr>
            <w:tcW w:w="1474" w:type="dxa"/>
            <w:vAlign w:val="center"/>
          </w:tcPr>
          <w:p>
            <w:pPr>
              <w:pStyle w:val="15"/>
            </w:pPr>
            <w:r>
              <w:t>237.50</w:t>
            </w:r>
          </w:p>
        </w:tc>
        <w:tc>
          <w:tcPr>
            <w:tcW w:w="1474" w:type="dxa"/>
            <w:vAlign w:val="center"/>
          </w:tcPr>
          <w:p>
            <w:pPr>
              <w:pStyle w:val="15"/>
            </w:pPr>
            <w:r>
              <w:t>815.65</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237.50</w:t>
            </w:r>
          </w:p>
        </w:tc>
        <w:tc>
          <w:tcPr>
            <w:tcW w:w="2551" w:type="dxa"/>
            <w:vAlign w:val="center"/>
          </w:tcPr>
          <w:p>
            <w:pPr>
              <w:pStyle w:val="15"/>
            </w:pPr>
            <w:r>
              <w:t>119.50</w:t>
            </w:r>
          </w:p>
        </w:tc>
        <w:tc>
          <w:tcPr>
            <w:tcW w:w="2551" w:type="dxa"/>
            <w:vAlign w:val="center"/>
          </w:tcPr>
          <w:p>
            <w:pPr>
              <w:pStyle w:val="15"/>
            </w:pPr>
            <w:r>
              <w:t>118.00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16.47</w:t>
            </w:r>
          </w:p>
        </w:tc>
        <w:tc>
          <w:tcPr>
            <w:tcW w:w="2551" w:type="dxa"/>
            <w:vAlign w:val="center"/>
          </w:tcPr>
          <w:p>
            <w:pPr>
              <w:pStyle w:val="11"/>
            </w:pPr>
            <w:r>
              <w:t>16.47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20107</w:t>
            </w:r>
          </w:p>
        </w:tc>
        <w:tc>
          <w:tcPr>
            <w:tcW w:w="4535" w:type="dxa"/>
            <w:vAlign w:val="center"/>
          </w:tcPr>
          <w:p>
            <w:pPr>
              <w:pStyle w:val="12"/>
            </w:pPr>
            <w:r>
              <w:t>税收事务</w:t>
            </w:r>
          </w:p>
        </w:tc>
        <w:tc>
          <w:tcPr>
            <w:tcW w:w="2551" w:type="dxa"/>
            <w:vAlign w:val="center"/>
          </w:tcPr>
          <w:p>
            <w:pPr>
              <w:pStyle w:val="11"/>
            </w:pPr>
            <w:r>
              <w:t>16.47</w:t>
            </w:r>
          </w:p>
        </w:tc>
        <w:tc>
          <w:tcPr>
            <w:tcW w:w="2551" w:type="dxa"/>
            <w:vAlign w:val="center"/>
          </w:tcPr>
          <w:p>
            <w:pPr>
              <w:pStyle w:val="11"/>
            </w:pPr>
            <w:r>
              <w:t>16.47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2010701</w:t>
            </w:r>
          </w:p>
        </w:tc>
        <w:tc>
          <w:tcPr>
            <w:tcW w:w="4535" w:type="dxa"/>
            <w:vAlign w:val="center"/>
          </w:tcPr>
          <w:p>
            <w:pPr>
              <w:pStyle w:val="12"/>
            </w:pPr>
            <w:r>
              <w:t>行政运行</w:t>
            </w:r>
          </w:p>
        </w:tc>
        <w:tc>
          <w:tcPr>
            <w:tcW w:w="2551" w:type="dxa"/>
            <w:vAlign w:val="center"/>
          </w:tcPr>
          <w:p>
            <w:pPr>
              <w:pStyle w:val="11"/>
            </w:pPr>
            <w:r>
              <w:t>16.47</w:t>
            </w:r>
          </w:p>
        </w:tc>
        <w:tc>
          <w:tcPr>
            <w:tcW w:w="2551" w:type="dxa"/>
            <w:vAlign w:val="center"/>
          </w:tcPr>
          <w:p>
            <w:pPr>
              <w:pStyle w:val="11"/>
            </w:pPr>
            <w:r>
              <w:t>16.47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11.10</w:t>
            </w:r>
          </w:p>
        </w:tc>
        <w:tc>
          <w:tcPr>
            <w:tcW w:w="2551" w:type="dxa"/>
            <w:vAlign w:val="center"/>
          </w:tcPr>
          <w:p>
            <w:pPr>
              <w:pStyle w:val="11"/>
            </w:pPr>
            <w:r>
              <w:t>11.10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11.10</w:t>
            </w:r>
          </w:p>
        </w:tc>
        <w:tc>
          <w:tcPr>
            <w:tcW w:w="2551" w:type="dxa"/>
            <w:vAlign w:val="center"/>
          </w:tcPr>
          <w:p>
            <w:pPr>
              <w:pStyle w:val="11"/>
            </w:pPr>
            <w:r>
              <w:t>11.10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11.10</w:t>
            </w:r>
          </w:p>
        </w:tc>
        <w:tc>
          <w:tcPr>
            <w:tcW w:w="2551" w:type="dxa"/>
            <w:vAlign w:val="center"/>
          </w:tcPr>
          <w:p>
            <w:pPr>
              <w:pStyle w:val="11"/>
            </w:pPr>
            <w:r>
              <w:t>11.10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5.71</w:t>
            </w:r>
          </w:p>
        </w:tc>
        <w:tc>
          <w:tcPr>
            <w:tcW w:w="2551" w:type="dxa"/>
            <w:vAlign w:val="center"/>
          </w:tcPr>
          <w:p>
            <w:pPr>
              <w:pStyle w:val="11"/>
            </w:pPr>
            <w:r>
              <w:t>5.71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5.71</w:t>
            </w:r>
          </w:p>
        </w:tc>
        <w:tc>
          <w:tcPr>
            <w:tcW w:w="2551" w:type="dxa"/>
            <w:vAlign w:val="center"/>
          </w:tcPr>
          <w:p>
            <w:pPr>
              <w:pStyle w:val="11"/>
            </w:pPr>
            <w:r>
              <w:t>5.71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5.71</w:t>
            </w:r>
          </w:p>
        </w:tc>
        <w:tc>
          <w:tcPr>
            <w:tcW w:w="2551" w:type="dxa"/>
            <w:vAlign w:val="center"/>
          </w:tcPr>
          <w:p>
            <w:pPr>
              <w:pStyle w:val="11"/>
            </w:pPr>
            <w:r>
              <w:t>5.71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195.62</w:t>
            </w:r>
          </w:p>
        </w:tc>
        <w:tc>
          <w:tcPr>
            <w:tcW w:w="2551" w:type="dxa"/>
            <w:vAlign w:val="center"/>
          </w:tcPr>
          <w:p>
            <w:pPr>
              <w:pStyle w:val="11"/>
            </w:pPr>
            <w:r>
              <w:t>77.62</w:t>
            </w:r>
          </w:p>
        </w:tc>
        <w:tc>
          <w:tcPr>
            <w:tcW w:w="2551" w:type="dxa"/>
            <w:vAlign w:val="center"/>
          </w:tcPr>
          <w:p>
            <w:pPr>
              <w:pStyle w:val="11"/>
            </w:pPr>
            <w:r>
              <w:t>118.00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77.62</w:t>
            </w:r>
          </w:p>
        </w:tc>
        <w:tc>
          <w:tcPr>
            <w:tcW w:w="2551" w:type="dxa"/>
            <w:vAlign w:val="center"/>
          </w:tcPr>
          <w:p>
            <w:pPr>
              <w:pStyle w:val="11"/>
            </w:pPr>
            <w:r>
              <w:t>77.62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77.62</w:t>
            </w:r>
          </w:p>
        </w:tc>
        <w:tc>
          <w:tcPr>
            <w:tcW w:w="2551" w:type="dxa"/>
            <w:vAlign w:val="center"/>
          </w:tcPr>
          <w:p>
            <w:pPr>
              <w:pStyle w:val="11"/>
            </w:pPr>
            <w:r>
              <w:t>77.62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118.00</w:t>
            </w:r>
          </w:p>
        </w:tc>
        <w:tc>
          <w:tcPr>
            <w:tcW w:w="2551" w:type="dxa"/>
            <w:vAlign w:val="center"/>
          </w:tcPr>
          <w:p>
            <w:pPr>
              <w:pStyle w:val="11"/>
            </w:pPr>
          </w:p>
        </w:tc>
        <w:tc>
          <w:tcPr>
            <w:tcW w:w="2551" w:type="dxa"/>
            <w:vAlign w:val="center"/>
          </w:tcPr>
          <w:p>
            <w:pPr>
              <w:pStyle w:val="11"/>
            </w:pPr>
            <w:r>
              <w:t>118.00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2130799</w:t>
            </w:r>
          </w:p>
        </w:tc>
        <w:tc>
          <w:tcPr>
            <w:tcW w:w="4535" w:type="dxa"/>
            <w:vAlign w:val="center"/>
          </w:tcPr>
          <w:p>
            <w:pPr>
              <w:pStyle w:val="12"/>
            </w:pPr>
            <w:r>
              <w:t>其他农村综合改革支出</w:t>
            </w:r>
          </w:p>
        </w:tc>
        <w:tc>
          <w:tcPr>
            <w:tcW w:w="2551" w:type="dxa"/>
            <w:vAlign w:val="center"/>
          </w:tcPr>
          <w:p>
            <w:pPr>
              <w:pStyle w:val="11"/>
            </w:pPr>
            <w:r>
              <w:t>118.00</w:t>
            </w:r>
          </w:p>
        </w:tc>
        <w:tc>
          <w:tcPr>
            <w:tcW w:w="2551" w:type="dxa"/>
            <w:vAlign w:val="center"/>
          </w:tcPr>
          <w:p>
            <w:pPr>
              <w:pStyle w:val="11"/>
            </w:pPr>
          </w:p>
        </w:tc>
        <w:tc>
          <w:tcPr>
            <w:tcW w:w="2551" w:type="dxa"/>
            <w:vAlign w:val="center"/>
          </w:tcPr>
          <w:p>
            <w:pPr>
              <w:pStyle w:val="11"/>
            </w:pPr>
            <w:r>
              <w:t>118.00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8.60</w:t>
            </w:r>
          </w:p>
        </w:tc>
        <w:tc>
          <w:tcPr>
            <w:tcW w:w="2551" w:type="dxa"/>
            <w:vAlign w:val="center"/>
          </w:tcPr>
          <w:p>
            <w:pPr>
              <w:pStyle w:val="11"/>
            </w:pPr>
            <w:r>
              <w:t>8.60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8.60</w:t>
            </w:r>
          </w:p>
        </w:tc>
        <w:tc>
          <w:tcPr>
            <w:tcW w:w="2551" w:type="dxa"/>
            <w:vAlign w:val="center"/>
          </w:tcPr>
          <w:p>
            <w:pPr>
              <w:pStyle w:val="11"/>
            </w:pPr>
            <w:r>
              <w:t>8.60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8.60</w:t>
            </w:r>
          </w:p>
        </w:tc>
        <w:tc>
          <w:tcPr>
            <w:tcW w:w="2551" w:type="dxa"/>
            <w:vAlign w:val="center"/>
          </w:tcPr>
          <w:p>
            <w:pPr>
              <w:pStyle w:val="11"/>
            </w:pPr>
            <w:r>
              <w:t>8.60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119.50</w:t>
            </w:r>
          </w:p>
        </w:tc>
        <w:tc>
          <w:tcPr>
            <w:tcW w:w="2551" w:type="dxa"/>
            <w:vAlign w:val="center"/>
          </w:tcPr>
          <w:p>
            <w:pPr>
              <w:pStyle w:val="15"/>
            </w:pPr>
            <w:r>
              <w:t>108.38</w:t>
            </w:r>
          </w:p>
        </w:tc>
        <w:tc>
          <w:tcPr>
            <w:tcW w:w="2551" w:type="dxa"/>
            <w:vAlign w:val="center"/>
          </w:tcPr>
          <w:p>
            <w:pPr>
              <w:pStyle w:val="15"/>
            </w:pPr>
            <w:r>
              <w:t>11.12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108.38</w:t>
            </w:r>
          </w:p>
        </w:tc>
        <w:tc>
          <w:tcPr>
            <w:tcW w:w="2551" w:type="dxa"/>
            <w:vAlign w:val="center"/>
          </w:tcPr>
          <w:p>
            <w:pPr>
              <w:pStyle w:val="11"/>
            </w:pPr>
            <w:r>
              <w:t>108.38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49.48</w:t>
            </w:r>
          </w:p>
        </w:tc>
        <w:tc>
          <w:tcPr>
            <w:tcW w:w="2551" w:type="dxa"/>
            <w:vAlign w:val="center"/>
          </w:tcPr>
          <w:p>
            <w:pPr>
              <w:pStyle w:val="11"/>
            </w:pPr>
            <w:r>
              <w:t>49.48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1.53</w:t>
            </w:r>
          </w:p>
        </w:tc>
        <w:tc>
          <w:tcPr>
            <w:tcW w:w="2551" w:type="dxa"/>
            <w:vAlign w:val="center"/>
          </w:tcPr>
          <w:p>
            <w:pPr>
              <w:pStyle w:val="11"/>
            </w:pPr>
            <w:r>
              <w:t>1.53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3.65</w:t>
            </w:r>
          </w:p>
        </w:tc>
        <w:tc>
          <w:tcPr>
            <w:tcW w:w="2551" w:type="dxa"/>
            <w:vAlign w:val="center"/>
          </w:tcPr>
          <w:p>
            <w:pPr>
              <w:pStyle w:val="11"/>
            </w:pPr>
            <w:r>
              <w:t>3.65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27.99</w:t>
            </w:r>
          </w:p>
        </w:tc>
        <w:tc>
          <w:tcPr>
            <w:tcW w:w="2551" w:type="dxa"/>
            <w:vAlign w:val="center"/>
          </w:tcPr>
          <w:p>
            <w:pPr>
              <w:pStyle w:val="11"/>
            </w:pPr>
            <w:r>
              <w:t>27.99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11.10</w:t>
            </w:r>
          </w:p>
        </w:tc>
        <w:tc>
          <w:tcPr>
            <w:tcW w:w="2551" w:type="dxa"/>
            <w:vAlign w:val="center"/>
          </w:tcPr>
          <w:p>
            <w:pPr>
              <w:pStyle w:val="11"/>
            </w:pPr>
            <w:r>
              <w:t>11.10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5.71</w:t>
            </w:r>
          </w:p>
        </w:tc>
        <w:tc>
          <w:tcPr>
            <w:tcW w:w="2551" w:type="dxa"/>
            <w:vAlign w:val="center"/>
          </w:tcPr>
          <w:p>
            <w:pPr>
              <w:pStyle w:val="11"/>
            </w:pPr>
            <w:r>
              <w:t>5.71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0.31</w:t>
            </w:r>
          </w:p>
        </w:tc>
        <w:tc>
          <w:tcPr>
            <w:tcW w:w="2551" w:type="dxa"/>
            <w:vAlign w:val="center"/>
          </w:tcPr>
          <w:p>
            <w:pPr>
              <w:pStyle w:val="11"/>
            </w:pPr>
            <w:r>
              <w:t>0.31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8.60</w:t>
            </w:r>
          </w:p>
        </w:tc>
        <w:tc>
          <w:tcPr>
            <w:tcW w:w="2551" w:type="dxa"/>
            <w:vAlign w:val="center"/>
          </w:tcPr>
          <w:p>
            <w:pPr>
              <w:pStyle w:val="11"/>
            </w:pPr>
            <w:r>
              <w:t>8.60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11.12</w:t>
            </w:r>
          </w:p>
        </w:tc>
        <w:tc>
          <w:tcPr>
            <w:tcW w:w="2551" w:type="dxa"/>
            <w:vAlign w:val="center"/>
          </w:tcPr>
          <w:p>
            <w:pPr>
              <w:pStyle w:val="11"/>
            </w:pPr>
          </w:p>
        </w:tc>
        <w:tc>
          <w:tcPr>
            <w:tcW w:w="2551" w:type="dxa"/>
            <w:vAlign w:val="center"/>
          </w:tcPr>
          <w:p>
            <w:pPr>
              <w:pStyle w:val="11"/>
            </w:pPr>
            <w:r>
              <w:t>11.12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1.65</w:t>
            </w:r>
          </w:p>
        </w:tc>
        <w:tc>
          <w:tcPr>
            <w:tcW w:w="2551" w:type="dxa"/>
            <w:vAlign w:val="center"/>
          </w:tcPr>
          <w:p>
            <w:pPr>
              <w:pStyle w:val="11"/>
            </w:pPr>
          </w:p>
        </w:tc>
        <w:tc>
          <w:tcPr>
            <w:tcW w:w="2551" w:type="dxa"/>
            <w:vAlign w:val="center"/>
          </w:tcPr>
          <w:p>
            <w:pPr>
              <w:pStyle w:val="11"/>
            </w:pPr>
            <w:r>
              <w:t>1.65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1.60</w:t>
            </w:r>
          </w:p>
        </w:tc>
        <w:tc>
          <w:tcPr>
            <w:tcW w:w="2551" w:type="dxa"/>
            <w:vAlign w:val="center"/>
          </w:tcPr>
          <w:p>
            <w:pPr>
              <w:pStyle w:val="11"/>
            </w:pPr>
          </w:p>
        </w:tc>
        <w:tc>
          <w:tcPr>
            <w:tcW w:w="2551" w:type="dxa"/>
            <w:vAlign w:val="center"/>
          </w:tcPr>
          <w:p>
            <w:pPr>
              <w:pStyle w:val="11"/>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0.54</w:t>
            </w:r>
          </w:p>
        </w:tc>
        <w:tc>
          <w:tcPr>
            <w:tcW w:w="2551" w:type="dxa"/>
            <w:vAlign w:val="center"/>
          </w:tcPr>
          <w:p>
            <w:pPr>
              <w:pStyle w:val="11"/>
            </w:pPr>
          </w:p>
        </w:tc>
        <w:tc>
          <w:tcPr>
            <w:tcW w:w="2551" w:type="dxa"/>
            <w:vAlign w:val="center"/>
          </w:tcPr>
          <w:p>
            <w:pPr>
              <w:pStyle w:val="11"/>
            </w:pPr>
            <w:r>
              <w:t>0.54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6.72</w:t>
            </w:r>
          </w:p>
        </w:tc>
        <w:tc>
          <w:tcPr>
            <w:tcW w:w="2551" w:type="dxa"/>
            <w:vAlign w:val="center"/>
          </w:tcPr>
          <w:p>
            <w:pPr>
              <w:pStyle w:val="11"/>
            </w:pPr>
          </w:p>
        </w:tc>
        <w:tc>
          <w:tcPr>
            <w:tcW w:w="2551" w:type="dxa"/>
            <w:vAlign w:val="center"/>
          </w:tcPr>
          <w:p>
            <w:pPr>
              <w:pStyle w:val="11"/>
            </w:pPr>
            <w:r>
              <w:t>6.72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815.65</w:t>
            </w:r>
          </w:p>
        </w:tc>
        <w:tc>
          <w:tcPr>
            <w:tcW w:w="2551" w:type="dxa"/>
            <w:vAlign w:val="center"/>
          </w:tcPr>
          <w:p>
            <w:pPr>
              <w:pStyle w:val="15"/>
            </w:pPr>
          </w:p>
        </w:tc>
        <w:tc>
          <w:tcPr>
            <w:tcW w:w="2551" w:type="dxa"/>
            <w:vAlign w:val="center"/>
          </w:tcPr>
          <w:p>
            <w:pPr>
              <w:pStyle w:val="15"/>
            </w:pPr>
            <w:r>
              <w:t>815.65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815.65</w:t>
            </w:r>
          </w:p>
        </w:tc>
        <w:tc>
          <w:tcPr>
            <w:tcW w:w="2551" w:type="dxa"/>
            <w:vAlign w:val="center"/>
          </w:tcPr>
          <w:p>
            <w:pPr>
              <w:pStyle w:val="11"/>
            </w:pPr>
          </w:p>
        </w:tc>
        <w:tc>
          <w:tcPr>
            <w:tcW w:w="2551" w:type="dxa"/>
            <w:vAlign w:val="center"/>
          </w:tcPr>
          <w:p>
            <w:pPr>
              <w:pStyle w:val="11"/>
            </w:pPr>
            <w:r>
              <w:t>815.65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815.65</w:t>
            </w:r>
          </w:p>
        </w:tc>
        <w:tc>
          <w:tcPr>
            <w:tcW w:w="2551" w:type="dxa"/>
            <w:vAlign w:val="center"/>
          </w:tcPr>
          <w:p>
            <w:pPr>
              <w:pStyle w:val="11"/>
            </w:pPr>
          </w:p>
        </w:tc>
        <w:tc>
          <w:tcPr>
            <w:tcW w:w="2551" w:type="dxa"/>
            <w:vAlign w:val="center"/>
          </w:tcPr>
          <w:p>
            <w:pPr>
              <w:pStyle w:val="11"/>
            </w:pPr>
            <w:r>
              <w:t>815.65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815.65</w:t>
            </w:r>
          </w:p>
        </w:tc>
        <w:tc>
          <w:tcPr>
            <w:tcW w:w="2551" w:type="dxa"/>
            <w:vAlign w:val="center"/>
          </w:tcPr>
          <w:p>
            <w:pPr>
              <w:pStyle w:val="11"/>
            </w:pPr>
          </w:p>
        </w:tc>
        <w:tc>
          <w:tcPr>
            <w:tcW w:w="2551" w:type="dxa"/>
            <w:vAlign w:val="center"/>
          </w:tcPr>
          <w:p>
            <w:pPr>
              <w:pStyle w:val="11"/>
            </w:pPr>
            <w:r>
              <w:t>815.65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隆尧县柳行农场事务中心本级2025年单位预算信息公开情况说明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按照《中华人民共和国预算法》、《地方预决算公开操作规程》和《关于进一步推进预算公开工作的实施意见》规定，现将隆尧县柳行农场事务中心本级2025年单位预算公开如下：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240" w:lineRule="auto"/>
        <w:ind w:firstLine="640"/>
        <w:jc w:val="left"/>
        <w:outlineLvl w:val="9"/>
      </w:pPr>
      <w:r>
        <w:rPr>
          <w:rFonts w:hint="eastAsia" w:ascii="Times New Roman" w:hAnsi="Times New Roman" w:eastAsia="方正仿宋_GBK" w:cs="Times New Roman"/>
          <w:sz w:val="28"/>
          <w:szCs w:val="24"/>
          <w:lang w:val="en-US" w:eastAsia="zh-CN" w:bidi="ar-SA"/>
        </w:rPr>
        <w:t>柳行农场事务中心主要职责：按照有关法律、法规和政策规定，承担柳行农场改革的具体事务性工作；承担柳行农场区域内的社会事务管理的辅助性工作；协调处理企业与属地关系；协助经济开发区完成招商引资工作；承担县委、县政府交办的其他相关具体事务性工作。</w:t>
      </w:r>
      <w:bookmarkStart w:id="1" w:name="_GoBack"/>
      <w:bookmarkEnd w:id="1"/>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隆尧县柳行农场事务中心本级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反映本单位当年全部收入。2025年预算收入1053.15万元，其中：一般公共预算收入237.50万元，基金预算收入815.65万元，国有资本经营预算收入0万元，财政专户核拨收入0万元，单位资金收入0万元，上年结转0万元。</w:t>
      </w:r>
    </w:p>
    <w:p>
      <w:pPr>
        <w:pStyle w:val="18"/>
      </w:pPr>
      <w:r>
        <w:t>2、支出说明</w:t>
      </w:r>
    </w:p>
    <w:p>
      <w:pPr>
        <w:pStyle w:val="18"/>
      </w:pPr>
      <w:r>
        <w:t>收支预算总表支出栏、基本支出表、项目支出表按经济分类和支出功能分类科目编制，反映隆尧县柳行农场事务中心单位预算中支出预算的总体情况。2025年支出预算1053.15万元，其中基本支出119.50万元，包括人员经费108.38万元和日常公用经费11.12万元；项目支出933.65万元，主要为城乡社区支出815.65万元，农林水支出和农村综合改革118万元。</w:t>
      </w:r>
    </w:p>
    <w:p>
      <w:pPr>
        <w:pStyle w:val="18"/>
      </w:pPr>
      <w:r>
        <w:t>3、比上年增减情况</w:t>
      </w:r>
    </w:p>
    <w:p>
      <w:pPr>
        <w:pStyle w:val="18"/>
      </w:pPr>
      <w:r>
        <w:t>2025年预算收支安排1053.15万元,较2024年预算减少了302.68万元，其中：基本支出增加40.17万元，主要为增加人员经费和日常公用经费支出；项目支出减少342.85万元，主要为城乡社区支出。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机关运行经费安排情况</w:t>
      </w:r>
    </w:p>
    <w:p>
      <w:pPr>
        <w:pStyle w:val="19"/>
      </w:pPr>
      <w:r>
        <w:t>2025年，我单位机关运行经费共计安排11.12万元，主要用于办公费、印刷费、电费、差旅费等日常运行支出。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财政拨款“三公”经费预算情况及增减变化原因</w:t>
      </w:r>
    </w:p>
    <w:p>
      <w:pPr>
        <w:pStyle w:val="20"/>
      </w:pPr>
      <w:r>
        <w:t>2025年，我单位财政拨款“三公”经费预算安排0万元，其中因公出国（境）费0万元；公务用车购置及运维费0万元（其中：公务用车购置费为0万元，公务用车运行维护费0万元)；公务接待费0万元。和2024年预算相比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1、土地出让金/占地补偿绩效目标表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13052525P00005110011J</w:t>
            </w:r>
          </w:p>
        </w:tc>
        <w:tc>
          <w:tcPr>
            <w:tcW w:w="2835" w:type="dxa"/>
            <w:vAlign w:val="center"/>
          </w:tcPr>
          <w:p>
            <w:pPr>
              <w:pStyle w:val="10"/>
            </w:pPr>
            <w:r>
              <w:t>项目名称</w:t>
            </w:r>
          </w:p>
        </w:tc>
        <w:tc>
          <w:tcPr>
            <w:tcW w:w="6095" w:type="dxa"/>
            <w:gridSpan w:val="3"/>
            <w:vAlign w:val="center"/>
          </w:tcPr>
          <w:p>
            <w:pPr>
              <w:pStyle w:val="12"/>
            </w:pPr>
            <w:r>
              <w:t>土地出让金/占地补偿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815.65</w:t>
            </w:r>
          </w:p>
        </w:tc>
        <w:tc>
          <w:tcPr>
            <w:tcW w:w="2835" w:type="dxa"/>
            <w:vAlign w:val="center"/>
          </w:tcPr>
          <w:p>
            <w:pPr>
              <w:pStyle w:val="10"/>
            </w:pPr>
            <w:r>
              <w:t>其中：财政    资金</w:t>
            </w:r>
          </w:p>
        </w:tc>
        <w:tc>
          <w:tcPr>
            <w:tcW w:w="2551" w:type="dxa"/>
            <w:vAlign w:val="center"/>
          </w:tcPr>
          <w:p>
            <w:pPr>
              <w:pStyle w:val="12"/>
            </w:pPr>
            <w:r>
              <w:t>815.65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用于2025年度柳行农场占地补偿款。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1.2025年度占地补偿费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占地补偿费</w:t>
            </w:r>
          </w:p>
        </w:tc>
        <w:tc>
          <w:tcPr>
            <w:tcW w:w="5386" w:type="dxa"/>
            <w:vAlign w:val="center"/>
          </w:tcPr>
          <w:p>
            <w:pPr>
              <w:pStyle w:val="12"/>
            </w:pPr>
            <w:r>
              <w:t>占地补偿费</w:t>
            </w:r>
          </w:p>
        </w:tc>
        <w:tc>
          <w:tcPr>
            <w:tcW w:w="2268" w:type="dxa"/>
            <w:vAlign w:val="center"/>
          </w:tcPr>
          <w:p>
            <w:pPr>
              <w:pStyle w:val="12"/>
            </w:pPr>
            <w:r>
              <w:t>≥815.65万元</w:t>
            </w:r>
          </w:p>
        </w:tc>
        <w:tc>
          <w:tcPr>
            <w:tcW w:w="1276" w:type="dxa"/>
            <w:vAlign w:val="center"/>
          </w:tcPr>
          <w:p>
            <w:pPr>
              <w:pStyle w:val="12"/>
            </w:pPr>
            <w:r>
              <w:t>全部发放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占地补偿发放准确率</w:t>
            </w:r>
          </w:p>
        </w:tc>
        <w:tc>
          <w:tcPr>
            <w:tcW w:w="5386" w:type="dxa"/>
            <w:vAlign w:val="center"/>
          </w:tcPr>
          <w:p>
            <w:pPr>
              <w:pStyle w:val="12"/>
            </w:pPr>
            <w:r>
              <w:t>占地补偿发放准确率</w:t>
            </w:r>
          </w:p>
        </w:tc>
        <w:tc>
          <w:tcPr>
            <w:tcW w:w="2268" w:type="dxa"/>
            <w:vAlign w:val="center"/>
          </w:tcPr>
          <w:p>
            <w:pPr>
              <w:pStyle w:val="12"/>
            </w:pPr>
            <w:r>
              <w:t>100%</w:t>
            </w:r>
          </w:p>
        </w:tc>
        <w:tc>
          <w:tcPr>
            <w:tcW w:w="1276" w:type="dxa"/>
            <w:vAlign w:val="center"/>
          </w:tcPr>
          <w:p>
            <w:pPr>
              <w:pStyle w:val="12"/>
            </w:pPr>
            <w:r>
              <w:t>依据发放差异率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及时支付率</w:t>
            </w:r>
          </w:p>
        </w:tc>
        <w:tc>
          <w:tcPr>
            <w:tcW w:w="5386" w:type="dxa"/>
            <w:vAlign w:val="center"/>
          </w:tcPr>
          <w:p>
            <w:pPr>
              <w:pStyle w:val="12"/>
            </w:pPr>
            <w:r>
              <w:t>及时支付率</w:t>
            </w:r>
          </w:p>
        </w:tc>
        <w:tc>
          <w:tcPr>
            <w:tcW w:w="2268" w:type="dxa"/>
            <w:vAlign w:val="center"/>
          </w:tcPr>
          <w:p>
            <w:pPr>
              <w:pStyle w:val="12"/>
            </w:pPr>
            <w:r>
              <w:t>按时间节点支付</w:t>
            </w:r>
          </w:p>
        </w:tc>
        <w:tc>
          <w:tcPr>
            <w:tcW w:w="1276" w:type="dxa"/>
            <w:vAlign w:val="center"/>
          </w:tcPr>
          <w:p>
            <w:pPr>
              <w:pStyle w:val="12"/>
            </w:pPr>
            <w:r>
              <w:t>依据实际发放到位的时间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亩均补助标准</w:t>
            </w:r>
          </w:p>
        </w:tc>
        <w:tc>
          <w:tcPr>
            <w:tcW w:w="5386" w:type="dxa"/>
            <w:vAlign w:val="center"/>
          </w:tcPr>
          <w:p>
            <w:pPr>
              <w:pStyle w:val="12"/>
            </w:pPr>
            <w:r>
              <w:t>亩均补助标准</w:t>
            </w:r>
          </w:p>
        </w:tc>
        <w:tc>
          <w:tcPr>
            <w:tcW w:w="2268" w:type="dxa"/>
            <w:vAlign w:val="center"/>
          </w:tcPr>
          <w:p>
            <w:pPr>
              <w:pStyle w:val="12"/>
            </w:pPr>
            <w:r>
              <w:t>2340元</w:t>
            </w:r>
          </w:p>
        </w:tc>
        <w:tc>
          <w:tcPr>
            <w:tcW w:w="1276" w:type="dxa"/>
            <w:vAlign w:val="center"/>
          </w:tcPr>
          <w:p>
            <w:pPr>
              <w:pStyle w:val="12"/>
            </w:pPr>
            <w:r>
              <w:t>依据实际支付亩均标准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占地补偿费</w:t>
            </w:r>
          </w:p>
        </w:tc>
        <w:tc>
          <w:tcPr>
            <w:tcW w:w="5386" w:type="dxa"/>
            <w:vAlign w:val="center"/>
          </w:tcPr>
          <w:p>
            <w:pPr>
              <w:pStyle w:val="12"/>
            </w:pPr>
            <w:r>
              <w:t>占地补偿费</w:t>
            </w:r>
          </w:p>
        </w:tc>
        <w:tc>
          <w:tcPr>
            <w:tcW w:w="2268" w:type="dxa"/>
            <w:vAlign w:val="center"/>
          </w:tcPr>
          <w:p>
            <w:pPr>
              <w:pStyle w:val="12"/>
            </w:pPr>
            <w:r>
              <w:t>100%</w:t>
            </w:r>
          </w:p>
        </w:tc>
        <w:tc>
          <w:tcPr>
            <w:tcW w:w="1276" w:type="dxa"/>
            <w:vAlign w:val="center"/>
          </w:tcPr>
          <w:p>
            <w:pPr>
              <w:pStyle w:val="12"/>
            </w:pPr>
            <w:r>
              <w:t>提高职工生活质量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提高职工生活质量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2、转移支付绩效目标表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13052525P00000210014Y</w:t>
            </w:r>
          </w:p>
        </w:tc>
        <w:tc>
          <w:tcPr>
            <w:tcW w:w="2835" w:type="dxa"/>
            <w:vAlign w:val="center"/>
          </w:tcPr>
          <w:p>
            <w:pPr>
              <w:pStyle w:val="10"/>
            </w:pPr>
            <w:r>
              <w:t>项目名称</w:t>
            </w:r>
          </w:p>
        </w:tc>
        <w:tc>
          <w:tcPr>
            <w:tcW w:w="6095" w:type="dxa"/>
            <w:gridSpan w:val="3"/>
            <w:vAlign w:val="center"/>
          </w:tcPr>
          <w:p>
            <w:pPr>
              <w:pStyle w:val="12"/>
            </w:pPr>
            <w:r>
              <w:t>转移支付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118.00</w:t>
            </w:r>
          </w:p>
        </w:tc>
        <w:tc>
          <w:tcPr>
            <w:tcW w:w="2835" w:type="dxa"/>
            <w:vAlign w:val="center"/>
          </w:tcPr>
          <w:p>
            <w:pPr>
              <w:pStyle w:val="10"/>
            </w:pPr>
            <w:r>
              <w:t>其中：财政    资金</w:t>
            </w:r>
          </w:p>
        </w:tc>
        <w:tc>
          <w:tcPr>
            <w:tcW w:w="2551" w:type="dxa"/>
            <w:vAlign w:val="center"/>
          </w:tcPr>
          <w:p>
            <w:pPr>
              <w:pStyle w:val="12"/>
            </w:pPr>
            <w:r>
              <w:t>118.00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2025年柳行农场转移支付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1.目标内容2职工受益，提高生活质量。</w:t>
            </w:r>
          </w:p>
          <w:p>
            <w:pPr>
              <w:pStyle w:val="12"/>
            </w:pPr>
            <w:r>
              <w:t>2.目标内容1柳行农场缴纳2024年职工养老保险费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受益人数</w:t>
            </w:r>
          </w:p>
        </w:tc>
        <w:tc>
          <w:tcPr>
            <w:tcW w:w="5386" w:type="dxa"/>
            <w:vAlign w:val="center"/>
          </w:tcPr>
          <w:p>
            <w:pPr>
              <w:pStyle w:val="12"/>
            </w:pPr>
            <w:r>
              <w:t>柳行农场职工受益人数</w:t>
            </w:r>
          </w:p>
        </w:tc>
        <w:tc>
          <w:tcPr>
            <w:tcW w:w="2268" w:type="dxa"/>
            <w:vAlign w:val="center"/>
          </w:tcPr>
          <w:p>
            <w:pPr>
              <w:pStyle w:val="12"/>
            </w:pPr>
            <w:r>
              <w:t>≥100人</w:t>
            </w:r>
          </w:p>
        </w:tc>
        <w:tc>
          <w:tcPr>
            <w:tcW w:w="1276" w:type="dxa"/>
            <w:vAlign w:val="center"/>
          </w:tcPr>
          <w:p>
            <w:pPr>
              <w:pStyle w:val="12"/>
            </w:pPr>
            <w:r>
              <w:t>实际受益人数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补贴人数与应补贴人数</w:t>
            </w:r>
          </w:p>
        </w:tc>
        <w:tc>
          <w:tcPr>
            <w:tcW w:w="5386" w:type="dxa"/>
            <w:vAlign w:val="center"/>
          </w:tcPr>
          <w:p>
            <w:pPr>
              <w:pStyle w:val="12"/>
            </w:pPr>
            <w:r>
              <w:t>补贴人数与应补贴人数</w:t>
            </w:r>
          </w:p>
        </w:tc>
        <w:tc>
          <w:tcPr>
            <w:tcW w:w="2268" w:type="dxa"/>
            <w:vAlign w:val="center"/>
          </w:tcPr>
          <w:p>
            <w:pPr>
              <w:pStyle w:val="12"/>
            </w:pPr>
            <w:r>
              <w:t>100%</w:t>
            </w:r>
          </w:p>
        </w:tc>
        <w:tc>
          <w:tcPr>
            <w:tcW w:w="1276" w:type="dxa"/>
            <w:vAlign w:val="center"/>
          </w:tcPr>
          <w:p>
            <w:pPr>
              <w:pStyle w:val="12"/>
            </w:pPr>
            <w:r>
              <w:t>实际补贴比率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及时支付率</w:t>
            </w:r>
          </w:p>
        </w:tc>
        <w:tc>
          <w:tcPr>
            <w:tcW w:w="5386" w:type="dxa"/>
            <w:vAlign w:val="center"/>
          </w:tcPr>
          <w:p>
            <w:pPr>
              <w:pStyle w:val="12"/>
            </w:pPr>
            <w:r>
              <w:t>资金实际支出占补贴资金率</w:t>
            </w:r>
          </w:p>
        </w:tc>
        <w:tc>
          <w:tcPr>
            <w:tcW w:w="2268" w:type="dxa"/>
            <w:vAlign w:val="center"/>
          </w:tcPr>
          <w:p>
            <w:pPr>
              <w:pStyle w:val="12"/>
            </w:pPr>
            <w:r>
              <w:t>100%</w:t>
            </w:r>
          </w:p>
        </w:tc>
        <w:tc>
          <w:tcPr>
            <w:tcW w:w="1276" w:type="dxa"/>
            <w:vAlign w:val="center"/>
          </w:tcPr>
          <w:p>
            <w:pPr>
              <w:pStyle w:val="12"/>
            </w:pPr>
            <w:r>
              <w:t>实际支出率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118万元</w:t>
            </w:r>
          </w:p>
        </w:tc>
        <w:tc>
          <w:tcPr>
            <w:tcW w:w="1276" w:type="dxa"/>
            <w:vAlign w:val="center"/>
          </w:tcPr>
          <w:p>
            <w:pPr>
              <w:pStyle w:val="12"/>
            </w:pPr>
            <w:r>
              <w:t>依据县政府工作安排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提高职工生活保障</w:t>
            </w:r>
          </w:p>
        </w:tc>
        <w:tc>
          <w:tcPr>
            <w:tcW w:w="5386" w:type="dxa"/>
            <w:vAlign w:val="center"/>
          </w:tcPr>
          <w:p>
            <w:pPr>
              <w:pStyle w:val="12"/>
            </w:pPr>
            <w:r>
              <w:t>提高职工生活保障</w:t>
            </w:r>
          </w:p>
        </w:tc>
        <w:tc>
          <w:tcPr>
            <w:tcW w:w="2268" w:type="dxa"/>
            <w:vAlign w:val="center"/>
          </w:tcPr>
          <w:p>
            <w:pPr>
              <w:pStyle w:val="12"/>
            </w:pPr>
            <w:r>
              <w:t>生活水平提高</w:t>
            </w:r>
          </w:p>
        </w:tc>
        <w:tc>
          <w:tcPr>
            <w:tcW w:w="1276" w:type="dxa"/>
            <w:vAlign w:val="center"/>
          </w:tcPr>
          <w:p>
            <w:pPr>
              <w:pStyle w:val="12"/>
            </w:pPr>
            <w:r>
              <w:t>生活水平提高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群众对综合监管系统的满意度</w:t>
            </w:r>
          </w:p>
        </w:tc>
        <w:tc>
          <w:tcPr>
            <w:tcW w:w="2268" w:type="dxa"/>
            <w:vAlign w:val="center"/>
          </w:tcPr>
          <w:p>
            <w:pPr>
              <w:pStyle w:val="12"/>
            </w:pPr>
            <w:r>
              <w:t>≥95%</w:t>
            </w:r>
          </w:p>
        </w:tc>
        <w:tc>
          <w:tcPr>
            <w:tcW w:w="1276" w:type="dxa"/>
            <w:vAlign w:val="center"/>
          </w:tcPr>
          <w:p>
            <w:pPr>
              <w:pStyle w:val="12"/>
            </w:pPr>
            <w:r>
              <w:t>依据满意职工占总职工比率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隆尧县柳行农场事务中心本级上年末固定资产金额为0.00万元（详见下表）。本年度拟购置固定资产总额为0.00万元，已按要求列入政府采购预算，详见政府采购预算表。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ZhZTM0NDY0NjYxYmFkOTdlZmQ0NWI1NGJkNTE3YzQifQ=="/>
  </w:docVars>
  <w:rsids>
    <w:rsidRoot w:val="00000000"/>
    <w:rsid w:val="5D2E6EA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5296</Words>
  <Characters>6951</Characters>
  <TotalTime>1</TotalTime>
  <ScaleCrop>false</ScaleCrop>
  <LinksUpToDate>false</LinksUpToDate>
  <CharactersWithSpaces>7064</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2025-02-28T17:30:00Z</dcterms:created>
  <dc:creator>lenovo</dc:creator>
  <cp:lastModifiedBy>lenovo</cp:lastModifiedBy>
  <dcterms:modified xsi:type="dcterms:W3CDTF">2025-02-28T09:41:35Z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A19E745B67A5469EA06E1BA66E5C0FB8</vt:lpwstr>
  </property>
</Properties>
</file>