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一、河北省隆尧县气象局本级收支预算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一、河北省隆尧县气象局本级收支预算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906001河北省隆尧县气象局本级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24.93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r>
              <w:t>24.93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24.93</w:t>
            </w:r>
          </w:p>
        </w:tc>
        <w:tc>
          <w:tcPr>
            <w:tcW w:w="4535" w:type="dxa"/>
            <w:vAlign w:val="center"/>
          </w:tcPr>
          <w:p>
            <w:pPr>
              <w:pStyle w:val="14"/>
            </w:pPr>
            <w:r>
              <w:t>本年支出合计</w:t>
            </w:r>
          </w:p>
        </w:tc>
        <w:tc>
          <w:tcPr>
            <w:tcW w:w="2126" w:type="dxa"/>
            <w:vAlign w:val="center"/>
          </w:tcPr>
          <w:p>
            <w:pPr>
              <w:pStyle w:val="15"/>
            </w:pPr>
            <w:r>
              <w:t>24.93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24.93</w:t>
            </w:r>
          </w:p>
        </w:tc>
        <w:tc>
          <w:tcPr>
            <w:tcW w:w="4535" w:type="dxa"/>
            <w:vAlign w:val="center"/>
          </w:tcPr>
          <w:p>
            <w:pPr>
              <w:pStyle w:val="14"/>
            </w:pPr>
            <w:r>
              <w:t>支出总计</w:t>
            </w:r>
          </w:p>
        </w:tc>
        <w:tc>
          <w:tcPr>
            <w:tcW w:w="2126" w:type="dxa"/>
            <w:vAlign w:val="center"/>
          </w:tcPr>
          <w:p>
            <w:pPr>
              <w:pStyle w:val="15"/>
            </w:pPr>
            <w:r>
              <w:t>24.93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906001河北省隆尧县气象局本级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24.93</w:t>
            </w:r>
          </w:p>
        </w:tc>
        <w:tc>
          <w:tcPr>
            <w:tcW w:w="1134" w:type="dxa"/>
            <w:vAlign w:val="center"/>
          </w:tcPr>
          <w:p>
            <w:pPr>
              <w:pStyle w:val="15"/>
            </w:pPr>
            <w:r>
              <w:t>24.93</w:t>
            </w:r>
          </w:p>
        </w:tc>
        <w:tc>
          <w:tcPr>
            <w:tcW w:w="1134" w:type="dxa"/>
            <w:vAlign w:val="center"/>
          </w:tcPr>
          <w:p>
            <w:pPr>
              <w:pStyle w:val="15"/>
            </w:pPr>
            <w:r>
              <w:t>24.93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220</w:t>
            </w:r>
          </w:p>
        </w:tc>
        <w:tc>
          <w:tcPr>
            <w:tcW w:w="1559" w:type="dxa"/>
            <w:vAlign w:val="center"/>
          </w:tcPr>
          <w:p>
            <w:pPr>
              <w:pStyle w:val="12"/>
            </w:pPr>
            <w:r>
              <w:t>自然资源海洋气象等支出</w:t>
            </w:r>
          </w:p>
        </w:tc>
        <w:tc>
          <w:tcPr>
            <w:tcW w:w="1134" w:type="dxa"/>
            <w:vAlign w:val="center"/>
          </w:tcPr>
          <w:p>
            <w:pPr>
              <w:pStyle w:val="11"/>
            </w:pPr>
            <w:r>
              <w:t>24.93</w:t>
            </w:r>
          </w:p>
        </w:tc>
        <w:tc>
          <w:tcPr>
            <w:tcW w:w="1134" w:type="dxa"/>
            <w:vAlign w:val="center"/>
          </w:tcPr>
          <w:p>
            <w:pPr>
              <w:pStyle w:val="11"/>
            </w:pPr>
            <w:r>
              <w:t>24.93</w:t>
            </w:r>
          </w:p>
        </w:tc>
        <w:tc>
          <w:tcPr>
            <w:tcW w:w="1134" w:type="dxa"/>
            <w:vAlign w:val="center"/>
          </w:tcPr>
          <w:p>
            <w:pPr>
              <w:pStyle w:val="11"/>
            </w:pPr>
            <w:r>
              <w:t>24.93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22005</w:t>
            </w:r>
          </w:p>
        </w:tc>
        <w:tc>
          <w:tcPr>
            <w:tcW w:w="1559" w:type="dxa"/>
            <w:vAlign w:val="center"/>
          </w:tcPr>
          <w:p>
            <w:pPr>
              <w:pStyle w:val="12"/>
            </w:pPr>
            <w:r>
              <w:t>气象事务</w:t>
            </w:r>
          </w:p>
        </w:tc>
        <w:tc>
          <w:tcPr>
            <w:tcW w:w="1134" w:type="dxa"/>
            <w:vAlign w:val="center"/>
          </w:tcPr>
          <w:p>
            <w:pPr>
              <w:pStyle w:val="11"/>
            </w:pPr>
            <w:r>
              <w:t>24.93</w:t>
            </w:r>
          </w:p>
        </w:tc>
        <w:tc>
          <w:tcPr>
            <w:tcW w:w="1134" w:type="dxa"/>
            <w:vAlign w:val="center"/>
          </w:tcPr>
          <w:p>
            <w:pPr>
              <w:pStyle w:val="11"/>
            </w:pPr>
            <w:r>
              <w:t>24.93</w:t>
            </w:r>
          </w:p>
        </w:tc>
        <w:tc>
          <w:tcPr>
            <w:tcW w:w="1134" w:type="dxa"/>
            <w:vAlign w:val="center"/>
          </w:tcPr>
          <w:p>
            <w:pPr>
              <w:pStyle w:val="11"/>
            </w:pPr>
            <w:r>
              <w:t>24.93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2200509</w:t>
            </w:r>
          </w:p>
        </w:tc>
        <w:tc>
          <w:tcPr>
            <w:tcW w:w="1559" w:type="dxa"/>
            <w:vAlign w:val="center"/>
          </w:tcPr>
          <w:p>
            <w:pPr>
              <w:pStyle w:val="12"/>
            </w:pPr>
            <w:r>
              <w:t>气象服务</w:t>
            </w:r>
          </w:p>
        </w:tc>
        <w:tc>
          <w:tcPr>
            <w:tcW w:w="1134" w:type="dxa"/>
            <w:vAlign w:val="center"/>
          </w:tcPr>
          <w:p>
            <w:pPr>
              <w:pStyle w:val="11"/>
            </w:pPr>
            <w:r>
              <w:t>24.93</w:t>
            </w:r>
          </w:p>
        </w:tc>
        <w:tc>
          <w:tcPr>
            <w:tcW w:w="1134" w:type="dxa"/>
            <w:vAlign w:val="center"/>
          </w:tcPr>
          <w:p>
            <w:pPr>
              <w:pStyle w:val="11"/>
            </w:pPr>
            <w:r>
              <w:t>24.93</w:t>
            </w:r>
          </w:p>
        </w:tc>
        <w:tc>
          <w:tcPr>
            <w:tcW w:w="1134" w:type="dxa"/>
            <w:vAlign w:val="center"/>
          </w:tcPr>
          <w:p>
            <w:pPr>
              <w:pStyle w:val="11"/>
            </w:pPr>
            <w:r>
              <w:t>24.93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906001河北省隆尧县气象局本级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24.93</w:t>
            </w:r>
          </w:p>
        </w:tc>
        <w:tc>
          <w:tcPr>
            <w:tcW w:w="1361" w:type="dxa"/>
            <w:vAlign w:val="center"/>
          </w:tcPr>
          <w:p>
            <w:pPr>
              <w:pStyle w:val="15"/>
            </w:pPr>
          </w:p>
        </w:tc>
        <w:tc>
          <w:tcPr>
            <w:tcW w:w="1361" w:type="dxa"/>
            <w:vAlign w:val="center"/>
          </w:tcPr>
          <w:p>
            <w:pPr>
              <w:pStyle w:val="15"/>
            </w:pPr>
            <w:r>
              <w:t>24.93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220</w:t>
            </w:r>
          </w:p>
        </w:tc>
        <w:tc>
          <w:tcPr>
            <w:tcW w:w="4535" w:type="dxa"/>
            <w:vAlign w:val="center"/>
          </w:tcPr>
          <w:p>
            <w:pPr>
              <w:pStyle w:val="12"/>
            </w:pPr>
            <w:r>
              <w:t>自然资源海洋气象等支出</w:t>
            </w:r>
          </w:p>
        </w:tc>
        <w:tc>
          <w:tcPr>
            <w:tcW w:w="1361" w:type="dxa"/>
            <w:vAlign w:val="center"/>
          </w:tcPr>
          <w:p>
            <w:pPr>
              <w:pStyle w:val="11"/>
            </w:pPr>
            <w:r>
              <w:t>24.93</w:t>
            </w:r>
          </w:p>
        </w:tc>
        <w:tc>
          <w:tcPr>
            <w:tcW w:w="1361" w:type="dxa"/>
            <w:vAlign w:val="center"/>
          </w:tcPr>
          <w:p>
            <w:pPr>
              <w:pStyle w:val="11"/>
            </w:pPr>
          </w:p>
        </w:tc>
        <w:tc>
          <w:tcPr>
            <w:tcW w:w="1361" w:type="dxa"/>
            <w:vAlign w:val="center"/>
          </w:tcPr>
          <w:p>
            <w:pPr>
              <w:pStyle w:val="11"/>
            </w:pPr>
            <w:r>
              <w:t>24.93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22005</w:t>
            </w:r>
          </w:p>
        </w:tc>
        <w:tc>
          <w:tcPr>
            <w:tcW w:w="4535" w:type="dxa"/>
            <w:vAlign w:val="center"/>
          </w:tcPr>
          <w:p>
            <w:pPr>
              <w:pStyle w:val="12"/>
            </w:pPr>
            <w:r>
              <w:t>气象事务</w:t>
            </w:r>
          </w:p>
        </w:tc>
        <w:tc>
          <w:tcPr>
            <w:tcW w:w="1361" w:type="dxa"/>
            <w:vAlign w:val="center"/>
          </w:tcPr>
          <w:p>
            <w:pPr>
              <w:pStyle w:val="11"/>
            </w:pPr>
            <w:r>
              <w:t>24.93</w:t>
            </w:r>
          </w:p>
        </w:tc>
        <w:tc>
          <w:tcPr>
            <w:tcW w:w="1361" w:type="dxa"/>
            <w:vAlign w:val="center"/>
          </w:tcPr>
          <w:p>
            <w:pPr>
              <w:pStyle w:val="11"/>
            </w:pPr>
          </w:p>
        </w:tc>
        <w:tc>
          <w:tcPr>
            <w:tcW w:w="1361" w:type="dxa"/>
            <w:vAlign w:val="center"/>
          </w:tcPr>
          <w:p>
            <w:pPr>
              <w:pStyle w:val="11"/>
            </w:pPr>
            <w:r>
              <w:t>24.93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2200509</w:t>
            </w:r>
          </w:p>
        </w:tc>
        <w:tc>
          <w:tcPr>
            <w:tcW w:w="4535" w:type="dxa"/>
            <w:vAlign w:val="center"/>
          </w:tcPr>
          <w:p>
            <w:pPr>
              <w:pStyle w:val="12"/>
            </w:pPr>
            <w:r>
              <w:t>气象服务</w:t>
            </w:r>
          </w:p>
        </w:tc>
        <w:tc>
          <w:tcPr>
            <w:tcW w:w="1361" w:type="dxa"/>
            <w:vAlign w:val="center"/>
          </w:tcPr>
          <w:p>
            <w:pPr>
              <w:pStyle w:val="11"/>
            </w:pPr>
            <w:r>
              <w:t>24.93</w:t>
            </w:r>
          </w:p>
        </w:tc>
        <w:tc>
          <w:tcPr>
            <w:tcW w:w="1361" w:type="dxa"/>
            <w:vAlign w:val="center"/>
          </w:tcPr>
          <w:p>
            <w:pPr>
              <w:pStyle w:val="11"/>
            </w:pPr>
          </w:p>
        </w:tc>
        <w:tc>
          <w:tcPr>
            <w:tcW w:w="1361" w:type="dxa"/>
            <w:vAlign w:val="center"/>
          </w:tcPr>
          <w:p>
            <w:pPr>
              <w:pStyle w:val="11"/>
            </w:pPr>
            <w:r>
              <w:t>24.93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906001河北省隆尧县气象局本级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24.93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r>
              <w:t>24.93</w:t>
            </w:r>
          </w:p>
        </w:tc>
        <w:tc>
          <w:tcPr>
            <w:tcW w:w="1474" w:type="dxa"/>
            <w:vAlign w:val="center"/>
          </w:tcPr>
          <w:p>
            <w:pPr>
              <w:pStyle w:val="11"/>
            </w:pPr>
            <w:r>
              <w:t>24.93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24.93</w:t>
            </w:r>
          </w:p>
        </w:tc>
        <w:tc>
          <w:tcPr>
            <w:tcW w:w="3402" w:type="dxa"/>
            <w:vAlign w:val="center"/>
          </w:tcPr>
          <w:p>
            <w:pPr>
              <w:pStyle w:val="14"/>
            </w:pPr>
            <w:r>
              <w:t>本年支出合计</w:t>
            </w:r>
          </w:p>
        </w:tc>
        <w:tc>
          <w:tcPr>
            <w:tcW w:w="1474" w:type="dxa"/>
            <w:vAlign w:val="center"/>
          </w:tcPr>
          <w:p>
            <w:pPr>
              <w:pStyle w:val="15"/>
            </w:pPr>
            <w:r>
              <w:t>24.93</w:t>
            </w:r>
          </w:p>
        </w:tc>
        <w:tc>
          <w:tcPr>
            <w:tcW w:w="1474" w:type="dxa"/>
            <w:vAlign w:val="center"/>
          </w:tcPr>
          <w:p>
            <w:pPr>
              <w:pStyle w:val="15"/>
            </w:pPr>
            <w:r>
              <w:t>24.93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24.93</w:t>
            </w:r>
          </w:p>
        </w:tc>
        <w:tc>
          <w:tcPr>
            <w:tcW w:w="3402" w:type="dxa"/>
            <w:vAlign w:val="center"/>
          </w:tcPr>
          <w:p>
            <w:pPr>
              <w:pStyle w:val="14"/>
            </w:pPr>
            <w:r>
              <w:t>支出总计</w:t>
            </w:r>
          </w:p>
        </w:tc>
        <w:tc>
          <w:tcPr>
            <w:tcW w:w="1474" w:type="dxa"/>
            <w:vAlign w:val="center"/>
          </w:tcPr>
          <w:p>
            <w:pPr>
              <w:pStyle w:val="15"/>
            </w:pPr>
            <w:r>
              <w:t>24.93</w:t>
            </w:r>
          </w:p>
        </w:tc>
        <w:tc>
          <w:tcPr>
            <w:tcW w:w="1474" w:type="dxa"/>
            <w:vAlign w:val="center"/>
          </w:tcPr>
          <w:p>
            <w:pPr>
              <w:pStyle w:val="15"/>
            </w:pPr>
            <w:r>
              <w:t>24.93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906001河北省隆尧县气象局本级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24.93</w:t>
            </w:r>
          </w:p>
        </w:tc>
        <w:tc>
          <w:tcPr>
            <w:tcW w:w="2551" w:type="dxa"/>
            <w:vAlign w:val="center"/>
          </w:tcPr>
          <w:p>
            <w:pPr>
              <w:pStyle w:val="15"/>
            </w:pPr>
          </w:p>
        </w:tc>
        <w:tc>
          <w:tcPr>
            <w:tcW w:w="2551" w:type="dxa"/>
            <w:vAlign w:val="center"/>
          </w:tcPr>
          <w:p>
            <w:pPr>
              <w:pStyle w:val="15"/>
            </w:pPr>
            <w:r>
              <w:t>24.93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220</w:t>
            </w:r>
          </w:p>
        </w:tc>
        <w:tc>
          <w:tcPr>
            <w:tcW w:w="4535" w:type="dxa"/>
            <w:vAlign w:val="center"/>
          </w:tcPr>
          <w:p>
            <w:pPr>
              <w:pStyle w:val="12"/>
            </w:pPr>
            <w:r>
              <w:t>自然资源海洋气象等支出</w:t>
            </w:r>
          </w:p>
        </w:tc>
        <w:tc>
          <w:tcPr>
            <w:tcW w:w="2551" w:type="dxa"/>
            <w:vAlign w:val="center"/>
          </w:tcPr>
          <w:p>
            <w:pPr>
              <w:pStyle w:val="11"/>
            </w:pPr>
            <w:r>
              <w:t>24.93</w:t>
            </w:r>
          </w:p>
        </w:tc>
        <w:tc>
          <w:tcPr>
            <w:tcW w:w="2551" w:type="dxa"/>
            <w:vAlign w:val="center"/>
          </w:tcPr>
          <w:p>
            <w:pPr>
              <w:pStyle w:val="11"/>
            </w:pPr>
          </w:p>
        </w:tc>
        <w:tc>
          <w:tcPr>
            <w:tcW w:w="2551" w:type="dxa"/>
            <w:vAlign w:val="center"/>
          </w:tcPr>
          <w:p>
            <w:pPr>
              <w:pStyle w:val="11"/>
            </w:pPr>
            <w:r>
              <w:t>24.93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22005</w:t>
            </w:r>
          </w:p>
        </w:tc>
        <w:tc>
          <w:tcPr>
            <w:tcW w:w="4535" w:type="dxa"/>
            <w:vAlign w:val="center"/>
          </w:tcPr>
          <w:p>
            <w:pPr>
              <w:pStyle w:val="12"/>
            </w:pPr>
            <w:r>
              <w:t>气象事务</w:t>
            </w:r>
          </w:p>
        </w:tc>
        <w:tc>
          <w:tcPr>
            <w:tcW w:w="2551" w:type="dxa"/>
            <w:vAlign w:val="center"/>
          </w:tcPr>
          <w:p>
            <w:pPr>
              <w:pStyle w:val="11"/>
            </w:pPr>
            <w:r>
              <w:t>24.93</w:t>
            </w:r>
          </w:p>
        </w:tc>
        <w:tc>
          <w:tcPr>
            <w:tcW w:w="2551" w:type="dxa"/>
            <w:vAlign w:val="center"/>
          </w:tcPr>
          <w:p>
            <w:pPr>
              <w:pStyle w:val="11"/>
            </w:pPr>
          </w:p>
        </w:tc>
        <w:tc>
          <w:tcPr>
            <w:tcW w:w="2551" w:type="dxa"/>
            <w:vAlign w:val="center"/>
          </w:tcPr>
          <w:p>
            <w:pPr>
              <w:pStyle w:val="11"/>
            </w:pPr>
            <w:r>
              <w:t>24.93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2200509</w:t>
            </w:r>
          </w:p>
        </w:tc>
        <w:tc>
          <w:tcPr>
            <w:tcW w:w="4535" w:type="dxa"/>
            <w:vAlign w:val="center"/>
          </w:tcPr>
          <w:p>
            <w:pPr>
              <w:pStyle w:val="12"/>
            </w:pPr>
            <w:r>
              <w:t>气象服务</w:t>
            </w:r>
          </w:p>
        </w:tc>
        <w:tc>
          <w:tcPr>
            <w:tcW w:w="2551" w:type="dxa"/>
            <w:vAlign w:val="center"/>
          </w:tcPr>
          <w:p>
            <w:pPr>
              <w:pStyle w:val="11"/>
            </w:pPr>
            <w:r>
              <w:t>24.93</w:t>
            </w:r>
          </w:p>
        </w:tc>
        <w:tc>
          <w:tcPr>
            <w:tcW w:w="2551" w:type="dxa"/>
            <w:vAlign w:val="center"/>
          </w:tcPr>
          <w:p>
            <w:pPr>
              <w:pStyle w:val="11"/>
            </w:pPr>
          </w:p>
        </w:tc>
        <w:tc>
          <w:tcPr>
            <w:tcW w:w="2551" w:type="dxa"/>
            <w:vAlign w:val="center"/>
          </w:tcPr>
          <w:p>
            <w:pPr>
              <w:pStyle w:val="11"/>
            </w:pPr>
            <w:r>
              <w:t>24.93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906001河北省隆尧县气象局本级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906001河北省隆尧县气象局本级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906001河北省隆尧县气象局本级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906001河北省隆尧县气象局本级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河北省隆尧县气象局本级2025年单位预算信息公开情况说明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按照《中华人民共和国预算法》、《地方预决算公开操作规程》和《关于进一步推进预算公开工作的实施意见》规定，现将河北省隆尧县气象局本级2025年单位预算公开如下：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line="15" w:lineRule="atLeast"/>
        <w:ind w:firstLine="560" w:firstLineChars="200"/>
        <w:rPr>
          <w:rFonts w:eastAsia="方正仿宋_GBK"/>
          <w:sz w:val="28"/>
        </w:rPr>
      </w:pPr>
      <w:r>
        <w:rPr>
          <w:rFonts w:hint="eastAsia" w:eastAsia="方正仿宋_GBK"/>
          <w:sz w:val="28"/>
          <w:lang w:eastAsia="zh-CN"/>
        </w:rPr>
        <w:t xml:space="preserve">隆尧县气象局始建于1957年1月，为省属事业单位，实行主管部门和地方政府双重领导和中央与地方双重财务体制，其中中央负责业务经费和公共气象经费，地方负责为地方服务的有关人员及装备如人影、防汛抗旱、中尺度自动站、雷电防护、电视天气预报等经费。 </w:t>
      </w:r>
    </w:p>
    <w:p>
      <w:pPr>
        <w:spacing w:line="15" w:lineRule="atLeast"/>
        <w:ind w:firstLine="560" w:firstLineChars="200"/>
        <w:rPr>
          <w:rFonts w:eastAsia="方正仿宋_GBK"/>
          <w:sz w:val="28"/>
        </w:rPr>
      </w:pPr>
      <w:r>
        <w:rPr>
          <w:rFonts w:hint="eastAsia" w:eastAsia="方正仿宋_GBK"/>
          <w:sz w:val="28"/>
          <w:lang w:eastAsia="zh-CN"/>
        </w:rPr>
        <w:t>原为国家农气一级站、观测一般站。2006年1月根据《国务院关于加快气象事业发展的若干意见》国发[2006]3号文件，中国气象局批准我局升格为国家观测一级站，肩负着为国家、国防提供24小时气象资料和为地方政府决策、防灾减灾、经济社会发展、生态环境和社会公众提供气象预报服务的重任。近年来，隆尧气象事业在上级主管部门和县委县政府的领导和关心下，得到了较快发展，新建了业务楼、县综合减灾中心楼，新上了虚拟主持人的电视天气预报制作设备，建立“12121”天气预报电话自动答询系统、卫星接收站、十一个中尺度灾害性区域自动站、人工增雨作业人队（固定、流动火箭发射架各一架）等现代化业务服务系统，开展了雷电防护、农田生态环境监测等新业务，曾获得邢台市文明单位、中国气象局局</w:t>
      </w:r>
      <w:r>
        <w:rPr>
          <w:rFonts w:hint="eastAsia" w:asciiTheme="minorEastAsia" w:hAnsiTheme="minorEastAsia" w:eastAsiaTheme="minorEastAsia"/>
          <w:sz w:val="28"/>
          <w:lang w:eastAsia="zh-CN"/>
        </w:rPr>
        <w:t>务</w:t>
      </w:r>
      <w:r>
        <w:rPr>
          <w:rFonts w:hint="eastAsia" w:eastAsia="方正仿宋_GBK"/>
          <w:sz w:val="28"/>
          <w:lang w:eastAsia="zh-CN"/>
        </w:rPr>
        <w:t>公开先进单位、河北省气象局“五大工程”一级达标单位等荣誉称号。气象事业是科技型、基础性社会公益事业，以公共气象为主导，协调安全气象、资源气象的发展，对当今经济社会发展，人民生活有着重要作用。我们将抢抓机遇，艰苦奋斗，按照“一流装备、一流技术、一流人才、一流台站”的要求，以监测精密、预报精准、服务精细高标准工作态度，与时俱进，开拓创新，在县委县政府的领导下，为实现隆尧经济社会的更快更好发展作出大贡献。</w:t>
      </w:r>
    </w:p>
    <w:p>
      <w:pPr>
        <w:ind w:firstLine="640"/>
      </w:pPr>
    </w:p>
    <w:p>
      <w:pPr>
        <w:pStyle w:val="22"/>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河北省隆尧县气象局本级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反映本部门当年地方财政拨款全部收入。2025年预算收入24.93万元，其中：一般公共预算收入24.93万元，财政专户核拨收入0万元，其他来源收入0万元。</w:t>
      </w:r>
    </w:p>
    <w:p>
      <w:pPr>
        <w:pStyle w:val="18"/>
      </w:pPr>
      <w:r>
        <w:t>2、支出说明</w:t>
      </w:r>
    </w:p>
    <w:p>
      <w:pPr>
        <w:pStyle w:val="18"/>
      </w:pPr>
      <w:r>
        <w:t>收支预算总表支出栏、基本支出表、项目支出表按经济分类和支出功能分类科目编制，反映河北省隆尧县气象局年度部门预算中支出预算的总体情况。2025年部门支出预算为24.93万元，其中人员经费18.93万元；项目支出6万元，主要为气象专项经费6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2025年，我局运行经费共计安排24.93万元，主要用于保证机关正常运转的人员经费、区域站设备购置、维护维修、专用材料（火箭弹）及一般设备购置费、劳务费、线路租赁费等支出。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2025年，我局财政拨款“三公”经费预算安排0万元，其中因公出国（境）费0万元；公务用车购置及运维费0万元；公务接待费0万元。与2024年相比“三公”经费无增减变化。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1、气象专项经费绩效目标表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13052525P00000410260R</w:t>
            </w:r>
          </w:p>
        </w:tc>
        <w:tc>
          <w:tcPr>
            <w:tcW w:w="2835" w:type="dxa"/>
            <w:vAlign w:val="center"/>
          </w:tcPr>
          <w:p>
            <w:pPr>
              <w:pStyle w:val="10"/>
            </w:pPr>
            <w:r>
              <w:t>项目名称</w:t>
            </w:r>
          </w:p>
        </w:tc>
        <w:tc>
          <w:tcPr>
            <w:tcW w:w="6095" w:type="dxa"/>
            <w:gridSpan w:val="3"/>
            <w:vAlign w:val="center"/>
          </w:tcPr>
          <w:p>
            <w:pPr>
              <w:pStyle w:val="12"/>
            </w:pPr>
            <w:r>
              <w:t>气象专项经费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用于人工增雨（雪）作业各项经费，发布气象预报预警信息。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1.有县领导批示，用于人工增雨（雪）作业各项经费。提高公共气象服务水平，丰富专业气象产品，提高人工增雨水平和抗旱救灾等能力。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人工增雨（雪）飞机作业时间</w:t>
            </w:r>
          </w:p>
        </w:tc>
        <w:tc>
          <w:tcPr>
            <w:tcW w:w="5386" w:type="dxa"/>
            <w:vAlign w:val="center"/>
          </w:tcPr>
          <w:p>
            <w:pPr>
              <w:pStyle w:val="12"/>
            </w:pPr>
            <w:r>
              <w:t>人工增雨（雪）飞机作业时间不少于4小时。</w:t>
            </w:r>
          </w:p>
        </w:tc>
        <w:tc>
          <w:tcPr>
            <w:tcW w:w="2268" w:type="dxa"/>
            <w:vAlign w:val="center"/>
          </w:tcPr>
          <w:p>
            <w:pPr>
              <w:pStyle w:val="12"/>
            </w:pPr>
            <w:r>
              <w:t>≥4小时</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人影综合业务平台运行稳定</w:t>
            </w:r>
          </w:p>
        </w:tc>
        <w:tc>
          <w:tcPr>
            <w:tcW w:w="5386" w:type="dxa"/>
            <w:vAlign w:val="center"/>
          </w:tcPr>
          <w:p>
            <w:pPr>
              <w:pStyle w:val="12"/>
            </w:pPr>
            <w:r>
              <w:t>人影综合业务平台运行故障率低于10%</w:t>
            </w:r>
          </w:p>
        </w:tc>
        <w:tc>
          <w:tcPr>
            <w:tcW w:w="2268" w:type="dxa"/>
            <w:vAlign w:val="center"/>
          </w:tcPr>
          <w:p>
            <w:pPr>
              <w:pStyle w:val="12"/>
            </w:pPr>
            <w:r>
              <w:t>≤10百分数</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人影作业方案制定</w:t>
            </w:r>
          </w:p>
        </w:tc>
        <w:tc>
          <w:tcPr>
            <w:tcW w:w="5386" w:type="dxa"/>
            <w:vAlign w:val="center"/>
          </w:tcPr>
          <w:p>
            <w:pPr>
              <w:pStyle w:val="12"/>
            </w:pPr>
            <w:r>
              <w:t>年初人影作业方案制定完成100%</w:t>
            </w:r>
          </w:p>
        </w:tc>
        <w:tc>
          <w:tcPr>
            <w:tcW w:w="2268" w:type="dxa"/>
            <w:vAlign w:val="center"/>
          </w:tcPr>
          <w:p>
            <w:pPr>
              <w:pStyle w:val="12"/>
            </w:pPr>
            <w:r>
              <w:t>年初制定完成</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该项目全年成本</w:t>
            </w:r>
          </w:p>
        </w:tc>
        <w:tc>
          <w:tcPr>
            <w:tcW w:w="5386" w:type="dxa"/>
            <w:vAlign w:val="center"/>
          </w:tcPr>
          <w:p>
            <w:pPr>
              <w:pStyle w:val="12"/>
            </w:pPr>
            <w:r>
              <w:t>人工影响天气在预算成本控制内完成达100%</w:t>
            </w:r>
          </w:p>
        </w:tc>
        <w:tc>
          <w:tcPr>
            <w:tcW w:w="2268" w:type="dxa"/>
            <w:vAlign w:val="center"/>
          </w:tcPr>
          <w:p>
            <w:pPr>
              <w:pStyle w:val="12"/>
            </w:pPr>
            <w:r>
              <w:t>按预算完成</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发布气象预报预警信息数</w:t>
            </w:r>
          </w:p>
        </w:tc>
        <w:tc>
          <w:tcPr>
            <w:tcW w:w="5386" w:type="dxa"/>
            <w:vAlign w:val="center"/>
          </w:tcPr>
          <w:p>
            <w:pPr>
              <w:pStyle w:val="12"/>
            </w:pPr>
            <w:r>
              <w:t>发布气象预报预警信息数</w:t>
            </w:r>
          </w:p>
        </w:tc>
        <w:tc>
          <w:tcPr>
            <w:tcW w:w="2268" w:type="dxa"/>
            <w:vAlign w:val="center"/>
          </w:tcPr>
          <w:p>
            <w:pPr>
              <w:pStyle w:val="12"/>
            </w:pPr>
            <w:r>
              <w:t>≥90万条</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气象预报预警短信接收及时性</w:t>
            </w:r>
          </w:p>
        </w:tc>
        <w:tc>
          <w:tcPr>
            <w:tcW w:w="5386" w:type="dxa"/>
            <w:vAlign w:val="center"/>
          </w:tcPr>
          <w:p>
            <w:pPr>
              <w:pStyle w:val="12"/>
            </w:pPr>
            <w:r>
              <w:t>气象预报预警短信接收及时性</w:t>
            </w:r>
          </w:p>
        </w:tc>
        <w:tc>
          <w:tcPr>
            <w:tcW w:w="2268" w:type="dxa"/>
            <w:vAlign w:val="center"/>
          </w:tcPr>
          <w:p>
            <w:pPr>
              <w:pStyle w:val="12"/>
            </w:pPr>
            <w:r>
              <w:t>≤10分钟</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环境修复生态效益</w:t>
            </w:r>
          </w:p>
        </w:tc>
        <w:tc>
          <w:tcPr>
            <w:tcW w:w="5386" w:type="dxa"/>
            <w:vAlign w:val="center"/>
          </w:tcPr>
          <w:p>
            <w:pPr>
              <w:pStyle w:val="12"/>
            </w:pPr>
            <w:r>
              <w:t>对当地生态环境修复产生积极影响80%</w:t>
            </w:r>
          </w:p>
        </w:tc>
        <w:tc>
          <w:tcPr>
            <w:tcW w:w="2268" w:type="dxa"/>
            <w:vAlign w:val="center"/>
          </w:tcPr>
          <w:p>
            <w:pPr>
              <w:pStyle w:val="12"/>
            </w:pPr>
            <w:r>
              <w:t>≥80百分数</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人工影响天气影响地区人民群众问卷调查满意度90%</w:t>
            </w:r>
          </w:p>
        </w:tc>
        <w:tc>
          <w:tcPr>
            <w:tcW w:w="2268" w:type="dxa"/>
            <w:vAlign w:val="center"/>
          </w:tcPr>
          <w:p>
            <w:pPr>
              <w:pStyle w:val="12"/>
            </w:pPr>
            <w:r>
              <w:t>≥90百分数</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2、人员运行经费绩效目标表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13052525P000002100018</w:t>
            </w:r>
          </w:p>
        </w:tc>
        <w:tc>
          <w:tcPr>
            <w:tcW w:w="2835" w:type="dxa"/>
            <w:vAlign w:val="center"/>
          </w:tcPr>
          <w:p>
            <w:pPr>
              <w:pStyle w:val="10"/>
            </w:pPr>
            <w:r>
              <w:t>项目名称</w:t>
            </w:r>
          </w:p>
        </w:tc>
        <w:tc>
          <w:tcPr>
            <w:tcW w:w="6095" w:type="dxa"/>
            <w:gridSpan w:val="3"/>
            <w:vAlign w:val="center"/>
          </w:tcPr>
          <w:p>
            <w:pPr>
              <w:pStyle w:val="12"/>
            </w:pPr>
            <w:r>
              <w:t>人员运行经费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18.93</w:t>
            </w:r>
          </w:p>
        </w:tc>
        <w:tc>
          <w:tcPr>
            <w:tcW w:w="2835" w:type="dxa"/>
            <w:vAlign w:val="center"/>
          </w:tcPr>
          <w:p>
            <w:pPr>
              <w:pStyle w:val="10"/>
            </w:pPr>
            <w:r>
              <w:t>其中：财政    资金</w:t>
            </w:r>
          </w:p>
        </w:tc>
        <w:tc>
          <w:tcPr>
            <w:tcW w:w="2551" w:type="dxa"/>
            <w:vAlign w:val="center"/>
          </w:tcPr>
          <w:p>
            <w:pPr>
              <w:pStyle w:val="12"/>
            </w:pPr>
            <w:r>
              <w:t>18.93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在职人员津贴，绩效工资，绩效月标准工资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55%</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1.在职人员津贴，绩效月标准工资。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气象人员培养数量</w:t>
            </w:r>
          </w:p>
        </w:tc>
        <w:tc>
          <w:tcPr>
            <w:tcW w:w="5386" w:type="dxa"/>
            <w:vAlign w:val="center"/>
          </w:tcPr>
          <w:p>
            <w:pPr>
              <w:pStyle w:val="12"/>
            </w:pPr>
            <w:r>
              <w:t>气象人员培养数量每年人数</w:t>
            </w:r>
          </w:p>
        </w:tc>
        <w:tc>
          <w:tcPr>
            <w:tcW w:w="2268" w:type="dxa"/>
            <w:vAlign w:val="center"/>
          </w:tcPr>
          <w:p>
            <w:pPr>
              <w:pStyle w:val="12"/>
            </w:pPr>
            <w:r>
              <w:t>8人</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气象人员素质</w:t>
            </w:r>
          </w:p>
        </w:tc>
        <w:tc>
          <w:tcPr>
            <w:tcW w:w="5386" w:type="dxa"/>
            <w:vAlign w:val="center"/>
          </w:tcPr>
          <w:p>
            <w:pPr>
              <w:pStyle w:val="12"/>
            </w:pPr>
            <w:r>
              <w:t>气象人员素质教育覆盖率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气象人员工作建设时效</w:t>
            </w:r>
          </w:p>
        </w:tc>
        <w:tc>
          <w:tcPr>
            <w:tcW w:w="5386" w:type="dxa"/>
            <w:vAlign w:val="center"/>
          </w:tcPr>
          <w:p>
            <w:pPr>
              <w:pStyle w:val="12"/>
            </w:pPr>
            <w:r>
              <w:t>气象人员工作建设时效</w:t>
            </w:r>
          </w:p>
        </w:tc>
        <w:tc>
          <w:tcPr>
            <w:tcW w:w="2268" w:type="dxa"/>
            <w:vAlign w:val="center"/>
          </w:tcPr>
          <w:p>
            <w:pPr>
              <w:pStyle w:val="12"/>
            </w:pPr>
            <w:r>
              <w:t>≤12月</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气象人员运行成本</w:t>
            </w:r>
          </w:p>
        </w:tc>
        <w:tc>
          <w:tcPr>
            <w:tcW w:w="5386" w:type="dxa"/>
            <w:vAlign w:val="center"/>
          </w:tcPr>
          <w:p>
            <w:pPr>
              <w:pStyle w:val="12"/>
            </w:pPr>
            <w:r>
              <w:t>气象人员运行预算完成情况</w:t>
            </w:r>
          </w:p>
        </w:tc>
        <w:tc>
          <w:tcPr>
            <w:tcW w:w="2268" w:type="dxa"/>
            <w:vAlign w:val="center"/>
          </w:tcPr>
          <w:p>
            <w:pPr>
              <w:pStyle w:val="12"/>
            </w:pPr>
            <w:r>
              <w:t>≤18.93万元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对气象事业发展的影响</w:t>
            </w:r>
          </w:p>
        </w:tc>
        <w:tc>
          <w:tcPr>
            <w:tcW w:w="5386" w:type="dxa"/>
            <w:vAlign w:val="center"/>
          </w:tcPr>
          <w:p>
            <w:pPr>
              <w:pStyle w:val="12"/>
            </w:pPr>
            <w:r>
              <w:t>能保障气象事业可持续发展，保障人员运行的各项资金。</w:t>
            </w:r>
          </w:p>
        </w:tc>
        <w:tc>
          <w:tcPr>
            <w:tcW w:w="2268" w:type="dxa"/>
            <w:vAlign w:val="center"/>
          </w:tcPr>
          <w:p>
            <w:pPr>
              <w:pStyle w:val="12"/>
            </w:pPr>
            <w:r>
              <w:t>能保障气象事业可持续发展</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气象人员构成</w:t>
            </w:r>
          </w:p>
        </w:tc>
        <w:tc>
          <w:tcPr>
            <w:tcW w:w="5386" w:type="dxa"/>
            <w:vAlign w:val="center"/>
          </w:tcPr>
          <w:p>
            <w:pPr>
              <w:pStyle w:val="12"/>
            </w:pPr>
            <w:r>
              <w:t>气象人员满意度100%</w:t>
            </w:r>
          </w:p>
        </w:tc>
        <w:tc>
          <w:tcPr>
            <w:tcW w:w="2268" w:type="dxa"/>
            <w:vAlign w:val="center"/>
          </w:tcPr>
          <w:p>
            <w:pPr>
              <w:pStyle w:val="12"/>
            </w:pPr>
            <w:r>
              <w:t>≥98%</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906001河北省隆尧县气象局本级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河北省隆尧县气象局本级上年末固定资产金额为0.00万元（详见下表）。本年度拟购置固定资产总额为0.00万元，已按要求列入政府采购预算，详见政府采购预算表。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906001河北省隆尧县气象局本级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9D52793"/>
    <w:rsid w:val="51D90185"/>
    <w:rsid w:val="73423A0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Words>3754</Words>
  <Characters>4248</Characters>
  <TotalTime>3</TotalTime>
  <ScaleCrop>false</ScaleCrop>
  <LinksUpToDate>false</LinksUpToDate>
  <CharactersWithSpaces>4340</CharactersWithSpaces>
  <Application>WPS Office_11.8.2.11978_F1E327BC-269C-435d-A152-05C5408002CA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2025-02-28T10:28:00Z</dcterms:created>
  <dc:creator>CONG</dc:creator>
  <cp:lastModifiedBy>lyqx</cp:lastModifiedBy>
  <dcterms:modified xsi:type="dcterms:W3CDTF">2025-02-28T08:21:58Z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eyJoZGlkIjoiN2YwNTM0OGRhNmRiNTgwYzNmZTNkYjkzYjcxY2U0YzgiLCJ1c2VySWQiOiIxMTIyNDAwNDk4In0=</vt:lpwstr>
  </property>
  <property fmtid="{D5CDD505-2E9C-101B-9397-08002B2CF9AE}" pid="3" name="KSOProductBuildVer">
    <vt:lpwstr>2052-11.8.2.11978</vt:lpwstr>
  </property>
  <property fmtid="{D5CDD505-2E9C-101B-9397-08002B2CF9AE}" pid="4" name="ICV">
    <vt:lpwstr>89D4DB4F8A644BBEAEBED6C935AD8843</vt:lpwstr>
  </property>
</Properties>
</file>