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1031.95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952.58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145.25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1031.95</w:t>
            </w:r>
          </w:p>
        </w:tc>
        <w:tc>
          <w:tcPr>
            <w:tcW w:w="4535" w:type="dxa"/>
            <w:vAlign w:val="center"/>
          </w:tcPr>
          <w:p>
            <w:pPr>
              <w:pStyle w:val="15"/>
            </w:pPr>
            <w:r>
              <w:t>本年支出合计</w:t>
            </w:r>
          </w:p>
        </w:tc>
        <w:tc>
          <w:tcPr>
            <w:tcW w:w="2126" w:type="dxa"/>
            <w:vAlign w:val="center"/>
          </w:tcPr>
          <w:p>
            <w:pPr>
              <w:pStyle w:val="16"/>
            </w:pPr>
            <w:r>
              <w:t>1097.95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66.00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1097.95</w:t>
            </w:r>
          </w:p>
        </w:tc>
        <w:tc>
          <w:tcPr>
            <w:tcW w:w="4535" w:type="dxa"/>
            <w:vAlign w:val="center"/>
          </w:tcPr>
          <w:p>
            <w:pPr>
              <w:pStyle w:val="15"/>
            </w:pPr>
            <w:r>
              <w:t>支出总计</w:t>
            </w:r>
          </w:p>
        </w:tc>
        <w:tc>
          <w:tcPr>
            <w:tcW w:w="2126" w:type="dxa"/>
            <w:vAlign w:val="center"/>
          </w:tcPr>
          <w:p>
            <w:pPr>
              <w:pStyle w:val="16"/>
            </w:pPr>
            <w:r>
              <w:t>1097.95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306隆尧县科技和工业信息化局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1097.95</w:t>
            </w:r>
          </w:p>
        </w:tc>
        <w:tc>
          <w:tcPr>
            <w:tcW w:w="1134" w:type="dxa"/>
            <w:vAlign w:val="center"/>
          </w:tcPr>
          <w:p>
            <w:pPr>
              <w:pStyle w:val="16"/>
            </w:pPr>
            <w:r>
              <w:t>1031.95</w:t>
            </w:r>
          </w:p>
        </w:tc>
        <w:tc>
          <w:tcPr>
            <w:tcW w:w="1134" w:type="dxa"/>
            <w:vAlign w:val="center"/>
          </w:tcPr>
          <w:p>
            <w:pPr>
              <w:pStyle w:val="16"/>
            </w:pPr>
            <w:r>
              <w:t>1031.95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952.58</w:t>
            </w:r>
          </w:p>
        </w:tc>
        <w:tc>
          <w:tcPr>
            <w:tcW w:w="1134" w:type="dxa"/>
            <w:vAlign w:val="center"/>
          </w:tcPr>
          <w:p>
            <w:pPr>
              <w:pStyle w:val="12"/>
            </w:pPr>
            <w:r>
              <w:t>952.58</w:t>
            </w:r>
          </w:p>
        </w:tc>
        <w:tc>
          <w:tcPr>
            <w:tcW w:w="1134" w:type="dxa"/>
            <w:vAlign w:val="center"/>
          </w:tcPr>
          <w:p>
            <w:pPr>
              <w:pStyle w:val="12"/>
            </w:pPr>
            <w:r>
              <w:t>952.58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254.46</w:t>
            </w:r>
          </w:p>
        </w:tc>
        <w:tc>
          <w:tcPr>
            <w:tcW w:w="1134" w:type="dxa"/>
            <w:vAlign w:val="center"/>
          </w:tcPr>
          <w:p>
            <w:pPr>
              <w:pStyle w:val="12"/>
            </w:pPr>
            <w:r>
              <w:t>254.46</w:t>
            </w:r>
          </w:p>
        </w:tc>
        <w:tc>
          <w:tcPr>
            <w:tcW w:w="1134" w:type="dxa"/>
            <w:vAlign w:val="center"/>
          </w:tcPr>
          <w:p>
            <w:pPr>
              <w:pStyle w:val="12"/>
            </w:pPr>
            <w:r>
              <w:t>254.46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254.46</w:t>
            </w:r>
          </w:p>
        </w:tc>
        <w:tc>
          <w:tcPr>
            <w:tcW w:w="1134" w:type="dxa"/>
            <w:vAlign w:val="center"/>
          </w:tcPr>
          <w:p>
            <w:pPr>
              <w:pStyle w:val="12"/>
            </w:pPr>
            <w:r>
              <w:t>254.46</w:t>
            </w:r>
          </w:p>
        </w:tc>
        <w:tc>
          <w:tcPr>
            <w:tcW w:w="1134" w:type="dxa"/>
            <w:vAlign w:val="center"/>
          </w:tcPr>
          <w:p>
            <w:pPr>
              <w:pStyle w:val="12"/>
            </w:pPr>
            <w:r>
              <w:t>254.46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r>
              <w:t>184.11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4.11</w:t>
            </w:r>
          </w:p>
        </w:tc>
        <w:tc>
          <w:tcPr>
            <w:tcW w:w="1134" w:type="dxa"/>
            <w:vAlign w:val="center"/>
          </w:tcPr>
          <w:p>
            <w:pPr>
              <w:pStyle w:val="12"/>
            </w:pPr>
            <w:r>
              <w:t>4.11</w:t>
            </w:r>
          </w:p>
        </w:tc>
        <w:tc>
          <w:tcPr>
            <w:tcW w:w="1134" w:type="dxa"/>
            <w:vAlign w:val="center"/>
          </w:tcPr>
          <w:p>
            <w:pPr>
              <w:pStyle w:val="12"/>
            </w:pPr>
            <w:r>
              <w:t>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506.00</w:t>
            </w:r>
          </w:p>
        </w:tc>
        <w:tc>
          <w:tcPr>
            <w:tcW w:w="1134" w:type="dxa"/>
            <w:vAlign w:val="center"/>
          </w:tcPr>
          <w:p>
            <w:pPr>
              <w:pStyle w:val="12"/>
            </w:pPr>
            <w:r>
              <w:t>506.00</w:t>
            </w:r>
          </w:p>
        </w:tc>
        <w:tc>
          <w:tcPr>
            <w:tcW w:w="1134" w:type="dxa"/>
            <w:vAlign w:val="center"/>
          </w:tcPr>
          <w:p>
            <w:pPr>
              <w:pStyle w:val="12"/>
            </w:pPr>
            <w:r>
              <w:t>506.00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506.00</w:t>
            </w:r>
          </w:p>
        </w:tc>
        <w:tc>
          <w:tcPr>
            <w:tcW w:w="1134" w:type="dxa"/>
            <w:vAlign w:val="center"/>
          </w:tcPr>
          <w:p>
            <w:pPr>
              <w:pStyle w:val="12"/>
            </w:pPr>
            <w:r>
              <w:t>506.00</w:t>
            </w:r>
          </w:p>
        </w:tc>
        <w:tc>
          <w:tcPr>
            <w:tcW w:w="1134" w:type="dxa"/>
            <w:vAlign w:val="center"/>
          </w:tcPr>
          <w:p>
            <w:pPr>
              <w:pStyle w:val="12"/>
            </w:pPr>
            <w:r>
              <w:t>506.00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r>
              <w:t>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145.25</w:t>
            </w:r>
          </w:p>
        </w:tc>
        <w:tc>
          <w:tcPr>
            <w:tcW w:w="1134" w:type="dxa"/>
            <w:vAlign w:val="center"/>
          </w:tcPr>
          <w:p>
            <w:pPr>
              <w:pStyle w:val="12"/>
            </w:pPr>
            <w:r>
              <w:t>79.25</w:t>
            </w:r>
          </w:p>
        </w:tc>
        <w:tc>
          <w:tcPr>
            <w:tcW w:w="1134" w:type="dxa"/>
            <w:vAlign w:val="center"/>
          </w:tcPr>
          <w:p>
            <w:pPr>
              <w:pStyle w:val="12"/>
            </w:pPr>
            <w:r>
              <w:t>79.25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21505</w:t>
            </w:r>
          </w:p>
        </w:tc>
        <w:tc>
          <w:tcPr>
            <w:tcW w:w="1559" w:type="dxa"/>
            <w:vAlign w:val="center"/>
          </w:tcPr>
          <w:p>
            <w:pPr>
              <w:pStyle w:val="13"/>
            </w:pPr>
            <w:r>
              <w:t>工业和信息产业</w:t>
            </w:r>
          </w:p>
        </w:tc>
        <w:tc>
          <w:tcPr>
            <w:tcW w:w="1134" w:type="dxa"/>
            <w:vAlign w:val="center"/>
          </w:tcPr>
          <w:p>
            <w:pPr>
              <w:pStyle w:val="12"/>
            </w:pPr>
            <w:r>
              <w:t>78.35</w:t>
            </w:r>
          </w:p>
        </w:tc>
        <w:tc>
          <w:tcPr>
            <w:tcW w:w="1134" w:type="dxa"/>
            <w:vAlign w:val="center"/>
          </w:tcPr>
          <w:p>
            <w:pPr>
              <w:pStyle w:val="12"/>
            </w:pPr>
            <w:r>
              <w:t>78.35</w:t>
            </w:r>
          </w:p>
        </w:tc>
        <w:tc>
          <w:tcPr>
            <w:tcW w:w="1134" w:type="dxa"/>
            <w:vAlign w:val="center"/>
          </w:tcPr>
          <w:p>
            <w:pPr>
              <w:pStyle w:val="12"/>
            </w:pPr>
            <w:r>
              <w:t>78.35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2150517</w:t>
            </w:r>
          </w:p>
        </w:tc>
        <w:tc>
          <w:tcPr>
            <w:tcW w:w="1559" w:type="dxa"/>
            <w:vAlign w:val="center"/>
          </w:tcPr>
          <w:p>
            <w:pPr>
              <w:pStyle w:val="13"/>
            </w:pPr>
            <w:r>
              <w:t>产业发展</w:t>
            </w:r>
          </w:p>
        </w:tc>
        <w:tc>
          <w:tcPr>
            <w:tcW w:w="1134" w:type="dxa"/>
            <w:vAlign w:val="center"/>
          </w:tcPr>
          <w:p>
            <w:pPr>
              <w:pStyle w:val="12"/>
            </w:pPr>
            <w:r>
              <w:t>78.35</w:t>
            </w:r>
          </w:p>
        </w:tc>
        <w:tc>
          <w:tcPr>
            <w:tcW w:w="1134" w:type="dxa"/>
            <w:vAlign w:val="center"/>
          </w:tcPr>
          <w:p>
            <w:pPr>
              <w:pStyle w:val="12"/>
            </w:pPr>
            <w:r>
              <w:t>78.35</w:t>
            </w:r>
          </w:p>
        </w:tc>
        <w:tc>
          <w:tcPr>
            <w:tcW w:w="1134" w:type="dxa"/>
            <w:vAlign w:val="center"/>
          </w:tcPr>
          <w:p>
            <w:pPr>
              <w:pStyle w:val="12"/>
            </w:pPr>
            <w:r>
              <w:t>78.35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66.90</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2150805</w:t>
            </w:r>
          </w:p>
        </w:tc>
        <w:tc>
          <w:tcPr>
            <w:tcW w:w="1559" w:type="dxa"/>
            <w:vAlign w:val="center"/>
          </w:tcPr>
          <w:p>
            <w:pPr>
              <w:pStyle w:val="13"/>
            </w:pPr>
            <w:r>
              <w:t>中小企业发展专项</w:t>
            </w:r>
          </w:p>
        </w:tc>
        <w:tc>
          <w:tcPr>
            <w:tcW w:w="1134" w:type="dxa"/>
            <w:vAlign w:val="center"/>
          </w:tcPr>
          <w:p>
            <w:pPr>
              <w:pStyle w:val="12"/>
            </w:pPr>
            <w:r>
              <w:t>66.90</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1097.95</w:t>
            </w:r>
          </w:p>
        </w:tc>
        <w:tc>
          <w:tcPr>
            <w:tcW w:w="1361" w:type="dxa"/>
            <w:vAlign w:val="center"/>
          </w:tcPr>
          <w:p>
            <w:pPr>
              <w:pStyle w:val="16"/>
            </w:pPr>
            <w:r>
              <w:t>220.99</w:t>
            </w:r>
          </w:p>
        </w:tc>
        <w:tc>
          <w:tcPr>
            <w:tcW w:w="1361" w:type="dxa"/>
            <w:vAlign w:val="center"/>
          </w:tcPr>
          <w:p>
            <w:pPr>
              <w:pStyle w:val="16"/>
            </w:pPr>
            <w:r>
              <w:t>876.96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952.58</w:t>
            </w:r>
          </w:p>
        </w:tc>
        <w:tc>
          <w:tcPr>
            <w:tcW w:w="1361" w:type="dxa"/>
            <w:vAlign w:val="center"/>
          </w:tcPr>
          <w:p>
            <w:pPr>
              <w:pStyle w:val="12"/>
            </w:pPr>
            <w:r>
              <w:t>220.87</w:t>
            </w:r>
          </w:p>
        </w:tc>
        <w:tc>
          <w:tcPr>
            <w:tcW w:w="1361" w:type="dxa"/>
            <w:vAlign w:val="center"/>
          </w:tcPr>
          <w:p>
            <w:pPr>
              <w:pStyle w:val="12"/>
            </w:pPr>
            <w:r>
              <w:t>731.71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254.46</w:t>
            </w:r>
          </w:p>
        </w:tc>
        <w:tc>
          <w:tcPr>
            <w:tcW w:w="1361" w:type="dxa"/>
            <w:vAlign w:val="center"/>
          </w:tcPr>
          <w:p>
            <w:pPr>
              <w:pStyle w:val="12"/>
            </w:pPr>
            <w:r>
              <w:t>220.87</w:t>
            </w:r>
          </w:p>
        </w:tc>
        <w:tc>
          <w:tcPr>
            <w:tcW w:w="1361" w:type="dxa"/>
            <w:vAlign w:val="center"/>
          </w:tcPr>
          <w:p>
            <w:pPr>
              <w:pStyle w:val="12"/>
            </w:pPr>
            <w:r>
              <w:t>33.59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254.46</w:t>
            </w:r>
          </w:p>
        </w:tc>
        <w:tc>
          <w:tcPr>
            <w:tcW w:w="1361" w:type="dxa"/>
            <w:vAlign w:val="center"/>
          </w:tcPr>
          <w:p>
            <w:pPr>
              <w:pStyle w:val="12"/>
            </w:pPr>
            <w:r>
              <w:t>220.87</w:t>
            </w:r>
          </w:p>
        </w:tc>
        <w:tc>
          <w:tcPr>
            <w:tcW w:w="1361" w:type="dxa"/>
            <w:vAlign w:val="center"/>
          </w:tcPr>
          <w:p>
            <w:pPr>
              <w:pStyle w:val="12"/>
            </w:pPr>
            <w:r>
              <w:t>33.59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r>
              <w:t>184.11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4.11</w:t>
            </w:r>
          </w:p>
        </w:tc>
        <w:tc>
          <w:tcPr>
            <w:tcW w:w="1361" w:type="dxa"/>
            <w:vAlign w:val="center"/>
          </w:tcPr>
          <w:p>
            <w:pPr>
              <w:pStyle w:val="12"/>
            </w:pPr>
          </w:p>
        </w:tc>
        <w:tc>
          <w:tcPr>
            <w:tcW w:w="1361" w:type="dxa"/>
            <w:vAlign w:val="center"/>
          </w:tcPr>
          <w:p>
            <w:pPr>
              <w:pStyle w:val="12"/>
            </w:pPr>
            <w:r>
              <w:t>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0.13</w:t>
            </w:r>
          </w:p>
        </w:tc>
        <w:tc>
          <w:tcPr>
            <w:tcW w:w="1361" w:type="dxa"/>
            <w:vAlign w:val="center"/>
          </w:tcPr>
          <w:p>
            <w:pPr>
              <w:pStyle w:val="12"/>
            </w:pPr>
            <w:r>
              <w:t>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0.13</w:t>
            </w:r>
          </w:p>
        </w:tc>
        <w:tc>
          <w:tcPr>
            <w:tcW w:w="1361" w:type="dxa"/>
            <w:vAlign w:val="center"/>
          </w:tcPr>
          <w:p>
            <w:pPr>
              <w:pStyle w:val="12"/>
            </w:pPr>
            <w:r>
              <w:t>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0.13</w:t>
            </w:r>
          </w:p>
        </w:tc>
        <w:tc>
          <w:tcPr>
            <w:tcW w:w="1361" w:type="dxa"/>
            <w:vAlign w:val="center"/>
          </w:tcPr>
          <w:p>
            <w:pPr>
              <w:pStyle w:val="12"/>
            </w:pPr>
            <w:r>
              <w:t>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145.25</w:t>
            </w:r>
          </w:p>
        </w:tc>
        <w:tc>
          <w:tcPr>
            <w:tcW w:w="1361" w:type="dxa"/>
            <w:vAlign w:val="center"/>
          </w:tcPr>
          <w:p>
            <w:pPr>
              <w:pStyle w:val="12"/>
            </w:pPr>
          </w:p>
        </w:tc>
        <w:tc>
          <w:tcPr>
            <w:tcW w:w="1361" w:type="dxa"/>
            <w:vAlign w:val="center"/>
          </w:tcPr>
          <w:p>
            <w:pPr>
              <w:pStyle w:val="12"/>
            </w:pPr>
            <w:r>
              <w:t>145.25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21505</w:t>
            </w:r>
          </w:p>
        </w:tc>
        <w:tc>
          <w:tcPr>
            <w:tcW w:w="4535" w:type="dxa"/>
            <w:vAlign w:val="center"/>
          </w:tcPr>
          <w:p>
            <w:pPr>
              <w:pStyle w:val="13"/>
            </w:pPr>
            <w:r>
              <w:t>工业和信息产业</w:t>
            </w:r>
          </w:p>
        </w:tc>
        <w:tc>
          <w:tcPr>
            <w:tcW w:w="1361" w:type="dxa"/>
            <w:vAlign w:val="center"/>
          </w:tcPr>
          <w:p>
            <w:pPr>
              <w:pStyle w:val="12"/>
            </w:pPr>
            <w:r>
              <w:t>78.35</w:t>
            </w:r>
          </w:p>
        </w:tc>
        <w:tc>
          <w:tcPr>
            <w:tcW w:w="1361" w:type="dxa"/>
            <w:vAlign w:val="center"/>
          </w:tcPr>
          <w:p>
            <w:pPr>
              <w:pStyle w:val="12"/>
            </w:pPr>
          </w:p>
        </w:tc>
        <w:tc>
          <w:tcPr>
            <w:tcW w:w="1361" w:type="dxa"/>
            <w:vAlign w:val="center"/>
          </w:tcPr>
          <w:p>
            <w:pPr>
              <w:pStyle w:val="12"/>
            </w:pPr>
            <w:r>
              <w:t>78.35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2150517</w:t>
            </w:r>
          </w:p>
        </w:tc>
        <w:tc>
          <w:tcPr>
            <w:tcW w:w="4535" w:type="dxa"/>
            <w:vAlign w:val="center"/>
          </w:tcPr>
          <w:p>
            <w:pPr>
              <w:pStyle w:val="13"/>
            </w:pPr>
            <w:r>
              <w:t>产业发展</w:t>
            </w:r>
          </w:p>
        </w:tc>
        <w:tc>
          <w:tcPr>
            <w:tcW w:w="1361" w:type="dxa"/>
            <w:vAlign w:val="center"/>
          </w:tcPr>
          <w:p>
            <w:pPr>
              <w:pStyle w:val="12"/>
            </w:pPr>
            <w:r>
              <w:t>78.35</w:t>
            </w:r>
          </w:p>
        </w:tc>
        <w:tc>
          <w:tcPr>
            <w:tcW w:w="1361" w:type="dxa"/>
            <w:vAlign w:val="center"/>
          </w:tcPr>
          <w:p>
            <w:pPr>
              <w:pStyle w:val="12"/>
            </w:pPr>
          </w:p>
        </w:tc>
        <w:tc>
          <w:tcPr>
            <w:tcW w:w="1361" w:type="dxa"/>
            <w:vAlign w:val="center"/>
          </w:tcPr>
          <w:p>
            <w:pPr>
              <w:pStyle w:val="12"/>
            </w:pPr>
            <w:r>
              <w:t>78.35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66.90</w:t>
            </w:r>
          </w:p>
        </w:tc>
        <w:tc>
          <w:tcPr>
            <w:tcW w:w="1361" w:type="dxa"/>
            <w:vAlign w:val="center"/>
          </w:tcPr>
          <w:p>
            <w:pPr>
              <w:pStyle w:val="12"/>
            </w:pPr>
          </w:p>
        </w:tc>
        <w:tc>
          <w:tcPr>
            <w:tcW w:w="1361" w:type="dxa"/>
            <w:vAlign w:val="center"/>
          </w:tcPr>
          <w:p>
            <w:pPr>
              <w:pStyle w:val="12"/>
            </w:pPr>
            <w:r>
              <w:t>66.90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2150805</w:t>
            </w:r>
          </w:p>
        </w:tc>
        <w:tc>
          <w:tcPr>
            <w:tcW w:w="4535" w:type="dxa"/>
            <w:vAlign w:val="center"/>
          </w:tcPr>
          <w:p>
            <w:pPr>
              <w:pStyle w:val="13"/>
            </w:pPr>
            <w:r>
              <w:t>中小企业发展专项</w:t>
            </w:r>
          </w:p>
        </w:tc>
        <w:tc>
          <w:tcPr>
            <w:tcW w:w="1361" w:type="dxa"/>
            <w:vAlign w:val="center"/>
          </w:tcPr>
          <w:p>
            <w:pPr>
              <w:pStyle w:val="12"/>
            </w:pPr>
            <w:r>
              <w:t>66.90</w:t>
            </w:r>
          </w:p>
        </w:tc>
        <w:tc>
          <w:tcPr>
            <w:tcW w:w="1361" w:type="dxa"/>
            <w:vAlign w:val="center"/>
          </w:tcPr>
          <w:p>
            <w:pPr>
              <w:pStyle w:val="12"/>
            </w:pPr>
          </w:p>
        </w:tc>
        <w:tc>
          <w:tcPr>
            <w:tcW w:w="1361" w:type="dxa"/>
            <w:vAlign w:val="center"/>
          </w:tcPr>
          <w:p>
            <w:pPr>
              <w:pStyle w:val="12"/>
            </w:pPr>
            <w:r>
              <w:t>66.90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1031.95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952.58</w:t>
            </w:r>
          </w:p>
        </w:tc>
        <w:tc>
          <w:tcPr>
            <w:tcW w:w="1474" w:type="dxa"/>
            <w:vAlign w:val="center"/>
          </w:tcPr>
          <w:p>
            <w:pPr>
              <w:pStyle w:val="12"/>
            </w:pPr>
            <w:r>
              <w:t>952.58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0.13</w:t>
            </w:r>
          </w:p>
        </w:tc>
        <w:tc>
          <w:tcPr>
            <w:tcW w:w="1474" w:type="dxa"/>
            <w:vAlign w:val="center"/>
          </w:tcPr>
          <w:p>
            <w:pPr>
              <w:pStyle w:val="12"/>
            </w:pPr>
            <w:r>
              <w:t>0.13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145.25</w:t>
            </w:r>
          </w:p>
        </w:tc>
        <w:tc>
          <w:tcPr>
            <w:tcW w:w="1474" w:type="dxa"/>
            <w:vAlign w:val="center"/>
          </w:tcPr>
          <w:p>
            <w:pPr>
              <w:pStyle w:val="12"/>
            </w:pPr>
            <w:r>
              <w:t>145.25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1031.95</w:t>
            </w:r>
          </w:p>
        </w:tc>
        <w:tc>
          <w:tcPr>
            <w:tcW w:w="3402" w:type="dxa"/>
            <w:vAlign w:val="center"/>
          </w:tcPr>
          <w:p>
            <w:pPr>
              <w:pStyle w:val="15"/>
            </w:pPr>
            <w:r>
              <w:t>本年支出合计</w:t>
            </w:r>
          </w:p>
        </w:tc>
        <w:tc>
          <w:tcPr>
            <w:tcW w:w="1474" w:type="dxa"/>
            <w:vAlign w:val="center"/>
          </w:tcPr>
          <w:p>
            <w:pPr>
              <w:pStyle w:val="16"/>
            </w:pPr>
            <w:r>
              <w:t>1097.95</w:t>
            </w:r>
          </w:p>
        </w:tc>
        <w:tc>
          <w:tcPr>
            <w:tcW w:w="1474" w:type="dxa"/>
            <w:vAlign w:val="center"/>
          </w:tcPr>
          <w:p>
            <w:pPr>
              <w:pStyle w:val="16"/>
            </w:pPr>
            <w:r>
              <w:t>1097.95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66.00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66.00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1097.95</w:t>
            </w:r>
          </w:p>
        </w:tc>
        <w:tc>
          <w:tcPr>
            <w:tcW w:w="3402" w:type="dxa"/>
            <w:vAlign w:val="center"/>
          </w:tcPr>
          <w:p>
            <w:pPr>
              <w:pStyle w:val="15"/>
            </w:pPr>
            <w:r>
              <w:t>支出总计</w:t>
            </w:r>
          </w:p>
        </w:tc>
        <w:tc>
          <w:tcPr>
            <w:tcW w:w="1474" w:type="dxa"/>
            <w:vAlign w:val="center"/>
          </w:tcPr>
          <w:p>
            <w:pPr>
              <w:pStyle w:val="16"/>
            </w:pPr>
            <w:r>
              <w:t>1097.95</w:t>
            </w:r>
          </w:p>
        </w:tc>
        <w:tc>
          <w:tcPr>
            <w:tcW w:w="1474" w:type="dxa"/>
            <w:vAlign w:val="center"/>
          </w:tcPr>
          <w:p>
            <w:pPr>
              <w:pStyle w:val="16"/>
            </w:pPr>
            <w:r>
              <w:t>1097.95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1097.95</w:t>
            </w:r>
          </w:p>
        </w:tc>
        <w:tc>
          <w:tcPr>
            <w:tcW w:w="2551" w:type="dxa"/>
            <w:vAlign w:val="center"/>
          </w:tcPr>
          <w:p>
            <w:pPr>
              <w:pStyle w:val="16"/>
            </w:pPr>
            <w:r>
              <w:t>220.99</w:t>
            </w:r>
          </w:p>
        </w:tc>
        <w:tc>
          <w:tcPr>
            <w:tcW w:w="2551" w:type="dxa"/>
            <w:vAlign w:val="center"/>
          </w:tcPr>
          <w:p>
            <w:pPr>
              <w:pStyle w:val="16"/>
            </w:pPr>
            <w:r>
              <w:t>876.96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952.58</w:t>
            </w:r>
          </w:p>
        </w:tc>
        <w:tc>
          <w:tcPr>
            <w:tcW w:w="2551" w:type="dxa"/>
            <w:vAlign w:val="center"/>
          </w:tcPr>
          <w:p>
            <w:pPr>
              <w:pStyle w:val="12"/>
            </w:pPr>
            <w:r>
              <w:t>220.87</w:t>
            </w:r>
          </w:p>
        </w:tc>
        <w:tc>
          <w:tcPr>
            <w:tcW w:w="2551" w:type="dxa"/>
            <w:vAlign w:val="center"/>
          </w:tcPr>
          <w:p>
            <w:pPr>
              <w:pStyle w:val="12"/>
            </w:pPr>
            <w:r>
              <w:t>731.71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254.46</w:t>
            </w:r>
          </w:p>
        </w:tc>
        <w:tc>
          <w:tcPr>
            <w:tcW w:w="2551" w:type="dxa"/>
            <w:vAlign w:val="center"/>
          </w:tcPr>
          <w:p>
            <w:pPr>
              <w:pStyle w:val="12"/>
            </w:pPr>
            <w:r>
              <w:t>220.87</w:t>
            </w:r>
          </w:p>
        </w:tc>
        <w:tc>
          <w:tcPr>
            <w:tcW w:w="2551" w:type="dxa"/>
            <w:vAlign w:val="center"/>
          </w:tcPr>
          <w:p>
            <w:pPr>
              <w:pStyle w:val="12"/>
            </w:pPr>
            <w:r>
              <w:t>33.59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254.46</w:t>
            </w:r>
          </w:p>
        </w:tc>
        <w:tc>
          <w:tcPr>
            <w:tcW w:w="2551" w:type="dxa"/>
            <w:vAlign w:val="center"/>
          </w:tcPr>
          <w:p>
            <w:pPr>
              <w:pStyle w:val="12"/>
            </w:pPr>
            <w:r>
              <w:t>220.87</w:t>
            </w:r>
          </w:p>
        </w:tc>
        <w:tc>
          <w:tcPr>
            <w:tcW w:w="2551" w:type="dxa"/>
            <w:vAlign w:val="center"/>
          </w:tcPr>
          <w:p>
            <w:pPr>
              <w:pStyle w:val="12"/>
            </w:pPr>
            <w:r>
              <w:t>33.59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184.11</w:t>
            </w:r>
          </w:p>
        </w:tc>
        <w:tc>
          <w:tcPr>
            <w:tcW w:w="2551" w:type="dxa"/>
            <w:vAlign w:val="center"/>
          </w:tcPr>
          <w:p>
            <w:pPr>
              <w:pStyle w:val="12"/>
            </w:pPr>
          </w:p>
        </w:tc>
        <w:tc>
          <w:tcPr>
            <w:tcW w:w="2551" w:type="dxa"/>
            <w:vAlign w:val="center"/>
          </w:tcPr>
          <w:p>
            <w:pPr>
              <w:pStyle w:val="12"/>
            </w:pPr>
            <w:r>
              <w:t>184.11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4.11</w:t>
            </w:r>
          </w:p>
        </w:tc>
        <w:tc>
          <w:tcPr>
            <w:tcW w:w="2551" w:type="dxa"/>
            <w:vAlign w:val="center"/>
          </w:tcPr>
          <w:p>
            <w:pPr>
              <w:pStyle w:val="12"/>
            </w:pPr>
          </w:p>
        </w:tc>
        <w:tc>
          <w:tcPr>
            <w:tcW w:w="2551" w:type="dxa"/>
            <w:vAlign w:val="center"/>
          </w:tcPr>
          <w:p>
            <w:pPr>
              <w:pStyle w:val="12"/>
            </w:pPr>
            <w:r>
              <w:t>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506.00</w:t>
            </w:r>
          </w:p>
        </w:tc>
        <w:tc>
          <w:tcPr>
            <w:tcW w:w="2551" w:type="dxa"/>
            <w:vAlign w:val="center"/>
          </w:tcPr>
          <w:p>
            <w:pPr>
              <w:pStyle w:val="12"/>
            </w:pPr>
          </w:p>
        </w:tc>
        <w:tc>
          <w:tcPr>
            <w:tcW w:w="2551" w:type="dxa"/>
            <w:vAlign w:val="center"/>
          </w:tcPr>
          <w:p>
            <w:pPr>
              <w:pStyle w:val="12"/>
            </w:pPr>
            <w:r>
              <w:t>506.00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506.00</w:t>
            </w:r>
          </w:p>
        </w:tc>
        <w:tc>
          <w:tcPr>
            <w:tcW w:w="2551" w:type="dxa"/>
            <w:vAlign w:val="center"/>
          </w:tcPr>
          <w:p>
            <w:pPr>
              <w:pStyle w:val="12"/>
            </w:pPr>
          </w:p>
        </w:tc>
        <w:tc>
          <w:tcPr>
            <w:tcW w:w="2551" w:type="dxa"/>
            <w:vAlign w:val="center"/>
          </w:tcPr>
          <w:p>
            <w:pPr>
              <w:pStyle w:val="12"/>
            </w:pPr>
            <w:r>
              <w:t>506.00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0.13</w:t>
            </w:r>
          </w:p>
        </w:tc>
        <w:tc>
          <w:tcPr>
            <w:tcW w:w="2551" w:type="dxa"/>
            <w:vAlign w:val="center"/>
          </w:tcPr>
          <w:p>
            <w:pPr>
              <w:pStyle w:val="12"/>
            </w:pPr>
            <w:r>
              <w:t>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0.13</w:t>
            </w:r>
          </w:p>
        </w:tc>
        <w:tc>
          <w:tcPr>
            <w:tcW w:w="2551" w:type="dxa"/>
            <w:vAlign w:val="center"/>
          </w:tcPr>
          <w:p>
            <w:pPr>
              <w:pStyle w:val="12"/>
            </w:pPr>
            <w:r>
              <w:t>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0.13</w:t>
            </w:r>
          </w:p>
        </w:tc>
        <w:tc>
          <w:tcPr>
            <w:tcW w:w="2551" w:type="dxa"/>
            <w:vAlign w:val="center"/>
          </w:tcPr>
          <w:p>
            <w:pPr>
              <w:pStyle w:val="12"/>
            </w:pPr>
            <w:r>
              <w:t>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145.25</w:t>
            </w:r>
          </w:p>
        </w:tc>
        <w:tc>
          <w:tcPr>
            <w:tcW w:w="2551" w:type="dxa"/>
            <w:vAlign w:val="center"/>
          </w:tcPr>
          <w:p>
            <w:pPr>
              <w:pStyle w:val="12"/>
            </w:pPr>
          </w:p>
        </w:tc>
        <w:tc>
          <w:tcPr>
            <w:tcW w:w="2551" w:type="dxa"/>
            <w:vAlign w:val="center"/>
          </w:tcPr>
          <w:p>
            <w:pPr>
              <w:pStyle w:val="12"/>
            </w:pPr>
            <w:r>
              <w:t>145.25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21505</w:t>
            </w:r>
          </w:p>
        </w:tc>
        <w:tc>
          <w:tcPr>
            <w:tcW w:w="4535" w:type="dxa"/>
            <w:vAlign w:val="center"/>
          </w:tcPr>
          <w:p>
            <w:pPr>
              <w:pStyle w:val="13"/>
            </w:pPr>
            <w:r>
              <w:t>工业和信息产业</w:t>
            </w:r>
          </w:p>
        </w:tc>
        <w:tc>
          <w:tcPr>
            <w:tcW w:w="2551" w:type="dxa"/>
            <w:vAlign w:val="center"/>
          </w:tcPr>
          <w:p>
            <w:pPr>
              <w:pStyle w:val="12"/>
            </w:pPr>
            <w:r>
              <w:t>78.35</w:t>
            </w:r>
          </w:p>
        </w:tc>
        <w:tc>
          <w:tcPr>
            <w:tcW w:w="2551" w:type="dxa"/>
            <w:vAlign w:val="center"/>
          </w:tcPr>
          <w:p>
            <w:pPr>
              <w:pStyle w:val="12"/>
            </w:pPr>
          </w:p>
        </w:tc>
        <w:tc>
          <w:tcPr>
            <w:tcW w:w="2551" w:type="dxa"/>
            <w:vAlign w:val="center"/>
          </w:tcPr>
          <w:p>
            <w:pPr>
              <w:pStyle w:val="12"/>
            </w:pPr>
            <w:r>
              <w:t>78.35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2150517</w:t>
            </w:r>
          </w:p>
        </w:tc>
        <w:tc>
          <w:tcPr>
            <w:tcW w:w="4535" w:type="dxa"/>
            <w:vAlign w:val="center"/>
          </w:tcPr>
          <w:p>
            <w:pPr>
              <w:pStyle w:val="13"/>
            </w:pPr>
            <w:r>
              <w:t>产业发展</w:t>
            </w:r>
          </w:p>
        </w:tc>
        <w:tc>
          <w:tcPr>
            <w:tcW w:w="2551" w:type="dxa"/>
            <w:vAlign w:val="center"/>
          </w:tcPr>
          <w:p>
            <w:pPr>
              <w:pStyle w:val="12"/>
            </w:pPr>
            <w:r>
              <w:t>78.35</w:t>
            </w:r>
          </w:p>
        </w:tc>
        <w:tc>
          <w:tcPr>
            <w:tcW w:w="2551" w:type="dxa"/>
            <w:vAlign w:val="center"/>
          </w:tcPr>
          <w:p>
            <w:pPr>
              <w:pStyle w:val="12"/>
            </w:pPr>
          </w:p>
        </w:tc>
        <w:tc>
          <w:tcPr>
            <w:tcW w:w="2551" w:type="dxa"/>
            <w:vAlign w:val="center"/>
          </w:tcPr>
          <w:p>
            <w:pPr>
              <w:pStyle w:val="12"/>
            </w:pPr>
            <w:r>
              <w:t>78.35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66.90</w:t>
            </w:r>
          </w:p>
        </w:tc>
        <w:tc>
          <w:tcPr>
            <w:tcW w:w="2551" w:type="dxa"/>
            <w:vAlign w:val="center"/>
          </w:tcPr>
          <w:p>
            <w:pPr>
              <w:pStyle w:val="12"/>
            </w:pPr>
          </w:p>
        </w:tc>
        <w:tc>
          <w:tcPr>
            <w:tcW w:w="2551" w:type="dxa"/>
            <w:vAlign w:val="center"/>
          </w:tcPr>
          <w:p>
            <w:pPr>
              <w:pStyle w:val="12"/>
            </w:pPr>
            <w:r>
              <w:t>66.90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2150805</w:t>
            </w:r>
          </w:p>
        </w:tc>
        <w:tc>
          <w:tcPr>
            <w:tcW w:w="4535" w:type="dxa"/>
            <w:vAlign w:val="center"/>
          </w:tcPr>
          <w:p>
            <w:pPr>
              <w:pStyle w:val="13"/>
            </w:pPr>
            <w:r>
              <w:t>中小企业发展专项</w:t>
            </w:r>
          </w:p>
        </w:tc>
        <w:tc>
          <w:tcPr>
            <w:tcW w:w="2551" w:type="dxa"/>
            <w:vAlign w:val="center"/>
          </w:tcPr>
          <w:p>
            <w:pPr>
              <w:pStyle w:val="12"/>
            </w:pPr>
            <w:r>
              <w:t>66.90</w:t>
            </w:r>
          </w:p>
        </w:tc>
        <w:tc>
          <w:tcPr>
            <w:tcW w:w="2551" w:type="dxa"/>
            <w:vAlign w:val="center"/>
          </w:tcPr>
          <w:p>
            <w:pPr>
              <w:pStyle w:val="12"/>
            </w:pPr>
          </w:p>
        </w:tc>
        <w:tc>
          <w:tcPr>
            <w:tcW w:w="2551" w:type="dxa"/>
            <w:vAlign w:val="center"/>
          </w:tcPr>
          <w:p>
            <w:pPr>
              <w:pStyle w:val="12"/>
            </w:pPr>
            <w:r>
              <w:t>66.90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220.99</w:t>
            </w:r>
          </w:p>
        </w:tc>
        <w:tc>
          <w:tcPr>
            <w:tcW w:w="2551" w:type="dxa"/>
            <w:vAlign w:val="center"/>
          </w:tcPr>
          <w:p>
            <w:pPr>
              <w:pStyle w:val="16"/>
            </w:pPr>
            <w:r>
              <w:t>208.13</w:t>
            </w:r>
          </w:p>
        </w:tc>
        <w:tc>
          <w:tcPr>
            <w:tcW w:w="2551" w:type="dxa"/>
            <w:vAlign w:val="center"/>
          </w:tcPr>
          <w:p>
            <w:pPr>
              <w:pStyle w:val="16"/>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168.11</w:t>
            </w:r>
          </w:p>
        </w:tc>
        <w:tc>
          <w:tcPr>
            <w:tcW w:w="2551" w:type="dxa"/>
            <w:vAlign w:val="center"/>
          </w:tcPr>
          <w:p>
            <w:pPr>
              <w:pStyle w:val="12"/>
            </w:pPr>
            <w:r>
              <w:t>168.11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83.28</w:t>
            </w:r>
          </w:p>
        </w:tc>
        <w:tc>
          <w:tcPr>
            <w:tcW w:w="2551" w:type="dxa"/>
            <w:vAlign w:val="center"/>
          </w:tcPr>
          <w:p>
            <w:pPr>
              <w:pStyle w:val="12"/>
            </w:pPr>
            <w:r>
              <w:t>83.28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16.66</w:t>
            </w:r>
          </w:p>
        </w:tc>
        <w:tc>
          <w:tcPr>
            <w:tcW w:w="2551" w:type="dxa"/>
            <w:vAlign w:val="center"/>
          </w:tcPr>
          <w:p>
            <w:pPr>
              <w:pStyle w:val="12"/>
            </w:pPr>
            <w:r>
              <w:t>16.66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8.38</w:t>
            </w:r>
          </w:p>
        </w:tc>
        <w:tc>
          <w:tcPr>
            <w:tcW w:w="2551" w:type="dxa"/>
            <w:vAlign w:val="center"/>
          </w:tcPr>
          <w:p>
            <w:pPr>
              <w:pStyle w:val="12"/>
            </w:pPr>
            <w:r>
              <w:t>8.38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0.61</w:t>
            </w:r>
          </w:p>
        </w:tc>
        <w:tc>
          <w:tcPr>
            <w:tcW w:w="2551" w:type="dxa"/>
            <w:vAlign w:val="center"/>
          </w:tcPr>
          <w:p>
            <w:pPr>
              <w:pStyle w:val="12"/>
            </w:pPr>
            <w:r>
              <w:t>0.61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11.02</w:t>
            </w:r>
          </w:p>
        </w:tc>
        <w:tc>
          <w:tcPr>
            <w:tcW w:w="2551" w:type="dxa"/>
            <w:vAlign w:val="center"/>
          </w:tcPr>
          <w:p>
            <w:pPr>
              <w:pStyle w:val="12"/>
            </w:pPr>
            <w:r>
              <w:t>11.02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12.86</w:t>
            </w:r>
          </w:p>
        </w:tc>
        <w:tc>
          <w:tcPr>
            <w:tcW w:w="2551" w:type="dxa"/>
            <w:vAlign w:val="center"/>
          </w:tcPr>
          <w:p>
            <w:pPr>
              <w:pStyle w:val="12"/>
            </w:pPr>
          </w:p>
        </w:tc>
        <w:tc>
          <w:tcPr>
            <w:tcW w:w="2551" w:type="dxa"/>
            <w:vAlign w:val="center"/>
          </w:tcPr>
          <w:p>
            <w:pPr>
              <w:pStyle w:val="12"/>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8.46</w:t>
            </w:r>
          </w:p>
        </w:tc>
        <w:tc>
          <w:tcPr>
            <w:tcW w:w="2551" w:type="dxa"/>
            <w:vAlign w:val="center"/>
          </w:tcPr>
          <w:p>
            <w:pPr>
              <w:pStyle w:val="12"/>
            </w:pPr>
          </w:p>
        </w:tc>
        <w:tc>
          <w:tcPr>
            <w:tcW w:w="2551" w:type="dxa"/>
            <w:vAlign w:val="center"/>
          </w:tcPr>
          <w:p>
            <w:pPr>
              <w:pStyle w:val="12"/>
            </w:pPr>
            <w:r>
              <w:t>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40.03</w:t>
            </w:r>
          </w:p>
        </w:tc>
        <w:tc>
          <w:tcPr>
            <w:tcW w:w="2551" w:type="dxa"/>
            <w:vAlign w:val="center"/>
          </w:tcPr>
          <w:p>
            <w:pPr>
              <w:pStyle w:val="12"/>
            </w:pPr>
            <w:r>
              <w:t>40.03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0.13</w:t>
            </w:r>
          </w:p>
        </w:tc>
        <w:tc>
          <w:tcPr>
            <w:tcW w:w="2551" w:type="dxa"/>
            <w:vAlign w:val="center"/>
          </w:tcPr>
          <w:p>
            <w:pPr>
              <w:pStyle w:val="12"/>
            </w:pPr>
            <w:r>
              <w:t>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35.87</w:t>
            </w:r>
          </w:p>
        </w:tc>
        <w:tc>
          <w:tcPr>
            <w:tcW w:w="2551" w:type="dxa"/>
            <w:vAlign w:val="center"/>
          </w:tcPr>
          <w:p>
            <w:pPr>
              <w:pStyle w:val="12"/>
            </w:pPr>
            <w:r>
              <w:t>35.87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4.03</w:t>
            </w:r>
          </w:p>
        </w:tc>
        <w:tc>
          <w:tcPr>
            <w:tcW w:w="2551" w:type="dxa"/>
            <w:vAlign w:val="center"/>
          </w:tcPr>
          <w:p>
            <w:pPr>
              <w:pStyle w:val="12"/>
            </w:pPr>
            <w:r>
              <w:t>4.03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306隆尧县科技和工业信息化局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隆尧县科技和工业信息化局2025年部门预算信息公开情况说明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隆尧县科技和工业信息化局2025年部门预算信息公开情况说明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按照《中华人民共和国预算法》、《地方预决算公开操作规程》和《关于进一步推进预算公开工作的实施意见》规定，现将隆尧县科技和工业信息化局2025年部门预算公开如下：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隆尧县科技和工业信息化局本级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部门预算安排的总体情况</w:t>
      </w:r>
    </w:p>
    <w:p>
      <w:pPr>
        <w:pStyle w:val="19"/>
      </w:pPr>
      <w:r>
        <w:t>1、收入说明</w:t>
      </w:r>
    </w:p>
    <w:p>
      <w:pPr>
        <w:pStyle w:val="19"/>
      </w:pPr>
      <w:r>
        <w:t>反映本部门当年全部收入。2025年预算收入1097.951128万元，其中：一般公共预算收入1097.951128万元，基金预算收入0万元，财政专户核拨收入0万元，其他来源收入0万元。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隆尧县科工局年度部门预算中支出预算的总体情况。2025年部门支出预算为1097.951128万元，其中基本支出220.994428万元，包括人员经费208.134428万元和日常公用经费12.86万元；项目支出810.9567万元。</w:t>
      </w:r>
    </w:p>
    <w:p>
      <w:pPr>
        <w:pStyle w:val="19"/>
      </w:pPr>
      <w:r>
        <w:t>3、比上年增减情况</w:t>
      </w:r>
    </w:p>
    <w:p>
      <w:pPr>
        <w:pStyle w:val="19"/>
      </w:pPr>
      <w:r>
        <w:t>2025年部门预算收支安排1097.951128万元，较2024年减少4613.529372万元，其中：基本支出减少38.066072万元，主要是人员减少，相应减少人员经费和日常公用经费；项目支出减少4171.4633万元，主要是年初预算项目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运行经费共计安排12.86万元。主要用于水费、电费、办公取暖费、党组织活动经费、办公费、印刷费、差旅费、维修（护）费、工会经费、福利费、公务交通补贴、办公设备购置、其他商品和服务支出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万元，其中因公出国（境）费0万元；公务用车购置及运维费0万元（其中：公务用车购置费为0万元，公务用车运行维护费0万元)；公务接待费0万元。比2024年减少3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一、抓好创新驱动发展</w:t>
      </w:r>
      <w:bookmarkStart w:id="20" w:name="_GoBack"/>
      <w:bookmarkEnd w:id="20"/>
    </w:p>
    <w:p>
      <w:pPr>
        <w:pStyle w:val="22"/>
      </w:pPr>
      <w:r>
        <w:t>1、加大高新技术企业及科技型中小企业的培育申报力度，全年力争新增高新技术企业5家以上，科技型中小企业15家以上。</w:t>
      </w:r>
    </w:p>
    <w:p>
      <w:pPr>
        <w:pStyle w:val="22"/>
      </w:pPr>
      <w:r>
        <w:t>2、持续开展创新平台扩量提质。推进创新创业平台建设，帮助企业建立研发机构3家以上；力争建立市级以上创新平台2家以上。</w:t>
      </w:r>
    </w:p>
    <w:p>
      <w:pPr>
        <w:pStyle w:val="22"/>
      </w:pPr>
      <w:r>
        <w:t>3、规上企业研发经费达到3亿元以上。全县技术交易额1.8亿元。</w:t>
      </w:r>
    </w:p>
    <w:p>
      <w:pPr>
        <w:pStyle w:val="22"/>
      </w:pPr>
      <w:r>
        <w:t>二、促进工业企业转型升级</w:t>
      </w:r>
    </w:p>
    <w:p>
      <w:pPr>
        <w:pStyle w:val="22"/>
      </w:pPr>
      <w:r>
        <w:t>1、大力开展“专精特新”、小巨人企业培育.年内争取申报省级“专精特新”企业2家。申报“专精特新”示范企业1家。小巨人企业1家。</w:t>
      </w:r>
    </w:p>
    <w:p>
      <w:pPr>
        <w:pStyle w:val="22"/>
      </w:pPr>
      <w:r>
        <w:t>2、着眼构建现代化产业新体系，积极推进传统企业转型升级。</w:t>
      </w:r>
    </w:p>
    <w:p>
      <w:pPr>
        <w:pStyle w:val="22"/>
      </w:pPr>
      <w:r>
        <w:t>3、继续加大工业投资和技改工作力度。2023年工业投资实现36亿元，同比增长7%以上；引导企业通过引进先进技术和改进关键设备提升企业整体竞争力。实施“千项技改”项目20个。技改投资实现26.5亿元，同比增长7%以上。</w:t>
      </w:r>
    </w:p>
    <w:p>
      <w:pPr>
        <w:pStyle w:val="22"/>
      </w:pPr>
      <w:r>
        <w:t>三、加强工业经济运行检测分析</w:t>
      </w:r>
    </w:p>
    <w:p>
      <w:pPr>
        <w:pStyle w:val="22"/>
      </w:pPr>
      <w:r>
        <w:t>1、加大规上企业和民营经济统计、监测工作力度。第一时间掌握企业发展动态，协调解决企业生产经营中遇到的困难和问题，推动企业良性健康发展。检测企业网上直报工作，确保100%上报，实现规上企业增加值同比增长6%以上。民营经济营收增速达到15%以上。</w:t>
      </w:r>
    </w:p>
    <w:p>
      <w:pPr>
        <w:pStyle w:val="22"/>
      </w:pPr>
      <w:r>
        <w:t>2、加大小升规培育力度。建立小升规企业培育库，完善领导包联制度，开展包联帮扶，努力促进企业发展，年底争取实现新增5家以上规上企业，做到应统尽统。</w:t>
      </w:r>
    </w:p>
    <w:p>
      <w:pPr>
        <w:pStyle w:val="22"/>
      </w:pPr>
      <w:r>
        <w:t>四、加快推进特色产业发展</w:t>
      </w:r>
    </w:p>
    <w:p>
      <w:pPr>
        <w:pStyle w:val="22"/>
      </w:pPr>
      <w:r>
        <w:t>按照“质量引领、创新驱动、设计增值、绿色低碳”发展要求，坚持“一三五十”总体思路，以重点产业链高质量发展为突破口，发挥3个产业集群特色优势，推动特色产业高端化、智能化、绿色化发展，实现特色产业质量变革、动力变革、效率变革，引领带动全县特色产业集群走出一条“一流标准、一流质量、一流品牌、一流信誉体系”的高质量发展之路。2023年食品产业集群、灰铸铁产业集群、装备制造产业集群营收达到190亿元，增长10%以上。</w:t>
      </w:r>
    </w:p>
    <w:p>
      <w:pPr>
        <w:pStyle w:val="22"/>
      </w:pPr>
      <w:r>
        <w:t>五、持续做好工业企业料堆场监督管理</w:t>
      </w:r>
    </w:p>
    <w:p>
      <w:pPr>
        <w:pStyle w:val="22"/>
      </w:pPr>
      <w:r>
        <w:t>落实企业主体责任和乡镇园区属地责任，指导监督工业企业料堆场物料储存严格落实《煤场、料场、渣场扬尘污染控制技术规范（DB13/T2352—2016）》有关要求。在满足安全的前提下，做好工业企业料堆场监,管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我单位的主要职责分为8项，分别是科技创新项目支撑、科技创新环境建设、科技政务管理；支持新型工业化发展、实施工业和信息化运行监测管理、推进全县信息化建设、促进中小企业和民营经济发展、工信政务管理。</w:t>
      </w:r>
    </w:p>
    <w:p>
      <w:pPr>
        <w:pStyle w:val="23"/>
      </w:pPr>
      <w:r>
        <w:t>涉及的主要活动分为20项，分别是社会公益技术研究、现代农业技术研究、支持科技型中小企业技术创新、科技创新平台建设、科技创业平台（基地）建设、科技创新服务体系建设、科技人才队伍建设、综合业务管理、综合事务管理。</w:t>
      </w:r>
    </w:p>
    <w:p>
      <w:pPr>
        <w:pStyle w:val="23"/>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2024年我们坚持以习近平新时代中国特色社会主义思想为指导，在县委县政府的正确领导下，全面贯彻落实国家、省、市有关政策和县委、县政府安排部署，统筹安排各项工作，为全面建设经济强县、美丽隆尧做出新的贡献。</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1、调入/支持企业发展（红帽子、远大、三厦）绩效目标表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13052525P00875610225N</w:t>
            </w:r>
          </w:p>
        </w:tc>
        <w:tc>
          <w:tcPr>
            <w:tcW w:w="2835" w:type="dxa"/>
            <w:vAlign w:val="center"/>
          </w:tcPr>
          <w:p>
            <w:pPr>
              <w:pStyle w:val="11"/>
            </w:pPr>
            <w:r>
              <w:t>项目名称</w:t>
            </w:r>
          </w:p>
        </w:tc>
        <w:tc>
          <w:tcPr>
            <w:tcW w:w="6095" w:type="dxa"/>
            <w:gridSpan w:val="3"/>
            <w:vAlign w:val="center"/>
          </w:tcPr>
          <w:p>
            <w:pPr>
              <w:pStyle w:val="13"/>
            </w:pPr>
            <w:r>
              <w:t>调入/支持企业发展（红帽子、远大、三厦）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支持企业发展资金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1.支持企业发展（红帽子，远大、三厦）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≥90%</w:t>
            </w:r>
          </w:p>
        </w:tc>
        <w:tc>
          <w:tcPr>
            <w:tcW w:w="1276" w:type="dxa"/>
            <w:vAlign w:val="center"/>
          </w:tcPr>
          <w:p>
            <w:pPr>
              <w:pStyle w:val="13"/>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项目总预算控制额</w:t>
            </w:r>
          </w:p>
        </w:tc>
        <w:tc>
          <w:tcPr>
            <w:tcW w:w="2268" w:type="dxa"/>
            <w:vAlign w:val="center"/>
          </w:tcPr>
          <w:p>
            <w:pPr>
              <w:pStyle w:val="13"/>
            </w:pPr>
            <w:r>
              <w:t>180万元</w:t>
            </w:r>
          </w:p>
        </w:tc>
        <w:tc>
          <w:tcPr>
            <w:tcW w:w="1276" w:type="dxa"/>
            <w:vAlign w:val="center"/>
          </w:tcPr>
          <w:p>
            <w:pPr>
              <w:pStyle w:val="13"/>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≥90%</w:t>
            </w:r>
          </w:p>
        </w:tc>
        <w:tc>
          <w:tcPr>
            <w:tcW w:w="1276" w:type="dxa"/>
            <w:vAlign w:val="center"/>
          </w:tcPr>
          <w:p>
            <w:pPr>
              <w:pStyle w:val="13"/>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支持企业发展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2、机关办公费绩效目标表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13052525P008756101094</w:t>
            </w:r>
          </w:p>
        </w:tc>
        <w:tc>
          <w:tcPr>
            <w:tcW w:w="2835" w:type="dxa"/>
            <w:vAlign w:val="center"/>
          </w:tcPr>
          <w:p>
            <w:pPr>
              <w:pStyle w:val="11"/>
            </w:pPr>
            <w:r>
              <w:t>项目名称</w:t>
            </w:r>
          </w:p>
        </w:tc>
        <w:tc>
          <w:tcPr>
            <w:tcW w:w="6095" w:type="dxa"/>
            <w:gridSpan w:val="3"/>
            <w:vAlign w:val="center"/>
          </w:tcPr>
          <w:p>
            <w:pPr>
              <w:pStyle w:val="13"/>
            </w:pPr>
            <w:r>
              <w:t>机关办公费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13.85</w:t>
            </w:r>
          </w:p>
        </w:tc>
        <w:tc>
          <w:tcPr>
            <w:tcW w:w="2835" w:type="dxa"/>
            <w:vAlign w:val="center"/>
          </w:tcPr>
          <w:p>
            <w:pPr>
              <w:pStyle w:val="11"/>
            </w:pPr>
            <w:r>
              <w:t>其中：财政    资金</w:t>
            </w:r>
          </w:p>
        </w:tc>
        <w:tc>
          <w:tcPr>
            <w:tcW w:w="2551" w:type="dxa"/>
            <w:vAlign w:val="center"/>
          </w:tcPr>
          <w:p>
            <w:pPr>
              <w:pStyle w:val="13"/>
            </w:pPr>
            <w:r>
              <w:t>13.85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正常运转支出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三定方案，为保证我单位正常运转的支出：办公费20000、水费16000、暖气费38060、电费35000、邮电费8500、差旅费20000、维修费14000、办公设备购置费15000、印刷费10000、手续费1000、工会经费3000、福利费3000，共计183560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≥90%</w:t>
            </w:r>
          </w:p>
        </w:tc>
        <w:tc>
          <w:tcPr>
            <w:tcW w:w="1276" w:type="dxa"/>
            <w:vAlign w:val="center"/>
          </w:tcPr>
          <w:p>
            <w:pPr>
              <w:pStyle w:val="13"/>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按期完成资金支付</w:t>
            </w:r>
          </w:p>
        </w:tc>
        <w:tc>
          <w:tcPr>
            <w:tcW w:w="5386" w:type="dxa"/>
            <w:vAlign w:val="center"/>
          </w:tcPr>
          <w:p>
            <w:pPr>
              <w:pStyle w:val="13"/>
            </w:pPr>
            <w:r>
              <w:t>按期完成资金支付</w:t>
            </w:r>
          </w:p>
        </w:tc>
        <w:tc>
          <w:tcPr>
            <w:tcW w:w="2268" w:type="dxa"/>
            <w:vAlign w:val="center"/>
          </w:tcPr>
          <w:p>
            <w:pPr>
              <w:pStyle w:val="13"/>
            </w:pPr>
            <w:r>
              <w:t>≥90%</w:t>
            </w:r>
          </w:p>
        </w:tc>
        <w:tc>
          <w:tcPr>
            <w:tcW w:w="1276" w:type="dxa"/>
            <w:vAlign w:val="center"/>
          </w:tcPr>
          <w:p>
            <w:pPr>
              <w:pStyle w:val="13"/>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13.86万元</w:t>
            </w:r>
          </w:p>
        </w:tc>
        <w:tc>
          <w:tcPr>
            <w:tcW w:w="1276" w:type="dxa"/>
            <w:vAlign w:val="center"/>
          </w:tcPr>
          <w:p>
            <w:pPr>
              <w:pStyle w:val="13"/>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≥90%</w:t>
            </w:r>
          </w:p>
        </w:tc>
        <w:tc>
          <w:tcPr>
            <w:tcW w:w="1276" w:type="dxa"/>
            <w:vAlign w:val="center"/>
          </w:tcPr>
          <w:p>
            <w:pPr>
              <w:pStyle w:val="13"/>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三定方案，正常运转支出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3、冀财建[2024]226号/省级/2024年中小企业发展专项资金绩效目标表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13052524P000002106630</w:t>
            </w:r>
          </w:p>
        </w:tc>
        <w:tc>
          <w:tcPr>
            <w:tcW w:w="2835" w:type="dxa"/>
            <w:vAlign w:val="center"/>
          </w:tcPr>
          <w:p>
            <w:pPr>
              <w:pStyle w:val="11"/>
            </w:pPr>
            <w:r>
              <w:t>项目名称</w:t>
            </w:r>
          </w:p>
        </w:tc>
        <w:tc>
          <w:tcPr>
            <w:tcW w:w="6095" w:type="dxa"/>
            <w:gridSpan w:val="3"/>
            <w:vAlign w:val="center"/>
          </w:tcPr>
          <w:p>
            <w:pPr>
              <w:pStyle w:val="13"/>
            </w:pPr>
            <w:r>
              <w:t>冀财建[2024]226号/省级/2024年中小企业发展专项资金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新一轮第一批重点“小巨人”企业奖补资金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1.新一轮第一批重点“小巨人”企业奖补资金</w:t>
            </w:r>
          </w:p>
          <w:p>
            <w:pPr>
              <w:pStyle w:val="13"/>
            </w:pPr>
            <w:r>
              <w:t>2.新一轮第一批重点“小巨人”企业奖补资金</w:t>
            </w:r>
          </w:p>
          <w:p>
            <w:pPr>
              <w:pStyle w:val="13"/>
            </w:pPr>
            <w:r>
              <w:t>3.新一轮第一批重点“小巨人”企业奖补资金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&gt;90%</w:t>
            </w:r>
          </w:p>
        </w:tc>
        <w:tc>
          <w:tcPr>
            <w:tcW w:w="1276" w:type="dxa"/>
            <w:vAlign w:val="center"/>
          </w:tcPr>
          <w:p>
            <w:pPr>
              <w:pStyle w:val="13"/>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发放及时性</w:t>
            </w:r>
          </w:p>
        </w:tc>
        <w:tc>
          <w:tcPr>
            <w:tcW w:w="5386" w:type="dxa"/>
            <w:vAlign w:val="center"/>
          </w:tcPr>
          <w:p>
            <w:pPr>
              <w:pStyle w:val="13"/>
            </w:pPr>
            <w:r>
              <w:t>发放及时性</w:t>
            </w:r>
          </w:p>
        </w:tc>
        <w:tc>
          <w:tcPr>
            <w:tcW w:w="2268" w:type="dxa"/>
            <w:vAlign w:val="center"/>
          </w:tcPr>
          <w:p>
            <w:pPr>
              <w:pStyle w:val="13"/>
            </w:pPr>
            <w:r>
              <w:t>≥90%</w:t>
            </w:r>
          </w:p>
        </w:tc>
        <w:tc>
          <w:tcPr>
            <w:tcW w:w="1276" w:type="dxa"/>
            <w:vAlign w:val="center"/>
          </w:tcPr>
          <w:p>
            <w:pPr>
              <w:pStyle w:val="13"/>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≥90%</w:t>
            </w:r>
          </w:p>
        </w:tc>
        <w:tc>
          <w:tcPr>
            <w:tcW w:w="1276" w:type="dxa"/>
            <w:vAlign w:val="center"/>
          </w:tcPr>
          <w:p>
            <w:pPr>
              <w:pStyle w:val="13"/>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企业奖补资金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4、冀财建[2024]269号/省级/中小企业发展专项资金绩效目标表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13052525P00000410202R</w:t>
            </w:r>
          </w:p>
        </w:tc>
        <w:tc>
          <w:tcPr>
            <w:tcW w:w="2835" w:type="dxa"/>
            <w:vAlign w:val="center"/>
          </w:tcPr>
          <w:p>
            <w:pPr>
              <w:pStyle w:val="11"/>
            </w:pPr>
            <w:r>
              <w:t>项目名称</w:t>
            </w:r>
          </w:p>
        </w:tc>
        <w:tc>
          <w:tcPr>
            <w:tcW w:w="6095" w:type="dxa"/>
            <w:gridSpan w:val="3"/>
            <w:vAlign w:val="center"/>
          </w:tcPr>
          <w:p>
            <w:pPr>
              <w:pStyle w:val="13"/>
            </w:pPr>
            <w:r>
              <w:t>冀财建[2024]269号/省级/中小企业发展专项资金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1.冀财建[2024]269号2025年省级中小企业发展专项资金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支持企业数量</w:t>
            </w:r>
          </w:p>
        </w:tc>
        <w:tc>
          <w:tcPr>
            <w:tcW w:w="2268" w:type="dxa"/>
            <w:vAlign w:val="center"/>
          </w:tcPr>
          <w:p>
            <w:pPr>
              <w:pStyle w:val="13"/>
            </w:pPr>
            <w:r>
              <w:t>≥1个</w:t>
            </w:r>
          </w:p>
        </w:tc>
        <w:tc>
          <w:tcPr>
            <w:tcW w:w="1276" w:type="dxa"/>
            <w:vAlign w:val="center"/>
          </w:tcPr>
          <w:p>
            <w:pPr>
              <w:pStyle w:val="13"/>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企业创新发展能力提升</w:t>
            </w:r>
          </w:p>
        </w:tc>
        <w:tc>
          <w:tcPr>
            <w:tcW w:w="5386" w:type="dxa"/>
            <w:vAlign w:val="center"/>
          </w:tcPr>
          <w:p>
            <w:pPr>
              <w:pStyle w:val="13"/>
            </w:pPr>
            <w:r>
              <w:t>企业创新发展能力提升</w:t>
            </w:r>
          </w:p>
        </w:tc>
        <w:tc>
          <w:tcPr>
            <w:tcW w:w="2268" w:type="dxa"/>
            <w:vAlign w:val="center"/>
          </w:tcPr>
          <w:p>
            <w:pPr>
              <w:pStyle w:val="13"/>
            </w:pPr>
            <w:r>
              <w:t>≥95进一步提升</w:t>
            </w:r>
          </w:p>
        </w:tc>
        <w:tc>
          <w:tcPr>
            <w:tcW w:w="1276" w:type="dxa"/>
            <w:vAlign w:val="center"/>
          </w:tcPr>
          <w:p>
            <w:pPr>
              <w:pStyle w:val="13"/>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补助资金下达时限</w:t>
            </w:r>
          </w:p>
        </w:tc>
        <w:tc>
          <w:tcPr>
            <w:tcW w:w="5386" w:type="dxa"/>
            <w:vAlign w:val="center"/>
          </w:tcPr>
          <w:p>
            <w:pPr>
              <w:pStyle w:val="13"/>
            </w:pPr>
            <w:r>
              <w:t>补助资金下达时限</w:t>
            </w:r>
          </w:p>
        </w:tc>
        <w:tc>
          <w:tcPr>
            <w:tcW w:w="2268" w:type="dxa"/>
            <w:vAlign w:val="center"/>
          </w:tcPr>
          <w:p>
            <w:pPr>
              <w:pStyle w:val="13"/>
            </w:pPr>
            <w:r>
              <w:t>≥100月底前完成%</w:t>
            </w:r>
          </w:p>
        </w:tc>
        <w:tc>
          <w:tcPr>
            <w:tcW w:w="1276" w:type="dxa"/>
            <w:vAlign w:val="center"/>
          </w:tcPr>
          <w:p>
            <w:pPr>
              <w:pStyle w:val="13"/>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企业补贴金额</w:t>
            </w:r>
          </w:p>
        </w:tc>
        <w:tc>
          <w:tcPr>
            <w:tcW w:w="5386" w:type="dxa"/>
            <w:vAlign w:val="center"/>
          </w:tcPr>
          <w:p>
            <w:pPr>
              <w:pStyle w:val="13"/>
            </w:pPr>
            <w:r>
              <w:t>企业补贴金额</w:t>
            </w:r>
          </w:p>
        </w:tc>
        <w:tc>
          <w:tcPr>
            <w:tcW w:w="2268" w:type="dxa"/>
            <w:vAlign w:val="center"/>
          </w:tcPr>
          <w:p>
            <w:pPr>
              <w:pStyle w:val="13"/>
            </w:pPr>
            <w:r>
              <w:t>0.9万元</w:t>
            </w:r>
          </w:p>
        </w:tc>
        <w:tc>
          <w:tcPr>
            <w:tcW w:w="1276" w:type="dxa"/>
            <w:vAlign w:val="center"/>
          </w:tcPr>
          <w:p>
            <w:pPr>
              <w:pStyle w:val="13"/>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示范带动</w:t>
            </w:r>
          </w:p>
        </w:tc>
        <w:tc>
          <w:tcPr>
            <w:tcW w:w="5386" w:type="dxa"/>
            <w:vAlign w:val="center"/>
          </w:tcPr>
          <w:p>
            <w:pPr>
              <w:pStyle w:val="13"/>
            </w:pPr>
            <w:r>
              <w:t>示范带动更多企业向“专精特新”发展</w:t>
            </w:r>
          </w:p>
        </w:tc>
        <w:tc>
          <w:tcPr>
            <w:tcW w:w="2268" w:type="dxa"/>
            <w:vAlign w:val="center"/>
          </w:tcPr>
          <w:p>
            <w:pPr>
              <w:pStyle w:val="13"/>
            </w:pPr>
            <w:r>
              <w:t>≥500家</w:t>
            </w:r>
          </w:p>
        </w:tc>
        <w:tc>
          <w:tcPr>
            <w:tcW w:w="1276" w:type="dxa"/>
            <w:vAlign w:val="center"/>
          </w:tcPr>
          <w:p>
            <w:pPr>
              <w:pStyle w:val="13"/>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冀财建[2024]269号2025年省级中小企业发展专项资金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5、冀财建[2024]270号/省级/2025年县域特色产业集群“领跑者”企业培育等项目资金绩效目标表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13052525P000005100019</w:t>
            </w:r>
          </w:p>
        </w:tc>
        <w:tc>
          <w:tcPr>
            <w:tcW w:w="2835" w:type="dxa"/>
            <w:vAlign w:val="center"/>
          </w:tcPr>
          <w:p>
            <w:pPr>
              <w:pStyle w:val="11"/>
            </w:pPr>
            <w:r>
              <w:t>项目名称</w:t>
            </w:r>
          </w:p>
        </w:tc>
        <w:tc>
          <w:tcPr>
            <w:tcW w:w="6095" w:type="dxa"/>
            <w:gridSpan w:val="3"/>
            <w:vAlign w:val="center"/>
          </w:tcPr>
          <w:p>
            <w:pPr>
              <w:pStyle w:val="13"/>
            </w:pPr>
            <w:r>
              <w:t>冀财建[2024]270号/省级/2025年县域特色产业集群“领跑者”企业培育等项目资金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78.35</w:t>
            </w:r>
          </w:p>
        </w:tc>
        <w:tc>
          <w:tcPr>
            <w:tcW w:w="2835" w:type="dxa"/>
            <w:vAlign w:val="center"/>
          </w:tcPr>
          <w:p>
            <w:pPr>
              <w:pStyle w:val="11"/>
            </w:pPr>
            <w:r>
              <w:t>其中：财政    资金</w:t>
            </w:r>
          </w:p>
        </w:tc>
        <w:tc>
          <w:tcPr>
            <w:tcW w:w="2551" w:type="dxa"/>
            <w:vAlign w:val="center"/>
          </w:tcPr>
          <w:p>
            <w:pPr>
              <w:pStyle w:val="13"/>
            </w:pPr>
            <w:r>
              <w:t>78.35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县域特色产业集群“领跑者”企业培育等项目资金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1.提升集群企业产品合格率和技术质量水平，提升集群“领跑者”企业产业基础高级化和产业链现代化水平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补贴企业数量</w:t>
            </w:r>
          </w:p>
        </w:tc>
        <w:tc>
          <w:tcPr>
            <w:tcW w:w="2268" w:type="dxa"/>
            <w:vAlign w:val="center"/>
          </w:tcPr>
          <w:p>
            <w:pPr>
              <w:pStyle w:val="13"/>
            </w:pPr>
            <w:r>
              <w:t>3家</w:t>
            </w:r>
          </w:p>
        </w:tc>
        <w:tc>
          <w:tcPr>
            <w:tcW w:w="1276" w:type="dxa"/>
            <w:vAlign w:val="center"/>
          </w:tcPr>
          <w:p>
            <w:pPr>
              <w:pStyle w:val="13"/>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获补助企业符合条件</w:t>
            </w:r>
          </w:p>
        </w:tc>
        <w:tc>
          <w:tcPr>
            <w:tcW w:w="5386" w:type="dxa"/>
            <w:vAlign w:val="center"/>
          </w:tcPr>
          <w:p>
            <w:pPr>
              <w:pStyle w:val="13"/>
            </w:pPr>
            <w:r>
              <w:t>获补助企业符合条件</w:t>
            </w:r>
          </w:p>
        </w:tc>
        <w:tc>
          <w:tcPr>
            <w:tcW w:w="2268" w:type="dxa"/>
            <w:vAlign w:val="center"/>
          </w:tcPr>
          <w:p>
            <w:pPr>
              <w:pStyle w:val="13"/>
            </w:pPr>
            <w:r>
              <w:t>100%</w:t>
            </w:r>
          </w:p>
        </w:tc>
        <w:tc>
          <w:tcPr>
            <w:tcW w:w="1276" w:type="dxa"/>
            <w:vAlign w:val="center"/>
          </w:tcPr>
          <w:p>
            <w:pPr>
              <w:pStyle w:val="13"/>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资金下达时间</w:t>
            </w:r>
          </w:p>
        </w:tc>
        <w:tc>
          <w:tcPr>
            <w:tcW w:w="5386" w:type="dxa"/>
            <w:vAlign w:val="center"/>
          </w:tcPr>
          <w:p>
            <w:pPr>
              <w:pStyle w:val="13"/>
            </w:pPr>
            <w:r>
              <w:t>资金下达时间</w:t>
            </w:r>
          </w:p>
        </w:tc>
        <w:tc>
          <w:tcPr>
            <w:tcW w:w="2268" w:type="dxa"/>
            <w:vAlign w:val="center"/>
          </w:tcPr>
          <w:p>
            <w:pPr>
              <w:pStyle w:val="13"/>
            </w:pPr>
            <w:r>
              <w:t>≥12月底前</w:t>
            </w:r>
          </w:p>
        </w:tc>
        <w:tc>
          <w:tcPr>
            <w:tcW w:w="1276" w:type="dxa"/>
            <w:vAlign w:val="center"/>
          </w:tcPr>
          <w:p>
            <w:pPr>
              <w:pStyle w:val="13"/>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特色产业集群企业创新发展项目资金支持额度</w:t>
            </w:r>
          </w:p>
        </w:tc>
        <w:tc>
          <w:tcPr>
            <w:tcW w:w="2268" w:type="dxa"/>
            <w:vAlign w:val="center"/>
          </w:tcPr>
          <w:p>
            <w:pPr>
              <w:pStyle w:val="13"/>
            </w:pPr>
            <w:r>
              <w:t>≤500万元</w:t>
            </w:r>
          </w:p>
        </w:tc>
        <w:tc>
          <w:tcPr>
            <w:tcW w:w="1276" w:type="dxa"/>
            <w:vAlign w:val="center"/>
          </w:tcPr>
          <w:p>
            <w:pPr>
              <w:pStyle w:val="13"/>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集群企业发展壮大</w:t>
            </w:r>
          </w:p>
        </w:tc>
        <w:tc>
          <w:tcPr>
            <w:tcW w:w="5386" w:type="dxa"/>
            <w:vAlign w:val="center"/>
          </w:tcPr>
          <w:p>
            <w:pPr>
              <w:pStyle w:val="13"/>
            </w:pPr>
            <w:r>
              <w:t>集群企业、“领跑者”企业市场竞争力</w:t>
            </w:r>
          </w:p>
        </w:tc>
        <w:tc>
          <w:tcPr>
            <w:tcW w:w="2268" w:type="dxa"/>
            <w:vAlign w:val="center"/>
          </w:tcPr>
          <w:p>
            <w:pPr>
              <w:pStyle w:val="13"/>
            </w:pPr>
            <w:r>
              <w:t>≥90%</w:t>
            </w:r>
          </w:p>
        </w:tc>
        <w:tc>
          <w:tcPr>
            <w:tcW w:w="1276" w:type="dxa"/>
            <w:vAlign w:val="center"/>
          </w:tcPr>
          <w:p>
            <w:pPr>
              <w:pStyle w:val="13"/>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冀财建[2024]270号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6、冀财建[2024]274号/省级/2025年支持市县科技创新和科学普及专项资金（高新技术企业认定奖补）绩效目标表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13052525P00877310002Y</w:t>
            </w:r>
          </w:p>
        </w:tc>
        <w:tc>
          <w:tcPr>
            <w:tcW w:w="2835" w:type="dxa"/>
            <w:vAlign w:val="center"/>
          </w:tcPr>
          <w:p>
            <w:pPr>
              <w:pStyle w:val="11"/>
            </w:pPr>
            <w:r>
              <w:t>项目名称</w:t>
            </w:r>
          </w:p>
        </w:tc>
        <w:tc>
          <w:tcPr>
            <w:tcW w:w="6095" w:type="dxa"/>
            <w:gridSpan w:val="3"/>
            <w:vAlign w:val="center"/>
          </w:tcPr>
          <w:p>
            <w:pPr>
              <w:pStyle w:val="13"/>
            </w:pPr>
            <w:r>
              <w:t>冀财建[2024]274号/省级/2025年支持市县科技创新和科学普及专项资金（高新技术企业认定奖补）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企业数量</w:t>
            </w:r>
          </w:p>
        </w:tc>
        <w:tc>
          <w:tcPr>
            <w:tcW w:w="2268" w:type="dxa"/>
            <w:vAlign w:val="center"/>
          </w:tcPr>
          <w:p>
            <w:pPr>
              <w:pStyle w:val="13"/>
            </w:pPr>
            <w:r>
              <w:t>≥1家</w:t>
            </w:r>
          </w:p>
        </w:tc>
        <w:tc>
          <w:tcPr>
            <w:tcW w:w="1276" w:type="dxa"/>
            <w:vAlign w:val="center"/>
          </w:tcPr>
          <w:p>
            <w:pPr>
              <w:pStyle w:val="13"/>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被奖励企业符合条件</w:t>
            </w:r>
          </w:p>
        </w:tc>
        <w:tc>
          <w:tcPr>
            <w:tcW w:w="5386" w:type="dxa"/>
            <w:vAlign w:val="center"/>
          </w:tcPr>
          <w:p>
            <w:pPr>
              <w:pStyle w:val="13"/>
            </w:pPr>
            <w:r>
              <w:t>被奖励企业符合条件</w:t>
            </w:r>
          </w:p>
        </w:tc>
        <w:tc>
          <w:tcPr>
            <w:tcW w:w="2268" w:type="dxa"/>
            <w:vAlign w:val="center"/>
          </w:tcPr>
          <w:p>
            <w:pPr>
              <w:pStyle w:val="13"/>
            </w:pPr>
            <w:r>
              <w:t>100%</w:t>
            </w:r>
          </w:p>
        </w:tc>
        <w:tc>
          <w:tcPr>
            <w:tcW w:w="1276" w:type="dxa"/>
            <w:vAlign w:val="center"/>
          </w:tcPr>
          <w:p>
            <w:pPr>
              <w:pStyle w:val="13"/>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≤12月底</w:t>
            </w:r>
          </w:p>
        </w:tc>
        <w:tc>
          <w:tcPr>
            <w:tcW w:w="1276" w:type="dxa"/>
            <w:vAlign w:val="center"/>
          </w:tcPr>
          <w:p>
            <w:pPr>
              <w:pStyle w:val="13"/>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资金投入总额</w:t>
            </w:r>
          </w:p>
        </w:tc>
        <w:tc>
          <w:tcPr>
            <w:tcW w:w="5386" w:type="dxa"/>
            <w:vAlign w:val="center"/>
          </w:tcPr>
          <w:p>
            <w:pPr>
              <w:pStyle w:val="13"/>
            </w:pPr>
            <w:r>
              <w:t>省级财政下拨预算资金</w:t>
            </w:r>
          </w:p>
        </w:tc>
        <w:tc>
          <w:tcPr>
            <w:tcW w:w="2268" w:type="dxa"/>
            <w:vAlign w:val="center"/>
          </w:tcPr>
          <w:p>
            <w:pPr>
              <w:pStyle w:val="13"/>
            </w:pPr>
            <w:r>
              <w:t>40万元</w:t>
            </w:r>
          </w:p>
        </w:tc>
        <w:tc>
          <w:tcPr>
            <w:tcW w:w="1276" w:type="dxa"/>
            <w:vAlign w:val="center"/>
          </w:tcPr>
          <w:p>
            <w:pPr>
              <w:pStyle w:val="13"/>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促进我县企业技术创新能力</w:t>
            </w:r>
          </w:p>
        </w:tc>
        <w:tc>
          <w:tcPr>
            <w:tcW w:w="5386" w:type="dxa"/>
            <w:vAlign w:val="center"/>
          </w:tcPr>
          <w:p>
            <w:pPr>
              <w:pStyle w:val="13"/>
            </w:pPr>
            <w:r>
              <w:t>促进我县企业技术创新能力</w:t>
            </w:r>
          </w:p>
        </w:tc>
        <w:tc>
          <w:tcPr>
            <w:tcW w:w="2268" w:type="dxa"/>
            <w:vAlign w:val="center"/>
          </w:tcPr>
          <w:p>
            <w:pPr>
              <w:pStyle w:val="13"/>
            </w:pPr>
            <w:r>
              <w:t>≥90%</w:t>
            </w:r>
          </w:p>
        </w:tc>
        <w:tc>
          <w:tcPr>
            <w:tcW w:w="1276" w:type="dxa"/>
            <w:vAlign w:val="center"/>
          </w:tcPr>
          <w:p>
            <w:pPr>
              <w:pStyle w:val="13"/>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冀财建[2024]274号2025年支持市县科技创新和科学普及专项资金（高新技术企业认定奖补）40万元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7、冀财教[2024]127号/省级/2025年支持市县科技创新和科学普及专项资金预算绩效目标表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13052525P00877310001B</w:t>
            </w:r>
          </w:p>
        </w:tc>
        <w:tc>
          <w:tcPr>
            <w:tcW w:w="2835" w:type="dxa"/>
            <w:vAlign w:val="center"/>
          </w:tcPr>
          <w:p>
            <w:pPr>
              <w:pStyle w:val="11"/>
            </w:pPr>
            <w:r>
              <w:t>项目名称</w:t>
            </w:r>
          </w:p>
        </w:tc>
        <w:tc>
          <w:tcPr>
            <w:tcW w:w="6095" w:type="dxa"/>
            <w:gridSpan w:val="3"/>
            <w:vAlign w:val="center"/>
          </w:tcPr>
          <w:p>
            <w:pPr>
              <w:pStyle w:val="13"/>
            </w:pPr>
            <w:r>
              <w:t>冀财教[2024]127号/省级/2025年支持市县科技创新和科学普及专项资金预算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12.11</w:t>
            </w:r>
          </w:p>
        </w:tc>
        <w:tc>
          <w:tcPr>
            <w:tcW w:w="2835" w:type="dxa"/>
            <w:vAlign w:val="center"/>
          </w:tcPr>
          <w:p>
            <w:pPr>
              <w:pStyle w:val="11"/>
            </w:pPr>
            <w:r>
              <w:t>其中：财政    资金</w:t>
            </w:r>
          </w:p>
        </w:tc>
        <w:tc>
          <w:tcPr>
            <w:tcW w:w="2551" w:type="dxa"/>
            <w:vAlign w:val="center"/>
          </w:tcPr>
          <w:p>
            <w:pPr>
              <w:pStyle w:val="13"/>
            </w:pPr>
            <w:r>
              <w:t>12.11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1.专精特新“小巨人”企业科技特派团职称专项经费8万元；科技企业研发投入后补助资金：4.1119万元。共计12.1119万元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≥90%</w:t>
            </w:r>
          </w:p>
        </w:tc>
        <w:tc>
          <w:tcPr>
            <w:tcW w:w="1276" w:type="dxa"/>
            <w:vAlign w:val="center"/>
          </w:tcPr>
          <w:p>
            <w:pPr>
              <w:pStyle w:val="13"/>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≥90%</w:t>
            </w:r>
          </w:p>
        </w:tc>
        <w:tc>
          <w:tcPr>
            <w:tcW w:w="1276" w:type="dxa"/>
            <w:vAlign w:val="center"/>
          </w:tcPr>
          <w:p>
            <w:pPr>
              <w:pStyle w:val="13"/>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项目支出</w:t>
            </w:r>
          </w:p>
        </w:tc>
        <w:tc>
          <w:tcPr>
            <w:tcW w:w="2268" w:type="dxa"/>
            <w:vAlign w:val="center"/>
          </w:tcPr>
          <w:p>
            <w:pPr>
              <w:pStyle w:val="13"/>
            </w:pPr>
            <w:r>
              <w:t>12.11万元</w:t>
            </w:r>
          </w:p>
        </w:tc>
        <w:tc>
          <w:tcPr>
            <w:tcW w:w="1276" w:type="dxa"/>
            <w:vAlign w:val="center"/>
          </w:tcPr>
          <w:p>
            <w:pPr>
              <w:pStyle w:val="13"/>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≥85%</w:t>
            </w:r>
          </w:p>
        </w:tc>
        <w:tc>
          <w:tcPr>
            <w:tcW w:w="1276" w:type="dxa"/>
            <w:vAlign w:val="center"/>
          </w:tcPr>
          <w:p>
            <w:pPr>
              <w:pStyle w:val="13"/>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冀财教[2024]127号文件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8、冀财教[2024]128号/省级/2025年技术创新引导专项资金（县域科技创新跃升奖励资金）绩效目标表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13052525P00003110087W</w:t>
            </w:r>
          </w:p>
        </w:tc>
        <w:tc>
          <w:tcPr>
            <w:tcW w:w="2835" w:type="dxa"/>
            <w:vAlign w:val="center"/>
          </w:tcPr>
          <w:p>
            <w:pPr>
              <w:pStyle w:val="11"/>
            </w:pPr>
            <w:r>
              <w:t>项目名称</w:t>
            </w:r>
          </w:p>
        </w:tc>
        <w:tc>
          <w:tcPr>
            <w:tcW w:w="6095" w:type="dxa"/>
            <w:gridSpan w:val="3"/>
            <w:vAlign w:val="center"/>
          </w:tcPr>
          <w:p>
            <w:pPr>
              <w:pStyle w:val="13"/>
            </w:pPr>
            <w:r>
              <w:t>冀财教[2024]128号/省级/2025年技术创新引导专项资金（县域科技创新跃升奖励资金）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1.技术创新跃升专项资金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财务政策到位率（%）</w:t>
            </w:r>
          </w:p>
        </w:tc>
        <w:tc>
          <w:tcPr>
            <w:tcW w:w="5386" w:type="dxa"/>
            <w:vAlign w:val="center"/>
          </w:tcPr>
          <w:p>
            <w:pPr>
              <w:pStyle w:val="13"/>
            </w:pPr>
            <w:r>
              <w:t>财务政策到位率（%）</w:t>
            </w:r>
          </w:p>
        </w:tc>
        <w:tc>
          <w:tcPr>
            <w:tcW w:w="2268" w:type="dxa"/>
            <w:vAlign w:val="center"/>
          </w:tcPr>
          <w:p>
            <w:pPr>
              <w:pStyle w:val="13"/>
            </w:pPr>
            <w:r>
              <w:t>≥90%</w:t>
            </w:r>
          </w:p>
        </w:tc>
        <w:tc>
          <w:tcPr>
            <w:tcW w:w="1276" w:type="dxa"/>
            <w:vAlign w:val="center"/>
          </w:tcPr>
          <w:p>
            <w:pPr>
              <w:pStyle w:val="13"/>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资金下达时限</w:t>
            </w:r>
          </w:p>
        </w:tc>
        <w:tc>
          <w:tcPr>
            <w:tcW w:w="5386" w:type="dxa"/>
            <w:vAlign w:val="center"/>
          </w:tcPr>
          <w:p>
            <w:pPr>
              <w:pStyle w:val="13"/>
            </w:pPr>
            <w:r>
              <w:t>资金下达时限</w:t>
            </w:r>
          </w:p>
        </w:tc>
        <w:tc>
          <w:tcPr>
            <w:tcW w:w="2268" w:type="dxa"/>
            <w:vAlign w:val="center"/>
          </w:tcPr>
          <w:p>
            <w:pPr>
              <w:pStyle w:val="13"/>
            </w:pPr>
            <w:r>
              <w:t>≥90%</w:t>
            </w:r>
          </w:p>
        </w:tc>
        <w:tc>
          <w:tcPr>
            <w:tcW w:w="1276" w:type="dxa"/>
            <w:vAlign w:val="center"/>
          </w:tcPr>
          <w:p>
            <w:pPr>
              <w:pStyle w:val="13"/>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400万元</w:t>
            </w:r>
          </w:p>
        </w:tc>
        <w:tc>
          <w:tcPr>
            <w:tcW w:w="1276" w:type="dxa"/>
            <w:vAlign w:val="center"/>
          </w:tcPr>
          <w:p>
            <w:pPr>
              <w:pStyle w:val="13"/>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科技创新服务支撑作用</w:t>
            </w:r>
          </w:p>
        </w:tc>
        <w:tc>
          <w:tcPr>
            <w:tcW w:w="5386" w:type="dxa"/>
            <w:vAlign w:val="center"/>
          </w:tcPr>
          <w:p>
            <w:pPr>
              <w:pStyle w:val="13"/>
            </w:pPr>
            <w:r>
              <w:t>科技创新服务支撑作用</w:t>
            </w:r>
          </w:p>
        </w:tc>
        <w:tc>
          <w:tcPr>
            <w:tcW w:w="2268" w:type="dxa"/>
            <w:vAlign w:val="center"/>
          </w:tcPr>
          <w:p>
            <w:pPr>
              <w:pStyle w:val="13"/>
            </w:pPr>
            <w:r>
              <w:t>≥85%</w:t>
            </w:r>
          </w:p>
        </w:tc>
        <w:tc>
          <w:tcPr>
            <w:tcW w:w="1276" w:type="dxa"/>
            <w:vAlign w:val="center"/>
          </w:tcPr>
          <w:p>
            <w:pPr>
              <w:pStyle w:val="13"/>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冀财教[2024]128号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9、上年盘活/冀财建[2024]226号/省级/2024年中小企业发展专项资金绩效目标表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13052525P000004102306</w:t>
            </w:r>
          </w:p>
        </w:tc>
        <w:tc>
          <w:tcPr>
            <w:tcW w:w="2835" w:type="dxa"/>
            <w:vAlign w:val="center"/>
          </w:tcPr>
          <w:p>
            <w:pPr>
              <w:pStyle w:val="11"/>
            </w:pPr>
            <w:r>
              <w:t>项目名称</w:t>
            </w:r>
          </w:p>
        </w:tc>
        <w:tc>
          <w:tcPr>
            <w:tcW w:w="6095" w:type="dxa"/>
            <w:gridSpan w:val="3"/>
            <w:vAlign w:val="center"/>
          </w:tcPr>
          <w:p>
            <w:pPr>
              <w:pStyle w:val="13"/>
            </w:pPr>
            <w:r>
              <w:t>上年盘活/冀财建[2024]226号/省级/2024年中小企业发展专项资金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中小企业补助资金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1.新一轮第一批重点“小巨人”企业奖补资金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企业数量</w:t>
            </w:r>
          </w:p>
        </w:tc>
        <w:tc>
          <w:tcPr>
            <w:tcW w:w="5386" w:type="dxa"/>
            <w:vAlign w:val="center"/>
          </w:tcPr>
          <w:p>
            <w:pPr>
              <w:pStyle w:val="13"/>
            </w:pPr>
            <w:r>
              <w:t>企业数量</w:t>
            </w:r>
          </w:p>
        </w:tc>
        <w:tc>
          <w:tcPr>
            <w:tcW w:w="2268" w:type="dxa"/>
            <w:vAlign w:val="center"/>
          </w:tcPr>
          <w:p>
            <w:pPr>
              <w:pStyle w:val="13"/>
            </w:pPr>
            <w:r>
              <w:t>1个</w:t>
            </w:r>
          </w:p>
        </w:tc>
        <w:tc>
          <w:tcPr>
            <w:tcW w:w="1276" w:type="dxa"/>
            <w:vAlign w:val="center"/>
          </w:tcPr>
          <w:p>
            <w:pPr>
              <w:pStyle w:val="13"/>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≥90%</w:t>
            </w:r>
          </w:p>
        </w:tc>
        <w:tc>
          <w:tcPr>
            <w:tcW w:w="1276" w:type="dxa"/>
            <w:vAlign w:val="center"/>
          </w:tcPr>
          <w:p>
            <w:pPr>
              <w:pStyle w:val="13"/>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补助资金总量</w:t>
            </w:r>
          </w:p>
        </w:tc>
        <w:tc>
          <w:tcPr>
            <w:tcW w:w="5386" w:type="dxa"/>
            <w:vAlign w:val="center"/>
          </w:tcPr>
          <w:p>
            <w:pPr>
              <w:pStyle w:val="13"/>
            </w:pPr>
            <w:r>
              <w:t>补助资金总量</w:t>
            </w:r>
          </w:p>
        </w:tc>
        <w:tc>
          <w:tcPr>
            <w:tcW w:w="2268" w:type="dxa"/>
            <w:vAlign w:val="center"/>
          </w:tcPr>
          <w:p>
            <w:pPr>
              <w:pStyle w:val="13"/>
            </w:pPr>
            <w:r>
              <w:t>66万元</w:t>
            </w:r>
          </w:p>
        </w:tc>
        <w:tc>
          <w:tcPr>
            <w:tcW w:w="1276" w:type="dxa"/>
            <w:vAlign w:val="center"/>
          </w:tcPr>
          <w:p>
            <w:pPr>
              <w:pStyle w:val="13"/>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w:t>
            </w:r>
          </w:p>
        </w:tc>
        <w:tc>
          <w:tcPr>
            <w:tcW w:w="1276" w:type="dxa"/>
            <w:vAlign w:val="center"/>
          </w:tcPr>
          <w:p>
            <w:pPr>
              <w:pStyle w:val="13"/>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新一轮第一批重点“小巨人”企业奖补资金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10、选聘人员工资绩效目标表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13052525P00875610087J</w:t>
            </w:r>
          </w:p>
        </w:tc>
        <w:tc>
          <w:tcPr>
            <w:tcW w:w="2835" w:type="dxa"/>
            <w:vAlign w:val="center"/>
          </w:tcPr>
          <w:p>
            <w:pPr>
              <w:pStyle w:val="11"/>
            </w:pPr>
            <w:r>
              <w:t>项目名称</w:t>
            </w:r>
          </w:p>
        </w:tc>
        <w:tc>
          <w:tcPr>
            <w:tcW w:w="6095" w:type="dxa"/>
            <w:gridSpan w:val="3"/>
            <w:vAlign w:val="center"/>
          </w:tcPr>
          <w:p>
            <w:pPr>
              <w:pStyle w:val="13"/>
            </w:pPr>
            <w:r>
              <w:t>选聘人员工资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19.74</w:t>
            </w:r>
          </w:p>
        </w:tc>
        <w:tc>
          <w:tcPr>
            <w:tcW w:w="2835" w:type="dxa"/>
            <w:vAlign w:val="center"/>
          </w:tcPr>
          <w:p>
            <w:pPr>
              <w:pStyle w:val="11"/>
            </w:pPr>
            <w:r>
              <w:t>其中：财政    资金</w:t>
            </w:r>
          </w:p>
        </w:tc>
        <w:tc>
          <w:tcPr>
            <w:tcW w:w="2551" w:type="dxa"/>
            <w:vAlign w:val="center"/>
          </w:tcPr>
          <w:p>
            <w:pPr>
              <w:pStyle w:val="13"/>
            </w:pPr>
            <w:r>
              <w:t>19.74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选聘人员工资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1.科工局2025年选聘人员工资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提供就业岗位信息数量</w:t>
            </w:r>
          </w:p>
        </w:tc>
        <w:tc>
          <w:tcPr>
            <w:tcW w:w="5386" w:type="dxa"/>
            <w:vAlign w:val="center"/>
          </w:tcPr>
          <w:p>
            <w:pPr>
              <w:pStyle w:val="13"/>
            </w:pPr>
            <w:r>
              <w:t>提供就业岗位信息数量</w:t>
            </w:r>
          </w:p>
        </w:tc>
        <w:tc>
          <w:tcPr>
            <w:tcW w:w="2268" w:type="dxa"/>
            <w:vAlign w:val="center"/>
          </w:tcPr>
          <w:p>
            <w:pPr>
              <w:pStyle w:val="13"/>
            </w:pPr>
            <w:r>
              <w:t>4个</w:t>
            </w:r>
          </w:p>
        </w:tc>
        <w:tc>
          <w:tcPr>
            <w:tcW w:w="1276" w:type="dxa"/>
            <w:vAlign w:val="center"/>
          </w:tcPr>
          <w:p>
            <w:pPr>
              <w:pStyle w:val="13"/>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19.74万元</w:t>
            </w:r>
          </w:p>
        </w:tc>
        <w:tc>
          <w:tcPr>
            <w:tcW w:w="1276" w:type="dxa"/>
            <w:vAlign w:val="center"/>
          </w:tcPr>
          <w:p>
            <w:pPr>
              <w:pStyle w:val="13"/>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业务处理及时性(％)</w:t>
            </w:r>
          </w:p>
        </w:tc>
        <w:tc>
          <w:tcPr>
            <w:tcW w:w="2268" w:type="dxa"/>
            <w:vAlign w:val="center"/>
          </w:tcPr>
          <w:p>
            <w:pPr>
              <w:pStyle w:val="13"/>
            </w:pPr>
            <w:r>
              <w:t>≥95%</w:t>
            </w:r>
          </w:p>
        </w:tc>
        <w:tc>
          <w:tcPr>
            <w:tcW w:w="1276" w:type="dxa"/>
            <w:vAlign w:val="center"/>
          </w:tcPr>
          <w:p>
            <w:pPr>
              <w:pStyle w:val="13"/>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资金申报</w:t>
            </w:r>
          </w:p>
        </w:tc>
        <w:tc>
          <w:tcPr>
            <w:tcW w:w="5386" w:type="dxa"/>
            <w:vAlign w:val="center"/>
          </w:tcPr>
          <w:p>
            <w:pPr>
              <w:pStyle w:val="13"/>
            </w:pPr>
            <w:r>
              <w:t>资金申报</w:t>
            </w:r>
          </w:p>
        </w:tc>
        <w:tc>
          <w:tcPr>
            <w:tcW w:w="2268" w:type="dxa"/>
            <w:vAlign w:val="center"/>
          </w:tcPr>
          <w:p>
            <w:pPr>
              <w:pStyle w:val="13"/>
            </w:pPr>
            <w:r>
              <w:t>19.74万元</w:t>
            </w:r>
          </w:p>
        </w:tc>
        <w:tc>
          <w:tcPr>
            <w:tcW w:w="1276" w:type="dxa"/>
            <w:vAlign w:val="center"/>
          </w:tcPr>
          <w:p>
            <w:pPr>
              <w:pStyle w:val="13"/>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≥95%</w:t>
            </w:r>
          </w:p>
        </w:tc>
        <w:tc>
          <w:tcPr>
            <w:tcW w:w="1276" w:type="dxa"/>
            <w:vAlign w:val="center"/>
          </w:tcPr>
          <w:p>
            <w:pPr>
              <w:pStyle w:val="13"/>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人员工资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306隆尧县科技和工业信息化局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隆尧县科技和工业信息化局（含所属单位）上年末固定资产金额为34.63万元（详见下表）。本年度拟购置固定资产总额为0.00万元，已按要求列入政府采购预算，详见政府采购预算表。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306隆尧县科技和工业信息化局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34.63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156</w:t>
            </w:r>
          </w:p>
        </w:tc>
        <w:tc>
          <w:tcPr>
            <w:tcW w:w="2835" w:type="dxa"/>
            <w:vAlign w:val="center"/>
          </w:tcPr>
          <w:p>
            <w:pPr>
              <w:pStyle w:val="12"/>
            </w:pPr>
            <w:r>
              <w:t>34.63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6B0E1A"/>
    <w:rsid w:val="6C2C79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1</TotalTime>
  <ScaleCrop>false</ScaleCrop>
  <LinksUpToDate>false</LinksUpToDate>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2025-02-28T10:52:00Z</dcterms:created>
  <dc:creator>Administrator</dc:creator>
  <cp:lastModifiedBy>Administrator</cp:lastModifiedBy>
  <dcterms:modified xsi:type="dcterms:W3CDTF">2025-02-28T02:46:20Z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AF5EBAE699D74586A8E9C00B3AA29275</vt:lpwstr>
  </property>
</Properties>
</file>