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pPr>
        <w:pStyle w:val="3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pPr>
        <w:pStyle w:val="3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20" w:name="_GoBack"/>
      <w:bookmarkEnd w:id="20"/>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303隆尧县发展和改革局</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2683.94</w:t>
            </w:r>
          </w:p>
        </w:tc>
        <w:tc>
          <w:tcPr>
            <w:tcW w:w="4535" w:type="dxa"/>
            <w:vAlign w:val="center"/>
          </w:tcPr>
          <w:p>
            <w:pPr>
              <w:pStyle w:val="12"/>
            </w:pPr>
            <w:r>
              <w:t>一、一般公共服务支出</w:t>
            </w:r>
          </w:p>
        </w:tc>
        <w:tc>
          <w:tcPr>
            <w:tcW w:w="2126" w:type="dxa"/>
            <w:vAlign w:val="center"/>
          </w:tcPr>
          <w:p>
            <w:pPr>
              <w:pStyle w:val="11"/>
            </w:pPr>
            <w:r>
              <w:t>543.38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42.24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19.96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31.52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r>
              <w:t>516.84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2683.94</w:t>
            </w:r>
          </w:p>
        </w:tc>
        <w:tc>
          <w:tcPr>
            <w:tcW w:w="4535" w:type="dxa"/>
            <w:vAlign w:val="center"/>
          </w:tcPr>
          <w:p>
            <w:pPr>
              <w:pStyle w:val="14"/>
            </w:pPr>
            <w:r>
              <w:t>本年支出合计</w:t>
            </w:r>
          </w:p>
        </w:tc>
        <w:tc>
          <w:tcPr>
            <w:tcW w:w="2126" w:type="dxa"/>
            <w:vAlign w:val="center"/>
          </w:tcPr>
          <w:p>
            <w:pPr>
              <w:pStyle w:val="15"/>
            </w:pPr>
            <w:r>
              <w:t>3236.94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553.00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3236.94</w:t>
            </w:r>
          </w:p>
        </w:tc>
        <w:tc>
          <w:tcPr>
            <w:tcW w:w="4535" w:type="dxa"/>
            <w:vAlign w:val="center"/>
          </w:tcPr>
          <w:p>
            <w:pPr>
              <w:pStyle w:val="14"/>
            </w:pPr>
            <w:r>
              <w:t>支出总计</w:t>
            </w:r>
          </w:p>
        </w:tc>
        <w:tc>
          <w:tcPr>
            <w:tcW w:w="2126" w:type="dxa"/>
            <w:vAlign w:val="center"/>
          </w:tcPr>
          <w:p>
            <w:pPr>
              <w:pStyle w:val="15"/>
            </w:pPr>
            <w:r>
              <w:t>3236.94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303隆尧县发展和改革局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3236.94</w:t>
            </w:r>
          </w:p>
        </w:tc>
        <w:tc>
          <w:tcPr>
            <w:tcW w:w="1134" w:type="dxa"/>
            <w:vAlign w:val="center"/>
          </w:tcPr>
          <w:p>
            <w:pPr>
              <w:pStyle w:val="15"/>
            </w:pPr>
            <w:r>
              <w:t>2683.94</w:t>
            </w:r>
          </w:p>
        </w:tc>
        <w:tc>
          <w:tcPr>
            <w:tcW w:w="1134" w:type="dxa"/>
            <w:vAlign w:val="center"/>
          </w:tcPr>
          <w:p>
            <w:pPr>
              <w:pStyle w:val="15"/>
            </w:pPr>
            <w:r>
              <w:t>2683.94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553.00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543.38</w:t>
            </w:r>
          </w:p>
        </w:tc>
        <w:tc>
          <w:tcPr>
            <w:tcW w:w="1134" w:type="dxa"/>
            <w:vAlign w:val="center"/>
          </w:tcPr>
          <w:p>
            <w:pPr>
              <w:pStyle w:val="11"/>
            </w:pPr>
            <w:r>
              <w:t>543.38</w:t>
            </w:r>
          </w:p>
        </w:tc>
        <w:tc>
          <w:tcPr>
            <w:tcW w:w="1134" w:type="dxa"/>
            <w:vAlign w:val="center"/>
          </w:tcPr>
          <w:p>
            <w:pPr>
              <w:pStyle w:val="11"/>
            </w:pPr>
            <w:r>
              <w:t>543.38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543.38</w:t>
            </w:r>
          </w:p>
        </w:tc>
        <w:tc>
          <w:tcPr>
            <w:tcW w:w="1134" w:type="dxa"/>
            <w:vAlign w:val="center"/>
          </w:tcPr>
          <w:p>
            <w:pPr>
              <w:pStyle w:val="11"/>
            </w:pPr>
            <w:r>
              <w:t>543.38</w:t>
            </w:r>
          </w:p>
        </w:tc>
        <w:tc>
          <w:tcPr>
            <w:tcW w:w="1134" w:type="dxa"/>
            <w:vAlign w:val="center"/>
          </w:tcPr>
          <w:p>
            <w:pPr>
              <w:pStyle w:val="11"/>
            </w:pPr>
            <w:r>
              <w:t>543.38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369.22</w:t>
            </w:r>
          </w:p>
        </w:tc>
        <w:tc>
          <w:tcPr>
            <w:tcW w:w="1134" w:type="dxa"/>
            <w:vAlign w:val="center"/>
          </w:tcPr>
          <w:p>
            <w:pPr>
              <w:pStyle w:val="11"/>
            </w:pPr>
            <w:r>
              <w:t>369.22</w:t>
            </w:r>
          </w:p>
        </w:tc>
        <w:tc>
          <w:tcPr>
            <w:tcW w:w="1134" w:type="dxa"/>
            <w:vAlign w:val="center"/>
          </w:tcPr>
          <w:p>
            <w:pPr>
              <w:pStyle w:val="11"/>
            </w:pPr>
            <w:r>
              <w:t>369.22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2010404</w:t>
            </w:r>
          </w:p>
        </w:tc>
        <w:tc>
          <w:tcPr>
            <w:tcW w:w="1559" w:type="dxa"/>
            <w:vAlign w:val="center"/>
          </w:tcPr>
          <w:p>
            <w:pPr>
              <w:pStyle w:val="12"/>
            </w:pPr>
            <w:r>
              <w:t>战略规划与实施</w:t>
            </w:r>
          </w:p>
        </w:tc>
        <w:tc>
          <w:tcPr>
            <w:tcW w:w="1134" w:type="dxa"/>
            <w:vAlign w:val="center"/>
          </w:tcPr>
          <w:p>
            <w:pPr>
              <w:pStyle w:val="11"/>
            </w:pPr>
            <w:r>
              <w:t>44.10</w:t>
            </w:r>
          </w:p>
        </w:tc>
        <w:tc>
          <w:tcPr>
            <w:tcW w:w="1134" w:type="dxa"/>
            <w:vAlign w:val="center"/>
          </w:tcPr>
          <w:p>
            <w:pPr>
              <w:pStyle w:val="11"/>
            </w:pPr>
            <w:r>
              <w:t>44.10</w:t>
            </w:r>
          </w:p>
        </w:tc>
        <w:tc>
          <w:tcPr>
            <w:tcW w:w="1134" w:type="dxa"/>
            <w:vAlign w:val="center"/>
          </w:tcPr>
          <w:p>
            <w:pPr>
              <w:pStyle w:val="11"/>
            </w:pPr>
            <w:r>
              <w:t>44.10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2010499</w:t>
            </w:r>
          </w:p>
        </w:tc>
        <w:tc>
          <w:tcPr>
            <w:tcW w:w="1559" w:type="dxa"/>
            <w:vAlign w:val="center"/>
          </w:tcPr>
          <w:p>
            <w:pPr>
              <w:pStyle w:val="12"/>
            </w:pPr>
            <w:r>
              <w:t>其他发展与改革事务支出</w:t>
            </w:r>
          </w:p>
        </w:tc>
        <w:tc>
          <w:tcPr>
            <w:tcW w:w="1134" w:type="dxa"/>
            <w:vAlign w:val="center"/>
          </w:tcPr>
          <w:p>
            <w:pPr>
              <w:pStyle w:val="11"/>
            </w:pPr>
            <w:r>
              <w:t>130.06</w:t>
            </w:r>
          </w:p>
        </w:tc>
        <w:tc>
          <w:tcPr>
            <w:tcW w:w="1134" w:type="dxa"/>
            <w:vAlign w:val="center"/>
          </w:tcPr>
          <w:p>
            <w:pPr>
              <w:pStyle w:val="11"/>
            </w:pPr>
            <w:r>
              <w:t>130.06</w:t>
            </w:r>
          </w:p>
        </w:tc>
        <w:tc>
          <w:tcPr>
            <w:tcW w:w="1134" w:type="dxa"/>
            <w:vAlign w:val="center"/>
          </w:tcPr>
          <w:p>
            <w:pPr>
              <w:pStyle w:val="11"/>
            </w:pPr>
            <w:r>
              <w:t>130.06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42.24</w:t>
            </w:r>
          </w:p>
        </w:tc>
        <w:tc>
          <w:tcPr>
            <w:tcW w:w="1134" w:type="dxa"/>
            <w:vAlign w:val="center"/>
          </w:tcPr>
          <w:p>
            <w:pPr>
              <w:pStyle w:val="11"/>
            </w:pPr>
            <w:r>
              <w:t>42.24</w:t>
            </w:r>
          </w:p>
        </w:tc>
        <w:tc>
          <w:tcPr>
            <w:tcW w:w="1134" w:type="dxa"/>
            <w:vAlign w:val="center"/>
          </w:tcPr>
          <w:p>
            <w:pPr>
              <w:pStyle w:val="11"/>
            </w:pPr>
            <w:r>
              <w:t>42.24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42.24</w:t>
            </w:r>
          </w:p>
        </w:tc>
        <w:tc>
          <w:tcPr>
            <w:tcW w:w="1134" w:type="dxa"/>
            <w:vAlign w:val="center"/>
          </w:tcPr>
          <w:p>
            <w:pPr>
              <w:pStyle w:val="11"/>
            </w:pPr>
            <w:r>
              <w:t>42.24</w:t>
            </w:r>
          </w:p>
        </w:tc>
        <w:tc>
          <w:tcPr>
            <w:tcW w:w="1134" w:type="dxa"/>
            <w:vAlign w:val="center"/>
          </w:tcPr>
          <w:p>
            <w:pPr>
              <w:pStyle w:val="11"/>
            </w:pPr>
            <w:r>
              <w:t>42.24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42.24</w:t>
            </w:r>
          </w:p>
        </w:tc>
        <w:tc>
          <w:tcPr>
            <w:tcW w:w="1134" w:type="dxa"/>
            <w:vAlign w:val="center"/>
          </w:tcPr>
          <w:p>
            <w:pPr>
              <w:pStyle w:val="11"/>
            </w:pPr>
            <w:r>
              <w:t>42.24</w:t>
            </w:r>
          </w:p>
        </w:tc>
        <w:tc>
          <w:tcPr>
            <w:tcW w:w="1134" w:type="dxa"/>
            <w:vAlign w:val="center"/>
          </w:tcPr>
          <w:p>
            <w:pPr>
              <w:pStyle w:val="11"/>
            </w:pPr>
            <w:r>
              <w:t>42.24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r>
              <w:t>19.96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215</w:t>
            </w:r>
          </w:p>
        </w:tc>
        <w:tc>
          <w:tcPr>
            <w:tcW w:w="1559" w:type="dxa"/>
            <w:vAlign w:val="center"/>
          </w:tcPr>
          <w:p>
            <w:pPr>
              <w:pStyle w:val="12"/>
            </w:pPr>
            <w:r>
              <w:t>资源勘探工业信息等支出</w:t>
            </w:r>
          </w:p>
        </w:tc>
        <w:tc>
          <w:tcPr>
            <w:tcW w:w="1134" w:type="dxa"/>
            <w:vAlign w:val="center"/>
          </w:tcPr>
          <w:p>
            <w:pPr>
              <w:pStyle w:val="11"/>
            </w:pPr>
            <w:r>
              <w:t>483.00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21598</w:t>
            </w:r>
          </w:p>
        </w:tc>
        <w:tc>
          <w:tcPr>
            <w:tcW w:w="1559" w:type="dxa"/>
            <w:vAlign w:val="center"/>
          </w:tcPr>
          <w:p>
            <w:pPr>
              <w:pStyle w:val="12"/>
            </w:pPr>
            <w:r>
              <w:t>超长期特别国债安排的支出</w:t>
            </w:r>
          </w:p>
        </w:tc>
        <w:tc>
          <w:tcPr>
            <w:tcW w:w="1134" w:type="dxa"/>
            <w:vAlign w:val="center"/>
          </w:tcPr>
          <w:p>
            <w:pPr>
              <w:pStyle w:val="11"/>
            </w:pPr>
            <w:r>
              <w:t>483.00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2159802</w:t>
            </w:r>
          </w:p>
        </w:tc>
        <w:tc>
          <w:tcPr>
            <w:tcW w:w="1559" w:type="dxa"/>
            <w:vAlign w:val="center"/>
          </w:tcPr>
          <w:p>
            <w:pPr>
              <w:pStyle w:val="12"/>
            </w:pPr>
            <w:r>
              <w:t>制造业</w:t>
            </w:r>
          </w:p>
        </w:tc>
        <w:tc>
          <w:tcPr>
            <w:tcW w:w="1134" w:type="dxa"/>
            <w:vAlign w:val="center"/>
          </w:tcPr>
          <w:p>
            <w:pPr>
              <w:pStyle w:val="11"/>
            </w:pPr>
            <w:r>
              <w:t>483.00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21699</w:t>
            </w:r>
          </w:p>
        </w:tc>
        <w:tc>
          <w:tcPr>
            <w:tcW w:w="1559" w:type="dxa"/>
            <w:vAlign w:val="center"/>
          </w:tcPr>
          <w:p>
            <w:pPr>
              <w:pStyle w:val="12"/>
            </w:pPr>
            <w:r>
              <w:t>其他商业服务业等支出</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2169999</w:t>
            </w:r>
          </w:p>
        </w:tc>
        <w:tc>
          <w:tcPr>
            <w:tcW w:w="1559" w:type="dxa"/>
            <w:vAlign w:val="center"/>
          </w:tcPr>
          <w:p>
            <w:pPr>
              <w:pStyle w:val="12"/>
            </w:pPr>
            <w:r>
              <w:t>其他商业服务业等支出</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31.52</w:t>
            </w:r>
          </w:p>
        </w:tc>
        <w:tc>
          <w:tcPr>
            <w:tcW w:w="1134" w:type="dxa"/>
            <w:vAlign w:val="center"/>
          </w:tcPr>
          <w:p>
            <w:pPr>
              <w:pStyle w:val="11"/>
            </w:pPr>
            <w:r>
              <w:t>31.52</w:t>
            </w:r>
          </w:p>
        </w:tc>
        <w:tc>
          <w:tcPr>
            <w:tcW w:w="1134" w:type="dxa"/>
            <w:vAlign w:val="center"/>
          </w:tcPr>
          <w:p>
            <w:pPr>
              <w:pStyle w:val="11"/>
            </w:pPr>
            <w:r>
              <w:t>31.52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31.52</w:t>
            </w:r>
          </w:p>
        </w:tc>
        <w:tc>
          <w:tcPr>
            <w:tcW w:w="1134" w:type="dxa"/>
            <w:vAlign w:val="center"/>
          </w:tcPr>
          <w:p>
            <w:pPr>
              <w:pStyle w:val="11"/>
            </w:pPr>
            <w:r>
              <w:t>31.52</w:t>
            </w:r>
          </w:p>
        </w:tc>
        <w:tc>
          <w:tcPr>
            <w:tcW w:w="1134" w:type="dxa"/>
            <w:vAlign w:val="center"/>
          </w:tcPr>
          <w:p>
            <w:pPr>
              <w:pStyle w:val="11"/>
            </w:pPr>
            <w:r>
              <w:t>31.52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31.52</w:t>
            </w:r>
          </w:p>
        </w:tc>
        <w:tc>
          <w:tcPr>
            <w:tcW w:w="1134" w:type="dxa"/>
            <w:vAlign w:val="center"/>
          </w:tcPr>
          <w:p>
            <w:pPr>
              <w:pStyle w:val="11"/>
            </w:pPr>
            <w:r>
              <w:t>31.52</w:t>
            </w:r>
          </w:p>
        </w:tc>
        <w:tc>
          <w:tcPr>
            <w:tcW w:w="1134" w:type="dxa"/>
            <w:vAlign w:val="center"/>
          </w:tcPr>
          <w:p>
            <w:pPr>
              <w:pStyle w:val="11"/>
            </w:pPr>
            <w:r>
              <w:t>31.52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222</w:t>
            </w:r>
          </w:p>
        </w:tc>
        <w:tc>
          <w:tcPr>
            <w:tcW w:w="1559" w:type="dxa"/>
            <w:vAlign w:val="center"/>
          </w:tcPr>
          <w:p>
            <w:pPr>
              <w:pStyle w:val="12"/>
            </w:pPr>
            <w:r>
              <w:t>粮油物资储备支出</w:t>
            </w:r>
          </w:p>
        </w:tc>
        <w:tc>
          <w:tcPr>
            <w:tcW w:w="1134" w:type="dxa"/>
            <w:vAlign w:val="center"/>
          </w:tcPr>
          <w:p>
            <w:pPr>
              <w:pStyle w:val="11"/>
            </w:pPr>
            <w:r>
              <w:t>516.84</w:t>
            </w:r>
          </w:p>
        </w:tc>
        <w:tc>
          <w:tcPr>
            <w:tcW w:w="1134" w:type="dxa"/>
            <w:vAlign w:val="center"/>
          </w:tcPr>
          <w:p>
            <w:pPr>
              <w:pStyle w:val="11"/>
            </w:pPr>
            <w:r>
              <w:t>446.84</w:t>
            </w:r>
          </w:p>
        </w:tc>
        <w:tc>
          <w:tcPr>
            <w:tcW w:w="1134" w:type="dxa"/>
            <w:vAlign w:val="center"/>
          </w:tcPr>
          <w:p>
            <w:pPr>
              <w:pStyle w:val="11"/>
            </w:pPr>
            <w:r>
              <w:t>446.84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22201</w:t>
            </w:r>
          </w:p>
        </w:tc>
        <w:tc>
          <w:tcPr>
            <w:tcW w:w="1559" w:type="dxa"/>
            <w:vAlign w:val="center"/>
          </w:tcPr>
          <w:p>
            <w:pPr>
              <w:pStyle w:val="12"/>
            </w:pPr>
            <w:r>
              <w:t>粮油物资事务</w:t>
            </w:r>
          </w:p>
        </w:tc>
        <w:tc>
          <w:tcPr>
            <w:tcW w:w="1134" w:type="dxa"/>
            <w:vAlign w:val="center"/>
          </w:tcPr>
          <w:p>
            <w:pPr>
              <w:pStyle w:val="11"/>
            </w:pPr>
            <w:r>
              <w:t>41.00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2220199</w:t>
            </w:r>
          </w:p>
        </w:tc>
        <w:tc>
          <w:tcPr>
            <w:tcW w:w="1559" w:type="dxa"/>
            <w:vAlign w:val="center"/>
          </w:tcPr>
          <w:p>
            <w:pPr>
              <w:pStyle w:val="12"/>
            </w:pPr>
            <w:r>
              <w:t>其他粮油物资事务支出</w:t>
            </w:r>
          </w:p>
        </w:tc>
        <w:tc>
          <w:tcPr>
            <w:tcW w:w="1134" w:type="dxa"/>
            <w:vAlign w:val="center"/>
          </w:tcPr>
          <w:p>
            <w:pPr>
              <w:pStyle w:val="11"/>
            </w:pPr>
            <w:r>
              <w:t>41.00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22204</w:t>
            </w:r>
          </w:p>
        </w:tc>
        <w:tc>
          <w:tcPr>
            <w:tcW w:w="1559" w:type="dxa"/>
            <w:vAlign w:val="center"/>
          </w:tcPr>
          <w:p>
            <w:pPr>
              <w:pStyle w:val="12"/>
            </w:pPr>
            <w:r>
              <w:t>粮油储备</w:t>
            </w:r>
          </w:p>
        </w:tc>
        <w:tc>
          <w:tcPr>
            <w:tcW w:w="1134" w:type="dxa"/>
            <w:vAlign w:val="center"/>
          </w:tcPr>
          <w:p>
            <w:pPr>
              <w:pStyle w:val="11"/>
            </w:pPr>
            <w:r>
              <w:t>475.84</w:t>
            </w:r>
          </w:p>
        </w:tc>
        <w:tc>
          <w:tcPr>
            <w:tcW w:w="1134" w:type="dxa"/>
            <w:vAlign w:val="center"/>
          </w:tcPr>
          <w:p>
            <w:pPr>
              <w:pStyle w:val="11"/>
            </w:pPr>
            <w:r>
              <w:t>445.84</w:t>
            </w:r>
          </w:p>
        </w:tc>
        <w:tc>
          <w:tcPr>
            <w:tcW w:w="1134" w:type="dxa"/>
            <w:vAlign w:val="center"/>
          </w:tcPr>
          <w:p>
            <w:pPr>
              <w:pStyle w:val="11"/>
            </w:pPr>
            <w:r>
              <w:t>445.84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2220401</w:t>
            </w:r>
          </w:p>
        </w:tc>
        <w:tc>
          <w:tcPr>
            <w:tcW w:w="1559" w:type="dxa"/>
            <w:vAlign w:val="center"/>
          </w:tcPr>
          <w:p>
            <w:pPr>
              <w:pStyle w:val="12"/>
            </w:pPr>
            <w:r>
              <w:t>储备粮油补贴</w:t>
            </w:r>
          </w:p>
        </w:tc>
        <w:tc>
          <w:tcPr>
            <w:tcW w:w="1134" w:type="dxa"/>
            <w:vAlign w:val="center"/>
          </w:tcPr>
          <w:p>
            <w:pPr>
              <w:pStyle w:val="11"/>
            </w:pPr>
            <w:r>
              <w:t>375.84</w:t>
            </w:r>
          </w:p>
        </w:tc>
        <w:tc>
          <w:tcPr>
            <w:tcW w:w="1134" w:type="dxa"/>
            <w:vAlign w:val="center"/>
          </w:tcPr>
          <w:p>
            <w:pPr>
              <w:pStyle w:val="11"/>
            </w:pPr>
            <w:r>
              <w:t>375.84</w:t>
            </w:r>
          </w:p>
        </w:tc>
        <w:tc>
          <w:tcPr>
            <w:tcW w:w="1134" w:type="dxa"/>
            <w:vAlign w:val="center"/>
          </w:tcPr>
          <w:p>
            <w:pPr>
              <w:pStyle w:val="11"/>
            </w:pPr>
            <w:r>
              <w:t>375.84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2220403</w:t>
            </w:r>
          </w:p>
        </w:tc>
        <w:tc>
          <w:tcPr>
            <w:tcW w:w="1559" w:type="dxa"/>
            <w:vAlign w:val="center"/>
          </w:tcPr>
          <w:p>
            <w:pPr>
              <w:pStyle w:val="12"/>
            </w:pPr>
            <w:r>
              <w:t>储备粮（油）库建设</w:t>
            </w:r>
          </w:p>
        </w:tc>
        <w:tc>
          <w:tcPr>
            <w:tcW w:w="1134" w:type="dxa"/>
            <w:vAlign w:val="center"/>
          </w:tcPr>
          <w:p>
            <w:pPr>
              <w:pStyle w:val="11"/>
            </w:pPr>
            <w:r>
              <w:t>100.00</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w:t>
            </w: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3236.94</w:t>
            </w:r>
          </w:p>
        </w:tc>
        <w:tc>
          <w:tcPr>
            <w:tcW w:w="1361" w:type="dxa"/>
            <w:vAlign w:val="center"/>
          </w:tcPr>
          <w:p>
            <w:pPr>
              <w:pStyle w:val="15"/>
            </w:pPr>
            <w:r>
              <w:t>462.94</w:t>
            </w:r>
          </w:p>
        </w:tc>
        <w:tc>
          <w:tcPr>
            <w:tcW w:w="1361" w:type="dxa"/>
            <w:vAlign w:val="center"/>
          </w:tcPr>
          <w:p>
            <w:pPr>
              <w:pStyle w:val="15"/>
            </w:pPr>
            <w:r>
              <w:t>2774.00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543.38</w:t>
            </w:r>
          </w:p>
        </w:tc>
        <w:tc>
          <w:tcPr>
            <w:tcW w:w="1361" w:type="dxa"/>
            <w:vAlign w:val="center"/>
          </w:tcPr>
          <w:p>
            <w:pPr>
              <w:pStyle w:val="11"/>
            </w:pPr>
            <w:r>
              <w:t>369.22</w:t>
            </w:r>
          </w:p>
        </w:tc>
        <w:tc>
          <w:tcPr>
            <w:tcW w:w="1361" w:type="dxa"/>
            <w:vAlign w:val="center"/>
          </w:tcPr>
          <w:p>
            <w:pPr>
              <w:pStyle w:val="11"/>
            </w:pPr>
            <w:r>
              <w:t>174.17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543.38</w:t>
            </w:r>
          </w:p>
        </w:tc>
        <w:tc>
          <w:tcPr>
            <w:tcW w:w="1361" w:type="dxa"/>
            <w:vAlign w:val="center"/>
          </w:tcPr>
          <w:p>
            <w:pPr>
              <w:pStyle w:val="11"/>
            </w:pPr>
            <w:r>
              <w:t>369.22</w:t>
            </w:r>
          </w:p>
        </w:tc>
        <w:tc>
          <w:tcPr>
            <w:tcW w:w="1361" w:type="dxa"/>
            <w:vAlign w:val="center"/>
          </w:tcPr>
          <w:p>
            <w:pPr>
              <w:pStyle w:val="11"/>
            </w:pPr>
            <w:r>
              <w:t>174.17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5" w:type="dxa"/>
            <w:vAlign w:val="center"/>
          </w:tcPr>
          <w:p>
            <w:pPr>
              <w:pStyle w:val="12"/>
            </w:pPr>
            <w:r>
              <w:t>行政运行</w:t>
            </w:r>
          </w:p>
        </w:tc>
        <w:tc>
          <w:tcPr>
            <w:tcW w:w="1361" w:type="dxa"/>
            <w:vAlign w:val="center"/>
          </w:tcPr>
          <w:p>
            <w:pPr>
              <w:pStyle w:val="11"/>
            </w:pPr>
            <w:r>
              <w:t>369.22</w:t>
            </w:r>
          </w:p>
        </w:tc>
        <w:tc>
          <w:tcPr>
            <w:tcW w:w="1361" w:type="dxa"/>
            <w:vAlign w:val="center"/>
          </w:tcPr>
          <w:p>
            <w:pPr>
              <w:pStyle w:val="11"/>
            </w:pPr>
            <w:r>
              <w:t>369.22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2010404</w:t>
            </w:r>
          </w:p>
        </w:tc>
        <w:tc>
          <w:tcPr>
            <w:tcW w:w="4535" w:type="dxa"/>
            <w:vAlign w:val="center"/>
          </w:tcPr>
          <w:p>
            <w:pPr>
              <w:pStyle w:val="12"/>
            </w:pPr>
            <w:r>
              <w:t>战略规划与实施</w:t>
            </w:r>
          </w:p>
        </w:tc>
        <w:tc>
          <w:tcPr>
            <w:tcW w:w="1361" w:type="dxa"/>
            <w:vAlign w:val="center"/>
          </w:tcPr>
          <w:p>
            <w:pPr>
              <w:pStyle w:val="11"/>
            </w:pPr>
            <w:r>
              <w:t>44.10</w:t>
            </w:r>
          </w:p>
        </w:tc>
        <w:tc>
          <w:tcPr>
            <w:tcW w:w="1361" w:type="dxa"/>
            <w:vAlign w:val="center"/>
          </w:tcPr>
          <w:p>
            <w:pPr>
              <w:pStyle w:val="11"/>
            </w:pPr>
          </w:p>
        </w:tc>
        <w:tc>
          <w:tcPr>
            <w:tcW w:w="1361" w:type="dxa"/>
            <w:vAlign w:val="center"/>
          </w:tcPr>
          <w:p>
            <w:pPr>
              <w:pStyle w:val="11"/>
            </w:pPr>
            <w:r>
              <w:t>44.10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2010499</w:t>
            </w:r>
          </w:p>
        </w:tc>
        <w:tc>
          <w:tcPr>
            <w:tcW w:w="4535" w:type="dxa"/>
            <w:vAlign w:val="center"/>
          </w:tcPr>
          <w:p>
            <w:pPr>
              <w:pStyle w:val="12"/>
            </w:pPr>
            <w:r>
              <w:t>其他发展与改革事务支出</w:t>
            </w:r>
          </w:p>
        </w:tc>
        <w:tc>
          <w:tcPr>
            <w:tcW w:w="1361" w:type="dxa"/>
            <w:vAlign w:val="center"/>
          </w:tcPr>
          <w:p>
            <w:pPr>
              <w:pStyle w:val="11"/>
            </w:pPr>
            <w:r>
              <w:t>130.06</w:t>
            </w:r>
          </w:p>
        </w:tc>
        <w:tc>
          <w:tcPr>
            <w:tcW w:w="1361" w:type="dxa"/>
            <w:vAlign w:val="center"/>
          </w:tcPr>
          <w:p>
            <w:pPr>
              <w:pStyle w:val="11"/>
            </w:pPr>
          </w:p>
        </w:tc>
        <w:tc>
          <w:tcPr>
            <w:tcW w:w="1361" w:type="dxa"/>
            <w:vAlign w:val="center"/>
          </w:tcPr>
          <w:p>
            <w:pPr>
              <w:pStyle w:val="11"/>
            </w:pPr>
            <w:r>
              <w:t>130.06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42.24</w:t>
            </w:r>
          </w:p>
        </w:tc>
        <w:tc>
          <w:tcPr>
            <w:tcW w:w="1361" w:type="dxa"/>
            <w:vAlign w:val="center"/>
          </w:tcPr>
          <w:p>
            <w:pPr>
              <w:pStyle w:val="11"/>
            </w:pPr>
            <w:r>
              <w:t>42.24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42.24</w:t>
            </w:r>
          </w:p>
        </w:tc>
        <w:tc>
          <w:tcPr>
            <w:tcW w:w="1361" w:type="dxa"/>
            <w:vAlign w:val="center"/>
          </w:tcPr>
          <w:p>
            <w:pPr>
              <w:pStyle w:val="11"/>
            </w:pPr>
            <w:r>
              <w:t>42.24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42.24</w:t>
            </w:r>
          </w:p>
        </w:tc>
        <w:tc>
          <w:tcPr>
            <w:tcW w:w="1361" w:type="dxa"/>
            <w:vAlign w:val="center"/>
          </w:tcPr>
          <w:p>
            <w:pPr>
              <w:pStyle w:val="11"/>
            </w:pPr>
            <w:r>
              <w:t>42.24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19.96</w:t>
            </w:r>
          </w:p>
        </w:tc>
        <w:tc>
          <w:tcPr>
            <w:tcW w:w="1361" w:type="dxa"/>
            <w:vAlign w:val="center"/>
          </w:tcPr>
          <w:p>
            <w:pPr>
              <w:pStyle w:val="11"/>
            </w:pPr>
            <w:r>
              <w:t>19.96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19.96</w:t>
            </w:r>
          </w:p>
        </w:tc>
        <w:tc>
          <w:tcPr>
            <w:tcW w:w="1361" w:type="dxa"/>
            <w:vAlign w:val="center"/>
          </w:tcPr>
          <w:p>
            <w:pPr>
              <w:pStyle w:val="11"/>
            </w:pPr>
            <w:r>
              <w:t>19.96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19.96</w:t>
            </w:r>
          </w:p>
        </w:tc>
        <w:tc>
          <w:tcPr>
            <w:tcW w:w="1361" w:type="dxa"/>
            <w:vAlign w:val="center"/>
          </w:tcPr>
          <w:p>
            <w:pPr>
              <w:pStyle w:val="11"/>
            </w:pPr>
            <w:r>
              <w:t>19.96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215</w:t>
            </w:r>
          </w:p>
        </w:tc>
        <w:tc>
          <w:tcPr>
            <w:tcW w:w="4535" w:type="dxa"/>
            <w:vAlign w:val="center"/>
          </w:tcPr>
          <w:p>
            <w:pPr>
              <w:pStyle w:val="12"/>
            </w:pPr>
            <w:r>
              <w:t>资源勘探工业信息等支出</w:t>
            </w:r>
          </w:p>
        </w:tc>
        <w:tc>
          <w:tcPr>
            <w:tcW w:w="1361" w:type="dxa"/>
            <w:vAlign w:val="center"/>
          </w:tcPr>
          <w:p>
            <w:pPr>
              <w:pStyle w:val="11"/>
            </w:pPr>
            <w:r>
              <w:t>483.00</w:t>
            </w:r>
          </w:p>
        </w:tc>
        <w:tc>
          <w:tcPr>
            <w:tcW w:w="1361" w:type="dxa"/>
            <w:vAlign w:val="center"/>
          </w:tcPr>
          <w:p>
            <w:pPr>
              <w:pStyle w:val="11"/>
            </w:pPr>
          </w:p>
        </w:tc>
        <w:tc>
          <w:tcPr>
            <w:tcW w:w="1361" w:type="dxa"/>
            <w:vAlign w:val="center"/>
          </w:tcPr>
          <w:p>
            <w:pPr>
              <w:pStyle w:val="11"/>
            </w:pPr>
            <w:r>
              <w:t>483.00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21598</w:t>
            </w:r>
          </w:p>
        </w:tc>
        <w:tc>
          <w:tcPr>
            <w:tcW w:w="4535" w:type="dxa"/>
            <w:vAlign w:val="center"/>
          </w:tcPr>
          <w:p>
            <w:pPr>
              <w:pStyle w:val="12"/>
            </w:pPr>
            <w:r>
              <w:t>超长期特别国债安排的支出</w:t>
            </w:r>
          </w:p>
        </w:tc>
        <w:tc>
          <w:tcPr>
            <w:tcW w:w="1361" w:type="dxa"/>
            <w:vAlign w:val="center"/>
          </w:tcPr>
          <w:p>
            <w:pPr>
              <w:pStyle w:val="11"/>
            </w:pPr>
            <w:r>
              <w:t>483.00</w:t>
            </w:r>
          </w:p>
        </w:tc>
        <w:tc>
          <w:tcPr>
            <w:tcW w:w="1361" w:type="dxa"/>
            <w:vAlign w:val="center"/>
          </w:tcPr>
          <w:p>
            <w:pPr>
              <w:pStyle w:val="11"/>
            </w:pPr>
          </w:p>
        </w:tc>
        <w:tc>
          <w:tcPr>
            <w:tcW w:w="1361" w:type="dxa"/>
            <w:vAlign w:val="center"/>
          </w:tcPr>
          <w:p>
            <w:pPr>
              <w:pStyle w:val="11"/>
            </w:pPr>
            <w:r>
              <w:t>483.00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2159802</w:t>
            </w:r>
          </w:p>
        </w:tc>
        <w:tc>
          <w:tcPr>
            <w:tcW w:w="4535" w:type="dxa"/>
            <w:vAlign w:val="center"/>
          </w:tcPr>
          <w:p>
            <w:pPr>
              <w:pStyle w:val="12"/>
            </w:pPr>
            <w:r>
              <w:t>制造业</w:t>
            </w:r>
          </w:p>
        </w:tc>
        <w:tc>
          <w:tcPr>
            <w:tcW w:w="1361" w:type="dxa"/>
            <w:vAlign w:val="center"/>
          </w:tcPr>
          <w:p>
            <w:pPr>
              <w:pStyle w:val="11"/>
            </w:pPr>
            <w:r>
              <w:t>483.00</w:t>
            </w:r>
          </w:p>
        </w:tc>
        <w:tc>
          <w:tcPr>
            <w:tcW w:w="1361" w:type="dxa"/>
            <w:vAlign w:val="center"/>
          </w:tcPr>
          <w:p>
            <w:pPr>
              <w:pStyle w:val="11"/>
            </w:pPr>
          </w:p>
        </w:tc>
        <w:tc>
          <w:tcPr>
            <w:tcW w:w="1361" w:type="dxa"/>
            <w:vAlign w:val="center"/>
          </w:tcPr>
          <w:p>
            <w:pPr>
              <w:pStyle w:val="11"/>
            </w:pPr>
            <w:r>
              <w:t>483.00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21699</w:t>
            </w:r>
          </w:p>
        </w:tc>
        <w:tc>
          <w:tcPr>
            <w:tcW w:w="4535" w:type="dxa"/>
            <w:vAlign w:val="center"/>
          </w:tcPr>
          <w:p>
            <w:pPr>
              <w:pStyle w:val="12"/>
            </w:pPr>
            <w:r>
              <w:t>其他商业服务业等支出</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2169999</w:t>
            </w:r>
          </w:p>
        </w:tc>
        <w:tc>
          <w:tcPr>
            <w:tcW w:w="4535" w:type="dxa"/>
            <w:vAlign w:val="center"/>
          </w:tcPr>
          <w:p>
            <w:pPr>
              <w:pStyle w:val="12"/>
            </w:pPr>
            <w:r>
              <w:t>其他商业服务业等支出</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31.52</w:t>
            </w:r>
          </w:p>
        </w:tc>
        <w:tc>
          <w:tcPr>
            <w:tcW w:w="1361" w:type="dxa"/>
            <w:vAlign w:val="center"/>
          </w:tcPr>
          <w:p>
            <w:pPr>
              <w:pStyle w:val="11"/>
            </w:pPr>
            <w:r>
              <w:t>31.52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31.52</w:t>
            </w:r>
          </w:p>
        </w:tc>
        <w:tc>
          <w:tcPr>
            <w:tcW w:w="1361" w:type="dxa"/>
            <w:vAlign w:val="center"/>
          </w:tcPr>
          <w:p>
            <w:pPr>
              <w:pStyle w:val="11"/>
            </w:pPr>
            <w:r>
              <w:t>31.52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31.52</w:t>
            </w:r>
          </w:p>
        </w:tc>
        <w:tc>
          <w:tcPr>
            <w:tcW w:w="1361" w:type="dxa"/>
            <w:vAlign w:val="center"/>
          </w:tcPr>
          <w:p>
            <w:pPr>
              <w:pStyle w:val="11"/>
            </w:pPr>
            <w:r>
              <w:t>31.52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222</w:t>
            </w:r>
          </w:p>
        </w:tc>
        <w:tc>
          <w:tcPr>
            <w:tcW w:w="4535" w:type="dxa"/>
            <w:vAlign w:val="center"/>
          </w:tcPr>
          <w:p>
            <w:pPr>
              <w:pStyle w:val="12"/>
            </w:pPr>
            <w:r>
              <w:t>粮油物资储备支出</w:t>
            </w:r>
          </w:p>
        </w:tc>
        <w:tc>
          <w:tcPr>
            <w:tcW w:w="1361" w:type="dxa"/>
            <w:vAlign w:val="center"/>
          </w:tcPr>
          <w:p>
            <w:pPr>
              <w:pStyle w:val="11"/>
            </w:pPr>
            <w:r>
              <w:t>516.84</w:t>
            </w:r>
          </w:p>
        </w:tc>
        <w:tc>
          <w:tcPr>
            <w:tcW w:w="1361" w:type="dxa"/>
            <w:vAlign w:val="center"/>
          </w:tcPr>
          <w:p>
            <w:pPr>
              <w:pStyle w:val="11"/>
            </w:pPr>
          </w:p>
        </w:tc>
        <w:tc>
          <w:tcPr>
            <w:tcW w:w="1361" w:type="dxa"/>
            <w:vAlign w:val="center"/>
          </w:tcPr>
          <w:p>
            <w:pPr>
              <w:pStyle w:val="11"/>
            </w:pPr>
            <w:r>
              <w:t>516.84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22201</w:t>
            </w:r>
          </w:p>
        </w:tc>
        <w:tc>
          <w:tcPr>
            <w:tcW w:w="4535" w:type="dxa"/>
            <w:vAlign w:val="center"/>
          </w:tcPr>
          <w:p>
            <w:pPr>
              <w:pStyle w:val="12"/>
            </w:pPr>
            <w:r>
              <w:t>粮油物资事务</w:t>
            </w: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2220199</w:t>
            </w:r>
          </w:p>
        </w:tc>
        <w:tc>
          <w:tcPr>
            <w:tcW w:w="4535" w:type="dxa"/>
            <w:vAlign w:val="center"/>
          </w:tcPr>
          <w:p>
            <w:pPr>
              <w:pStyle w:val="12"/>
            </w:pPr>
            <w:r>
              <w:t>其他粮油物资事务支出</w:t>
            </w: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22204</w:t>
            </w:r>
          </w:p>
        </w:tc>
        <w:tc>
          <w:tcPr>
            <w:tcW w:w="4535" w:type="dxa"/>
            <w:vAlign w:val="center"/>
          </w:tcPr>
          <w:p>
            <w:pPr>
              <w:pStyle w:val="12"/>
            </w:pPr>
            <w:r>
              <w:t>粮油储备</w:t>
            </w:r>
          </w:p>
        </w:tc>
        <w:tc>
          <w:tcPr>
            <w:tcW w:w="1361" w:type="dxa"/>
            <w:vAlign w:val="center"/>
          </w:tcPr>
          <w:p>
            <w:pPr>
              <w:pStyle w:val="11"/>
            </w:pPr>
            <w:r>
              <w:t>475.84</w:t>
            </w:r>
          </w:p>
        </w:tc>
        <w:tc>
          <w:tcPr>
            <w:tcW w:w="1361" w:type="dxa"/>
            <w:vAlign w:val="center"/>
          </w:tcPr>
          <w:p>
            <w:pPr>
              <w:pStyle w:val="11"/>
            </w:pPr>
          </w:p>
        </w:tc>
        <w:tc>
          <w:tcPr>
            <w:tcW w:w="1361" w:type="dxa"/>
            <w:vAlign w:val="center"/>
          </w:tcPr>
          <w:p>
            <w:pPr>
              <w:pStyle w:val="11"/>
            </w:pPr>
            <w:r>
              <w:t>475.84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2220401</w:t>
            </w:r>
          </w:p>
        </w:tc>
        <w:tc>
          <w:tcPr>
            <w:tcW w:w="4535" w:type="dxa"/>
            <w:vAlign w:val="center"/>
          </w:tcPr>
          <w:p>
            <w:pPr>
              <w:pStyle w:val="12"/>
            </w:pPr>
            <w:r>
              <w:t>储备粮油补贴</w:t>
            </w:r>
          </w:p>
        </w:tc>
        <w:tc>
          <w:tcPr>
            <w:tcW w:w="1361" w:type="dxa"/>
            <w:vAlign w:val="center"/>
          </w:tcPr>
          <w:p>
            <w:pPr>
              <w:pStyle w:val="11"/>
            </w:pPr>
            <w:r>
              <w:t>375.84</w:t>
            </w:r>
          </w:p>
        </w:tc>
        <w:tc>
          <w:tcPr>
            <w:tcW w:w="1361" w:type="dxa"/>
            <w:vAlign w:val="center"/>
          </w:tcPr>
          <w:p>
            <w:pPr>
              <w:pStyle w:val="11"/>
            </w:pPr>
          </w:p>
        </w:tc>
        <w:tc>
          <w:tcPr>
            <w:tcW w:w="1361" w:type="dxa"/>
            <w:vAlign w:val="center"/>
          </w:tcPr>
          <w:p>
            <w:pPr>
              <w:pStyle w:val="11"/>
            </w:pPr>
            <w:r>
              <w:t>375.84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2220403</w:t>
            </w:r>
          </w:p>
        </w:tc>
        <w:tc>
          <w:tcPr>
            <w:tcW w:w="4535" w:type="dxa"/>
            <w:vAlign w:val="center"/>
          </w:tcPr>
          <w:p>
            <w:pPr>
              <w:pStyle w:val="12"/>
            </w:pPr>
            <w:r>
              <w:t>储备粮（油）库建设</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2683.94</w:t>
            </w:r>
          </w:p>
        </w:tc>
        <w:tc>
          <w:tcPr>
            <w:tcW w:w="3402" w:type="dxa"/>
            <w:vAlign w:val="center"/>
          </w:tcPr>
          <w:p>
            <w:pPr>
              <w:pStyle w:val="12"/>
            </w:pPr>
            <w:r>
              <w:t>一、一般公共服务支出</w:t>
            </w:r>
          </w:p>
        </w:tc>
        <w:tc>
          <w:tcPr>
            <w:tcW w:w="1474" w:type="dxa"/>
            <w:vAlign w:val="center"/>
          </w:tcPr>
          <w:p>
            <w:pPr>
              <w:pStyle w:val="11"/>
            </w:pPr>
            <w:r>
              <w:t>543.38</w:t>
            </w:r>
          </w:p>
        </w:tc>
        <w:tc>
          <w:tcPr>
            <w:tcW w:w="1474" w:type="dxa"/>
            <w:vAlign w:val="center"/>
          </w:tcPr>
          <w:p>
            <w:pPr>
              <w:pStyle w:val="11"/>
            </w:pPr>
            <w:r>
              <w:t>543.38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42.24</w:t>
            </w:r>
          </w:p>
        </w:tc>
        <w:tc>
          <w:tcPr>
            <w:tcW w:w="1474" w:type="dxa"/>
            <w:vAlign w:val="center"/>
          </w:tcPr>
          <w:p>
            <w:pPr>
              <w:pStyle w:val="11"/>
            </w:pPr>
            <w:r>
              <w:t>42.24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19.96</w:t>
            </w:r>
          </w:p>
        </w:tc>
        <w:tc>
          <w:tcPr>
            <w:tcW w:w="1474" w:type="dxa"/>
            <w:vAlign w:val="center"/>
          </w:tcPr>
          <w:p>
            <w:pPr>
              <w:pStyle w:val="11"/>
            </w:pPr>
            <w:r>
              <w:t>19.96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1500.00</w:t>
            </w:r>
          </w:p>
        </w:tc>
        <w:tc>
          <w:tcPr>
            <w:tcW w:w="1474" w:type="dxa"/>
            <w:vAlign w:val="center"/>
          </w:tcPr>
          <w:p>
            <w:pPr>
              <w:pStyle w:val="11"/>
            </w:pPr>
            <w:r>
              <w:t>1500.00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r>
              <w:t>483.00</w:t>
            </w:r>
          </w:p>
        </w:tc>
        <w:tc>
          <w:tcPr>
            <w:tcW w:w="1474" w:type="dxa"/>
            <w:vAlign w:val="center"/>
          </w:tcPr>
          <w:p>
            <w:pPr>
              <w:pStyle w:val="11"/>
            </w:pPr>
          </w:p>
        </w:tc>
        <w:tc>
          <w:tcPr>
            <w:tcW w:w="1474" w:type="dxa"/>
            <w:vAlign w:val="center"/>
          </w:tcPr>
          <w:p>
            <w:pPr>
              <w:pStyle w:val="11"/>
            </w:pPr>
            <w:r>
              <w:t>483.00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100.00</w:t>
            </w:r>
          </w:p>
        </w:tc>
        <w:tc>
          <w:tcPr>
            <w:tcW w:w="1474" w:type="dxa"/>
            <w:vAlign w:val="center"/>
          </w:tcPr>
          <w:p>
            <w:pPr>
              <w:pStyle w:val="11"/>
            </w:pPr>
            <w:r>
              <w:t>100.00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31.52</w:t>
            </w:r>
          </w:p>
        </w:tc>
        <w:tc>
          <w:tcPr>
            <w:tcW w:w="1474" w:type="dxa"/>
            <w:vAlign w:val="center"/>
          </w:tcPr>
          <w:p>
            <w:pPr>
              <w:pStyle w:val="11"/>
            </w:pPr>
            <w:r>
              <w:t>31.52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r>
              <w:t>516.84</w:t>
            </w:r>
          </w:p>
        </w:tc>
        <w:tc>
          <w:tcPr>
            <w:tcW w:w="1474" w:type="dxa"/>
            <w:vAlign w:val="center"/>
          </w:tcPr>
          <w:p>
            <w:pPr>
              <w:pStyle w:val="11"/>
            </w:pPr>
            <w:r>
              <w:t>516.84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2683.94</w:t>
            </w:r>
          </w:p>
        </w:tc>
        <w:tc>
          <w:tcPr>
            <w:tcW w:w="3402" w:type="dxa"/>
            <w:vAlign w:val="center"/>
          </w:tcPr>
          <w:p>
            <w:pPr>
              <w:pStyle w:val="14"/>
            </w:pPr>
            <w:r>
              <w:t>本年支出合计</w:t>
            </w:r>
          </w:p>
        </w:tc>
        <w:tc>
          <w:tcPr>
            <w:tcW w:w="1474" w:type="dxa"/>
            <w:vAlign w:val="center"/>
          </w:tcPr>
          <w:p>
            <w:pPr>
              <w:pStyle w:val="15"/>
            </w:pPr>
            <w:r>
              <w:t>3236.94</w:t>
            </w:r>
          </w:p>
        </w:tc>
        <w:tc>
          <w:tcPr>
            <w:tcW w:w="1474" w:type="dxa"/>
            <w:vAlign w:val="center"/>
          </w:tcPr>
          <w:p>
            <w:pPr>
              <w:pStyle w:val="15"/>
            </w:pPr>
            <w:r>
              <w:t>2753.94</w:t>
            </w:r>
          </w:p>
        </w:tc>
        <w:tc>
          <w:tcPr>
            <w:tcW w:w="1474" w:type="dxa"/>
            <w:vAlign w:val="center"/>
          </w:tcPr>
          <w:p>
            <w:pPr>
              <w:pStyle w:val="15"/>
            </w:pPr>
            <w:r>
              <w:t>483.00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553.00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70.00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483.00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3236.94</w:t>
            </w:r>
          </w:p>
        </w:tc>
        <w:tc>
          <w:tcPr>
            <w:tcW w:w="3402" w:type="dxa"/>
            <w:vAlign w:val="center"/>
          </w:tcPr>
          <w:p>
            <w:pPr>
              <w:pStyle w:val="14"/>
            </w:pPr>
            <w:r>
              <w:t>支出总计</w:t>
            </w:r>
          </w:p>
        </w:tc>
        <w:tc>
          <w:tcPr>
            <w:tcW w:w="1474" w:type="dxa"/>
            <w:vAlign w:val="center"/>
          </w:tcPr>
          <w:p>
            <w:pPr>
              <w:pStyle w:val="15"/>
            </w:pPr>
            <w:r>
              <w:t>3236.94</w:t>
            </w:r>
          </w:p>
        </w:tc>
        <w:tc>
          <w:tcPr>
            <w:tcW w:w="1474" w:type="dxa"/>
            <w:vAlign w:val="center"/>
          </w:tcPr>
          <w:p>
            <w:pPr>
              <w:pStyle w:val="15"/>
            </w:pPr>
            <w:r>
              <w:t>2753.94</w:t>
            </w:r>
          </w:p>
        </w:tc>
        <w:tc>
          <w:tcPr>
            <w:tcW w:w="1474" w:type="dxa"/>
            <w:vAlign w:val="center"/>
          </w:tcPr>
          <w:p>
            <w:pPr>
              <w:pStyle w:val="15"/>
            </w:pPr>
            <w:r>
              <w:t>483.00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2753.94</w:t>
            </w:r>
          </w:p>
        </w:tc>
        <w:tc>
          <w:tcPr>
            <w:tcW w:w="2551" w:type="dxa"/>
            <w:vAlign w:val="center"/>
          </w:tcPr>
          <w:p>
            <w:pPr>
              <w:pStyle w:val="15"/>
            </w:pPr>
            <w:r>
              <w:t>462.94</w:t>
            </w:r>
          </w:p>
        </w:tc>
        <w:tc>
          <w:tcPr>
            <w:tcW w:w="2551" w:type="dxa"/>
            <w:vAlign w:val="center"/>
          </w:tcPr>
          <w:p>
            <w:pPr>
              <w:pStyle w:val="15"/>
            </w:pPr>
            <w:r>
              <w:t>2291.00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543.38</w:t>
            </w:r>
          </w:p>
        </w:tc>
        <w:tc>
          <w:tcPr>
            <w:tcW w:w="2551" w:type="dxa"/>
            <w:vAlign w:val="center"/>
          </w:tcPr>
          <w:p>
            <w:pPr>
              <w:pStyle w:val="11"/>
            </w:pPr>
            <w:r>
              <w:t>369.22</w:t>
            </w:r>
          </w:p>
        </w:tc>
        <w:tc>
          <w:tcPr>
            <w:tcW w:w="2551" w:type="dxa"/>
            <w:vAlign w:val="center"/>
          </w:tcPr>
          <w:p>
            <w:pPr>
              <w:pStyle w:val="11"/>
            </w:pPr>
            <w:r>
              <w:t>174.17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543.38</w:t>
            </w:r>
          </w:p>
        </w:tc>
        <w:tc>
          <w:tcPr>
            <w:tcW w:w="2551" w:type="dxa"/>
            <w:vAlign w:val="center"/>
          </w:tcPr>
          <w:p>
            <w:pPr>
              <w:pStyle w:val="11"/>
            </w:pPr>
            <w:r>
              <w:t>369.22</w:t>
            </w:r>
          </w:p>
        </w:tc>
        <w:tc>
          <w:tcPr>
            <w:tcW w:w="2551" w:type="dxa"/>
            <w:vAlign w:val="center"/>
          </w:tcPr>
          <w:p>
            <w:pPr>
              <w:pStyle w:val="11"/>
            </w:pPr>
            <w:r>
              <w:t>174.17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369.22</w:t>
            </w:r>
          </w:p>
        </w:tc>
        <w:tc>
          <w:tcPr>
            <w:tcW w:w="2551" w:type="dxa"/>
            <w:vAlign w:val="center"/>
          </w:tcPr>
          <w:p>
            <w:pPr>
              <w:pStyle w:val="11"/>
            </w:pPr>
            <w:r>
              <w:t>369.22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2010404</w:t>
            </w:r>
          </w:p>
        </w:tc>
        <w:tc>
          <w:tcPr>
            <w:tcW w:w="4535" w:type="dxa"/>
            <w:vAlign w:val="center"/>
          </w:tcPr>
          <w:p>
            <w:pPr>
              <w:pStyle w:val="12"/>
            </w:pPr>
            <w:r>
              <w:t>战略规划与实施</w:t>
            </w:r>
          </w:p>
        </w:tc>
        <w:tc>
          <w:tcPr>
            <w:tcW w:w="2551" w:type="dxa"/>
            <w:vAlign w:val="center"/>
          </w:tcPr>
          <w:p>
            <w:pPr>
              <w:pStyle w:val="11"/>
            </w:pPr>
            <w:r>
              <w:t>44.10</w:t>
            </w:r>
          </w:p>
        </w:tc>
        <w:tc>
          <w:tcPr>
            <w:tcW w:w="2551" w:type="dxa"/>
            <w:vAlign w:val="center"/>
          </w:tcPr>
          <w:p>
            <w:pPr>
              <w:pStyle w:val="11"/>
            </w:pPr>
          </w:p>
        </w:tc>
        <w:tc>
          <w:tcPr>
            <w:tcW w:w="2551" w:type="dxa"/>
            <w:vAlign w:val="center"/>
          </w:tcPr>
          <w:p>
            <w:pPr>
              <w:pStyle w:val="11"/>
            </w:pPr>
            <w:r>
              <w:t>44.10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2010499</w:t>
            </w:r>
          </w:p>
        </w:tc>
        <w:tc>
          <w:tcPr>
            <w:tcW w:w="4535" w:type="dxa"/>
            <w:vAlign w:val="center"/>
          </w:tcPr>
          <w:p>
            <w:pPr>
              <w:pStyle w:val="12"/>
            </w:pPr>
            <w:r>
              <w:t>其他发展与改革事务支出</w:t>
            </w:r>
          </w:p>
        </w:tc>
        <w:tc>
          <w:tcPr>
            <w:tcW w:w="2551" w:type="dxa"/>
            <w:vAlign w:val="center"/>
          </w:tcPr>
          <w:p>
            <w:pPr>
              <w:pStyle w:val="11"/>
            </w:pPr>
            <w:r>
              <w:t>130.06</w:t>
            </w:r>
          </w:p>
        </w:tc>
        <w:tc>
          <w:tcPr>
            <w:tcW w:w="2551" w:type="dxa"/>
            <w:vAlign w:val="center"/>
          </w:tcPr>
          <w:p>
            <w:pPr>
              <w:pStyle w:val="11"/>
            </w:pPr>
          </w:p>
        </w:tc>
        <w:tc>
          <w:tcPr>
            <w:tcW w:w="2551" w:type="dxa"/>
            <w:vAlign w:val="center"/>
          </w:tcPr>
          <w:p>
            <w:pPr>
              <w:pStyle w:val="11"/>
            </w:pPr>
            <w:r>
              <w:t>130.06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42.24</w:t>
            </w:r>
          </w:p>
        </w:tc>
        <w:tc>
          <w:tcPr>
            <w:tcW w:w="2551" w:type="dxa"/>
            <w:vAlign w:val="center"/>
          </w:tcPr>
          <w:p>
            <w:pPr>
              <w:pStyle w:val="11"/>
            </w:pPr>
            <w:r>
              <w:t>42.24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42.24</w:t>
            </w:r>
          </w:p>
        </w:tc>
        <w:tc>
          <w:tcPr>
            <w:tcW w:w="2551" w:type="dxa"/>
            <w:vAlign w:val="center"/>
          </w:tcPr>
          <w:p>
            <w:pPr>
              <w:pStyle w:val="11"/>
            </w:pPr>
            <w:r>
              <w:t>42.24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42.24</w:t>
            </w:r>
          </w:p>
        </w:tc>
        <w:tc>
          <w:tcPr>
            <w:tcW w:w="2551" w:type="dxa"/>
            <w:vAlign w:val="center"/>
          </w:tcPr>
          <w:p>
            <w:pPr>
              <w:pStyle w:val="11"/>
            </w:pPr>
            <w:r>
              <w:t>42.24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19.96</w:t>
            </w:r>
          </w:p>
        </w:tc>
        <w:tc>
          <w:tcPr>
            <w:tcW w:w="2551" w:type="dxa"/>
            <w:vAlign w:val="center"/>
          </w:tcPr>
          <w:p>
            <w:pPr>
              <w:pStyle w:val="11"/>
            </w:pPr>
            <w:r>
              <w:t>19.96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19.96</w:t>
            </w:r>
          </w:p>
        </w:tc>
        <w:tc>
          <w:tcPr>
            <w:tcW w:w="2551" w:type="dxa"/>
            <w:vAlign w:val="center"/>
          </w:tcPr>
          <w:p>
            <w:pPr>
              <w:pStyle w:val="11"/>
            </w:pPr>
            <w:r>
              <w:t>19.96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19.96</w:t>
            </w:r>
          </w:p>
        </w:tc>
        <w:tc>
          <w:tcPr>
            <w:tcW w:w="2551" w:type="dxa"/>
            <w:vAlign w:val="center"/>
          </w:tcPr>
          <w:p>
            <w:pPr>
              <w:pStyle w:val="11"/>
            </w:pPr>
            <w:r>
              <w:t>19.96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21699</w:t>
            </w:r>
          </w:p>
        </w:tc>
        <w:tc>
          <w:tcPr>
            <w:tcW w:w="4535" w:type="dxa"/>
            <w:vAlign w:val="center"/>
          </w:tcPr>
          <w:p>
            <w:pPr>
              <w:pStyle w:val="12"/>
            </w:pPr>
            <w:r>
              <w:t>其他商业服务业等支出</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2169999</w:t>
            </w:r>
          </w:p>
        </w:tc>
        <w:tc>
          <w:tcPr>
            <w:tcW w:w="4535" w:type="dxa"/>
            <w:vAlign w:val="center"/>
          </w:tcPr>
          <w:p>
            <w:pPr>
              <w:pStyle w:val="12"/>
            </w:pPr>
            <w:r>
              <w:t>其他商业服务业等支出</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31.52</w:t>
            </w:r>
          </w:p>
        </w:tc>
        <w:tc>
          <w:tcPr>
            <w:tcW w:w="2551" w:type="dxa"/>
            <w:vAlign w:val="center"/>
          </w:tcPr>
          <w:p>
            <w:pPr>
              <w:pStyle w:val="11"/>
            </w:pPr>
            <w:r>
              <w:t>31.52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31.52</w:t>
            </w:r>
          </w:p>
        </w:tc>
        <w:tc>
          <w:tcPr>
            <w:tcW w:w="2551" w:type="dxa"/>
            <w:vAlign w:val="center"/>
          </w:tcPr>
          <w:p>
            <w:pPr>
              <w:pStyle w:val="11"/>
            </w:pPr>
            <w:r>
              <w:t>31.52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31.52</w:t>
            </w:r>
          </w:p>
        </w:tc>
        <w:tc>
          <w:tcPr>
            <w:tcW w:w="2551" w:type="dxa"/>
            <w:vAlign w:val="center"/>
          </w:tcPr>
          <w:p>
            <w:pPr>
              <w:pStyle w:val="11"/>
            </w:pPr>
            <w:r>
              <w:t>31.52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222</w:t>
            </w:r>
          </w:p>
        </w:tc>
        <w:tc>
          <w:tcPr>
            <w:tcW w:w="4535" w:type="dxa"/>
            <w:vAlign w:val="center"/>
          </w:tcPr>
          <w:p>
            <w:pPr>
              <w:pStyle w:val="12"/>
            </w:pPr>
            <w:r>
              <w:t>粮油物资储备支出</w:t>
            </w:r>
          </w:p>
        </w:tc>
        <w:tc>
          <w:tcPr>
            <w:tcW w:w="2551" w:type="dxa"/>
            <w:vAlign w:val="center"/>
          </w:tcPr>
          <w:p>
            <w:pPr>
              <w:pStyle w:val="11"/>
            </w:pPr>
            <w:r>
              <w:t>516.84</w:t>
            </w:r>
          </w:p>
        </w:tc>
        <w:tc>
          <w:tcPr>
            <w:tcW w:w="2551" w:type="dxa"/>
            <w:vAlign w:val="center"/>
          </w:tcPr>
          <w:p>
            <w:pPr>
              <w:pStyle w:val="11"/>
            </w:pPr>
          </w:p>
        </w:tc>
        <w:tc>
          <w:tcPr>
            <w:tcW w:w="2551" w:type="dxa"/>
            <w:vAlign w:val="center"/>
          </w:tcPr>
          <w:p>
            <w:pPr>
              <w:pStyle w:val="11"/>
            </w:pPr>
            <w:r>
              <w:t>516.84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22201</w:t>
            </w:r>
          </w:p>
        </w:tc>
        <w:tc>
          <w:tcPr>
            <w:tcW w:w="4535" w:type="dxa"/>
            <w:vAlign w:val="center"/>
          </w:tcPr>
          <w:p>
            <w:pPr>
              <w:pStyle w:val="12"/>
            </w:pPr>
            <w:r>
              <w:t>粮油物资事务</w:t>
            </w:r>
          </w:p>
        </w:tc>
        <w:tc>
          <w:tcPr>
            <w:tcW w:w="2551" w:type="dxa"/>
            <w:vAlign w:val="center"/>
          </w:tcPr>
          <w:p>
            <w:pPr>
              <w:pStyle w:val="11"/>
            </w:pPr>
            <w:r>
              <w:t>41.00</w:t>
            </w:r>
          </w:p>
        </w:tc>
        <w:tc>
          <w:tcPr>
            <w:tcW w:w="2551" w:type="dxa"/>
            <w:vAlign w:val="center"/>
          </w:tcPr>
          <w:p>
            <w:pPr>
              <w:pStyle w:val="11"/>
            </w:pPr>
          </w:p>
        </w:tc>
        <w:tc>
          <w:tcPr>
            <w:tcW w:w="2551" w:type="dxa"/>
            <w:vAlign w:val="center"/>
          </w:tcPr>
          <w:p>
            <w:pPr>
              <w:pStyle w:val="11"/>
            </w:pPr>
            <w:r>
              <w:t>41.00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2220199</w:t>
            </w:r>
          </w:p>
        </w:tc>
        <w:tc>
          <w:tcPr>
            <w:tcW w:w="4535" w:type="dxa"/>
            <w:vAlign w:val="center"/>
          </w:tcPr>
          <w:p>
            <w:pPr>
              <w:pStyle w:val="12"/>
            </w:pPr>
            <w:r>
              <w:t>其他粮油物资事务支出</w:t>
            </w:r>
          </w:p>
        </w:tc>
        <w:tc>
          <w:tcPr>
            <w:tcW w:w="2551" w:type="dxa"/>
            <w:vAlign w:val="center"/>
          </w:tcPr>
          <w:p>
            <w:pPr>
              <w:pStyle w:val="11"/>
            </w:pPr>
            <w:r>
              <w:t>41.00</w:t>
            </w:r>
          </w:p>
        </w:tc>
        <w:tc>
          <w:tcPr>
            <w:tcW w:w="2551" w:type="dxa"/>
            <w:vAlign w:val="center"/>
          </w:tcPr>
          <w:p>
            <w:pPr>
              <w:pStyle w:val="11"/>
            </w:pPr>
          </w:p>
        </w:tc>
        <w:tc>
          <w:tcPr>
            <w:tcW w:w="2551" w:type="dxa"/>
            <w:vAlign w:val="center"/>
          </w:tcPr>
          <w:p>
            <w:pPr>
              <w:pStyle w:val="11"/>
            </w:pPr>
            <w:r>
              <w:t>41.00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22204</w:t>
            </w:r>
          </w:p>
        </w:tc>
        <w:tc>
          <w:tcPr>
            <w:tcW w:w="4535" w:type="dxa"/>
            <w:vAlign w:val="center"/>
          </w:tcPr>
          <w:p>
            <w:pPr>
              <w:pStyle w:val="12"/>
            </w:pPr>
            <w:r>
              <w:t>粮油储备</w:t>
            </w:r>
          </w:p>
        </w:tc>
        <w:tc>
          <w:tcPr>
            <w:tcW w:w="2551" w:type="dxa"/>
            <w:vAlign w:val="center"/>
          </w:tcPr>
          <w:p>
            <w:pPr>
              <w:pStyle w:val="11"/>
            </w:pPr>
            <w:r>
              <w:t>475.84</w:t>
            </w:r>
          </w:p>
        </w:tc>
        <w:tc>
          <w:tcPr>
            <w:tcW w:w="2551" w:type="dxa"/>
            <w:vAlign w:val="center"/>
          </w:tcPr>
          <w:p>
            <w:pPr>
              <w:pStyle w:val="11"/>
            </w:pPr>
          </w:p>
        </w:tc>
        <w:tc>
          <w:tcPr>
            <w:tcW w:w="2551" w:type="dxa"/>
            <w:vAlign w:val="center"/>
          </w:tcPr>
          <w:p>
            <w:pPr>
              <w:pStyle w:val="11"/>
            </w:pPr>
            <w:r>
              <w:t>475.84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2220401</w:t>
            </w:r>
          </w:p>
        </w:tc>
        <w:tc>
          <w:tcPr>
            <w:tcW w:w="4535" w:type="dxa"/>
            <w:vAlign w:val="center"/>
          </w:tcPr>
          <w:p>
            <w:pPr>
              <w:pStyle w:val="12"/>
            </w:pPr>
            <w:r>
              <w:t>储备粮油补贴</w:t>
            </w:r>
          </w:p>
        </w:tc>
        <w:tc>
          <w:tcPr>
            <w:tcW w:w="2551" w:type="dxa"/>
            <w:vAlign w:val="center"/>
          </w:tcPr>
          <w:p>
            <w:pPr>
              <w:pStyle w:val="11"/>
            </w:pPr>
            <w:r>
              <w:t>375.84</w:t>
            </w:r>
          </w:p>
        </w:tc>
        <w:tc>
          <w:tcPr>
            <w:tcW w:w="2551" w:type="dxa"/>
            <w:vAlign w:val="center"/>
          </w:tcPr>
          <w:p>
            <w:pPr>
              <w:pStyle w:val="11"/>
            </w:pPr>
          </w:p>
        </w:tc>
        <w:tc>
          <w:tcPr>
            <w:tcW w:w="2551" w:type="dxa"/>
            <w:vAlign w:val="center"/>
          </w:tcPr>
          <w:p>
            <w:pPr>
              <w:pStyle w:val="11"/>
            </w:pPr>
            <w:r>
              <w:t>375.84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2220403</w:t>
            </w:r>
          </w:p>
        </w:tc>
        <w:tc>
          <w:tcPr>
            <w:tcW w:w="4535" w:type="dxa"/>
            <w:vAlign w:val="center"/>
          </w:tcPr>
          <w:p>
            <w:pPr>
              <w:pStyle w:val="12"/>
            </w:pPr>
            <w:r>
              <w:t>储备粮（油）库建设</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462.94</w:t>
            </w:r>
          </w:p>
        </w:tc>
        <w:tc>
          <w:tcPr>
            <w:tcW w:w="2551" w:type="dxa"/>
            <w:vAlign w:val="center"/>
          </w:tcPr>
          <w:p>
            <w:pPr>
              <w:pStyle w:val="15"/>
            </w:pPr>
            <w:r>
              <w:t>428.00</w:t>
            </w:r>
          </w:p>
        </w:tc>
        <w:tc>
          <w:tcPr>
            <w:tcW w:w="2551" w:type="dxa"/>
            <w:vAlign w:val="center"/>
          </w:tcPr>
          <w:p>
            <w:pPr>
              <w:pStyle w:val="15"/>
            </w:pPr>
            <w:r>
              <w:t>34.94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416.18</w:t>
            </w:r>
          </w:p>
        </w:tc>
        <w:tc>
          <w:tcPr>
            <w:tcW w:w="2551" w:type="dxa"/>
            <w:vAlign w:val="center"/>
          </w:tcPr>
          <w:p>
            <w:pPr>
              <w:pStyle w:val="11"/>
            </w:pPr>
            <w:r>
              <w:t>416.18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196.45</w:t>
            </w:r>
          </w:p>
        </w:tc>
        <w:tc>
          <w:tcPr>
            <w:tcW w:w="2551" w:type="dxa"/>
            <w:vAlign w:val="center"/>
          </w:tcPr>
          <w:p>
            <w:pPr>
              <w:pStyle w:val="11"/>
            </w:pPr>
            <w:r>
              <w:t>196.45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35.15</w:t>
            </w:r>
          </w:p>
        </w:tc>
        <w:tc>
          <w:tcPr>
            <w:tcW w:w="2551" w:type="dxa"/>
            <w:vAlign w:val="center"/>
          </w:tcPr>
          <w:p>
            <w:pPr>
              <w:pStyle w:val="11"/>
            </w:pPr>
            <w:r>
              <w:t>35.15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35.01</w:t>
            </w:r>
          </w:p>
        </w:tc>
        <w:tc>
          <w:tcPr>
            <w:tcW w:w="2551" w:type="dxa"/>
            <w:vAlign w:val="center"/>
          </w:tcPr>
          <w:p>
            <w:pPr>
              <w:pStyle w:val="11"/>
            </w:pPr>
            <w:r>
              <w:t>35.01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54.56</w:t>
            </w:r>
          </w:p>
        </w:tc>
        <w:tc>
          <w:tcPr>
            <w:tcW w:w="2551" w:type="dxa"/>
            <w:vAlign w:val="center"/>
          </w:tcPr>
          <w:p>
            <w:pPr>
              <w:pStyle w:val="11"/>
            </w:pPr>
            <w:r>
              <w:t>54.56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42.24</w:t>
            </w:r>
          </w:p>
        </w:tc>
        <w:tc>
          <w:tcPr>
            <w:tcW w:w="2551" w:type="dxa"/>
            <w:vAlign w:val="center"/>
          </w:tcPr>
          <w:p>
            <w:pPr>
              <w:pStyle w:val="11"/>
            </w:pPr>
            <w:r>
              <w:t>42.24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19.96</w:t>
            </w:r>
          </w:p>
        </w:tc>
        <w:tc>
          <w:tcPr>
            <w:tcW w:w="2551" w:type="dxa"/>
            <w:vAlign w:val="center"/>
          </w:tcPr>
          <w:p>
            <w:pPr>
              <w:pStyle w:val="11"/>
            </w:pPr>
            <w:r>
              <w:t>19.96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1.29</w:t>
            </w:r>
          </w:p>
        </w:tc>
        <w:tc>
          <w:tcPr>
            <w:tcW w:w="2551" w:type="dxa"/>
            <w:vAlign w:val="center"/>
          </w:tcPr>
          <w:p>
            <w:pPr>
              <w:pStyle w:val="11"/>
            </w:pPr>
            <w:r>
              <w:t>1.29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31.52</w:t>
            </w:r>
          </w:p>
        </w:tc>
        <w:tc>
          <w:tcPr>
            <w:tcW w:w="2551" w:type="dxa"/>
            <w:vAlign w:val="center"/>
          </w:tcPr>
          <w:p>
            <w:pPr>
              <w:pStyle w:val="11"/>
            </w:pPr>
            <w:r>
              <w:t>31.52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34.74</w:t>
            </w:r>
          </w:p>
        </w:tc>
        <w:tc>
          <w:tcPr>
            <w:tcW w:w="2551" w:type="dxa"/>
            <w:vAlign w:val="center"/>
          </w:tcPr>
          <w:p>
            <w:pPr>
              <w:pStyle w:val="11"/>
            </w:pPr>
          </w:p>
        </w:tc>
        <w:tc>
          <w:tcPr>
            <w:tcW w:w="2551" w:type="dxa"/>
            <w:vAlign w:val="center"/>
          </w:tcPr>
          <w:p>
            <w:pPr>
              <w:pStyle w:val="11"/>
            </w:pPr>
            <w:r>
              <w:t>34.74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2.22</w:t>
            </w:r>
          </w:p>
        </w:tc>
        <w:tc>
          <w:tcPr>
            <w:tcW w:w="2551" w:type="dxa"/>
            <w:vAlign w:val="center"/>
          </w:tcPr>
          <w:p>
            <w:pPr>
              <w:pStyle w:val="11"/>
            </w:pPr>
          </w:p>
        </w:tc>
        <w:tc>
          <w:tcPr>
            <w:tcW w:w="2551" w:type="dxa"/>
            <w:vAlign w:val="center"/>
          </w:tcPr>
          <w:p>
            <w:pPr>
              <w:pStyle w:val="11"/>
            </w:pPr>
            <w:r>
              <w:t>2.22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0.42</w:t>
            </w:r>
          </w:p>
        </w:tc>
        <w:tc>
          <w:tcPr>
            <w:tcW w:w="2551" w:type="dxa"/>
            <w:vAlign w:val="center"/>
          </w:tcPr>
          <w:p>
            <w:pPr>
              <w:pStyle w:val="11"/>
            </w:pPr>
          </w:p>
        </w:tc>
        <w:tc>
          <w:tcPr>
            <w:tcW w:w="2551" w:type="dxa"/>
            <w:vAlign w:val="center"/>
          </w:tcPr>
          <w:p>
            <w:pPr>
              <w:pStyle w:val="11"/>
            </w:pPr>
            <w: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20.94</w:t>
            </w:r>
          </w:p>
        </w:tc>
        <w:tc>
          <w:tcPr>
            <w:tcW w:w="2551" w:type="dxa"/>
            <w:vAlign w:val="center"/>
          </w:tcPr>
          <w:p>
            <w:pPr>
              <w:pStyle w:val="11"/>
            </w:pPr>
          </w:p>
        </w:tc>
        <w:tc>
          <w:tcPr>
            <w:tcW w:w="2551" w:type="dxa"/>
            <w:vAlign w:val="center"/>
          </w:tcPr>
          <w:p>
            <w:pPr>
              <w:pStyle w:val="11"/>
            </w:pPr>
            <w:r>
              <w:t>20.94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11.82</w:t>
            </w:r>
          </w:p>
        </w:tc>
        <w:tc>
          <w:tcPr>
            <w:tcW w:w="2551" w:type="dxa"/>
            <w:vAlign w:val="center"/>
          </w:tcPr>
          <w:p>
            <w:pPr>
              <w:pStyle w:val="11"/>
            </w:pPr>
            <w:r>
              <w:t>11.82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11.10</w:t>
            </w:r>
          </w:p>
        </w:tc>
        <w:tc>
          <w:tcPr>
            <w:tcW w:w="2551" w:type="dxa"/>
            <w:vAlign w:val="center"/>
          </w:tcPr>
          <w:p>
            <w:pPr>
              <w:pStyle w:val="11"/>
            </w:pPr>
            <w:r>
              <w:t>11.10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0.72</w:t>
            </w:r>
          </w:p>
        </w:tc>
        <w:tc>
          <w:tcPr>
            <w:tcW w:w="2551" w:type="dxa"/>
            <w:vAlign w:val="center"/>
          </w:tcPr>
          <w:p>
            <w:pPr>
              <w:pStyle w:val="11"/>
            </w:pPr>
            <w:r>
              <w:t>0.72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483.00</w:t>
            </w:r>
          </w:p>
        </w:tc>
        <w:tc>
          <w:tcPr>
            <w:tcW w:w="2551" w:type="dxa"/>
            <w:vAlign w:val="center"/>
          </w:tcPr>
          <w:p>
            <w:pPr>
              <w:pStyle w:val="15"/>
            </w:pPr>
          </w:p>
        </w:tc>
        <w:tc>
          <w:tcPr>
            <w:tcW w:w="2551" w:type="dxa"/>
            <w:vAlign w:val="center"/>
          </w:tcPr>
          <w:p>
            <w:pPr>
              <w:pStyle w:val="15"/>
            </w:pPr>
            <w: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215</w:t>
            </w:r>
          </w:p>
        </w:tc>
        <w:tc>
          <w:tcPr>
            <w:tcW w:w="4535" w:type="dxa"/>
            <w:vAlign w:val="center"/>
          </w:tcPr>
          <w:p>
            <w:pPr>
              <w:pStyle w:val="12"/>
            </w:pPr>
            <w:r>
              <w:t>资源勘探工业信息等支出</w:t>
            </w:r>
          </w:p>
        </w:tc>
        <w:tc>
          <w:tcPr>
            <w:tcW w:w="2551" w:type="dxa"/>
            <w:vAlign w:val="center"/>
          </w:tcPr>
          <w:p>
            <w:pPr>
              <w:pStyle w:val="11"/>
            </w:pPr>
            <w:r>
              <w:t>483.00</w:t>
            </w:r>
          </w:p>
        </w:tc>
        <w:tc>
          <w:tcPr>
            <w:tcW w:w="2551" w:type="dxa"/>
            <w:vAlign w:val="center"/>
          </w:tcPr>
          <w:p>
            <w:pPr>
              <w:pStyle w:val="11"/>
            </w:pPr>
          </w:p>
        </w:tc>
        <w:tc>
          <w:tcPr>
            <w:tcW w:w="2551" w:type="dxa"/>
            <w:vAlign w:val="center"/>
          </w:tcPr>
          <w:p>
            <w:pPr>
              <w:pStyle w:val="11"/>
            </w:pPr>
            <w: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21598</w:t>
            </w:r>
          </w:p>
        </w:tc>
        <w:tc>
          <w:tcPr>
            <w:tcW w:w="4535" w:type="dxa"/>
            <w:vAlign w:val="center"/>
          </w:tcPr>
          <w:p>
            <w:pPr>
              <w:pStyle w:val="12"/>
            </w:pPr>
            <w:r>
              <w:t>超长期特别国债安排的支出</w:t>
            </w:r>
          </w:p>
        </w:tc>
        <w:tc>
          <w:tcPr>
            <w:tcW w:w="2551" w:type="dxa"/>
            <w:vAlign w:val="center"/>
          </w:tcPr>
          <w:p>
            <w:pPr>
              <w:pStyle w:val="11"/>
            </w:pPr>
            <w:r>
              <w:t>483.00</w:t>
            </w:r>
          </w:p>
        </w:tc>
        <w:tc>
          <w:tcPr>
            <w:tcW w:w="2551" w:type="dxa"/>
            <w:vAlign w:val="center"/>
          </w:tcPr>
          <w:p>
            <w:pPr>
              <w:pStyle w:val="11"/>
            </w:pPr>
          </w:p>
        </w:tc>
        <w:tc>
          <w:tcPr>
            <w:tcW w:w="2551" w:type="dxa"/>
            <w:vAlign w:val="center"/>
          </w:tcPr>
          <w:p>
            <w:pPr>
              <w:pStyle w:val="11"/>
            </w:pPr>
            <w: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2159802</w:t>
            </w:r>
          </w:p>
        </w:tc>
        <w:tc>
          <w:tcPr>
            <w:tcW w:w="4535" w:type="dxa"/>
            <w:vAlign w:val="center"/>
          </w:tcPr>
          <w:p>
            <w:pPr>
              <w:pStyle w:val="12"/>
            </w:pPr>
            <w:r>
              <w:t>制造业</w:t>
            </w:r>
          </w:p>
        </w:tc>
        <w:tc>
          <w:tcPr>
            <w:tcW w:w="2551" w:type="dxa"/>
            <w:vAlign w:val="center"/>
          </w:tcPr>
          <w:p>
            <w:pPr>
              <w:pStyle w:val="11"/>
            </w:pPr>
            <w:r>
              <w:t>483.00</w:t>
            </w:r>
          </w:p>
        </w:tc>
        <w:tc>
          <w:tcPr>
            <w:tcW w:w="2551" w:type="dxa"/>
            <w:vAlign w:val="center"/>
          </w:tcPr>
          <w:p>
            <w:pPr>
              <w:pStyle w:val="11"/>
            </w:pPr>
          </w:p>
        </w:tc>
        <w:tc>
          <w:tcPr>
            <w:tcW w:w="2551" w:type="dxa"/>
            <w:vAlign w:val="center"/>
          </w:tcPr>
          <w:p>
            <w:pPr>
              <w:pStyle w:val="11"/>
            </w:pPr>
            <w:r>
              <w:t>483.00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隆尧县发展和改革局2025年部门预算信息公开情况说明</w:t>
      </w:r>
    </w:p>
    <w:p>
      <w:pPr>
        <w:jc w:val="center"/>
      </w:pPr>
      <w:r>
        <w:rPr>
          <w:rFonts w:ascii="方正小标宋_GBK" w:hAnsi="方正小标宋_GBK" w:eastAsia="方正小标宋_GBK" w:cs="方正小标宋_GBK"/>
          <w:color w:val="000000"/>
          <w:sz w:val="44"/>
        </w:rPr>
        <w:t>隆尧县发展和改革局2025年部门预算信息公开情况说明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按照《中华人民共和国预算法》、《地方预决算公开操作规程》和《关于进一步推进预算公开工作的实施意见》规定，现将隆尧县发展和改革局2025年部门预算公开如下：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widowControl/>
        <w:jc w:val="left"/>
        <w:rPr>
          <w:rFonts w:ascii="Times New Roman" w:hAnsi="Times New Roman" w:eastAsia="方正仿宋_GBK" w:cs="Times New Roman"/>
          <w:sz w:val="28"/>
          <w:szCs w:val="24"/>
          <w:lang w:val="en-US" w:eastAsia="uk-UA" w:bidi="ar-SA"/>
        </w:rPr>
      </w:pPr>
      <w:r>
        <w:rPr>
          <w:rFonts w:ascii="方正楷体_GBK" w:hAnsi="方正楷体_GBK" w:eastAsia="方正楷体_GBK" w:cs="方正楷体_GBK"/>
          <w:b/>
          <w:color w:val="000000"/>
          <w:sz w:val="32"/>
        </w:rPr>
        <w:t>部门职责：</w:t>
      </w:r>
      <w:r>
        <w:rPr>
          <w:rFonts w:hint="eastAsia" w:ascii="Times New Roman" w:hAnsi="Times New Roman" w:eastAsia="方正仿宋_GBK" w:cs="Times New Roman"/>
          <w:sz w:val="28"/>
          <w:szCs w:val="24"/>
          <w:lang w:val="en-US" w:eastAsia="uk-UA" w:bidi="ar-SA"/>
        </w:rPr>
        <w:t>根据《中共邢台市委办公室邢台市人民政府办公室关于印发〈隆尧县机构改革方案〉的通知》（邢办字〔2018〕79号），成立隆尧县发展和改革局（简称县发展和改革局）为县政府工作部门, 机构规格正科级，加挂隆尧县粮食和物资储备局牌子。 中共隆尧县委财经委员会办公室（简称县委财经办）设在县发展和改革局，接受中共隆尧县委财经委员会的直接领导，承担中共隆尧县委财经委员会具体工作。  贯彻落实党中央和省委、市委、县委关于国民经济和社会发展以及粮食流通的方针政策和决策部署，坚持和加强党对发展改革工作的统一领导。主要职责是：</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一）贯彻执行国家和省、市有关国民经济和社会发展以及粮食流通和县级储备粮管理的方针、政策和法律、法规。拟订并组织实施全县国民经济和社会发展中长期规划和年度计划；统筹协调经济社会发展，提出全县国民经济发展和优化经济结构的目标、政策，提出综合运用各种经济手段和政策的建议；指导全县粮食流通体制改革。</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（二）贯彻落实国家和省、市宏观调控政策，统筹提出全县国民经济和社会发展主要目标，监测经济和社会发展态势，研究分析经济形势，提出政策建议。</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（三）指导推进和综合协调经济体制改革有关工作，研究全县经济体制改革的重大问题，组织拟订综合性经济体制改革方案。</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（四）拟订固定资产投资规模和投资结构的调控目标、政策及措施；安排县重点建设项目，组织申报省、市重点项目；指导和协调全县招标投标工作。</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（五）推进经济结构战略性调整。组织实施综合性产业政策，负责协调全县第一、二、三产业发展的重大问题并衔接平衡相关发展规划和重大政策，做好与国民经济和社会发展规划、计划的衔接平衡。</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（六）提出能源发展战略的建议，协调能源发展和改革中的重大问题，负责能源行业节能和资源综合利用。</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（七）推进可持续发展战略，负责节能综合协调工作；协调发展循环经济、生态建设、能源资源节约和综合利用的重大问题。</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（八）组织实施全县国民经济动员有关工作；承担县国防动员委员会交办的有关具体工作。</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九）组织实施有关价格政策，组织制定由县级管理的重要商品、服务价格和重要收费标准。研究提出全县价格总水平年度调控计划和目标；预测全县价格总水平及结构变化趋势，提出调控意见和建议；对实行政府定价和政府指导价的商品和服务价格进行直接管理。</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（十）组织谋划、实施事关全县经济和社会发展全局的重大建设项目；编制全县重点建设项目年度工作计划并监督执行；调度重点建设项目实施进度，协调解决重大问题。</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一）制定全县粮食流通产业结构调整和布局调整实施意见。负责全县粮食流通和物资储备的设施建设规划布局。指导全县粮食流通和物资储备体制改革。拟订全县粮食总量和品种平衡计划。负责全县粮食流通宏观调控的具体工作。负责落实粮食最低收购价政策；指导全县粮食市场供应。</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二）负责县级储备粮的行政管理工作。监督检查县级储备粮的数量、质量和储存安全。管理国家委托代管的中央、省、市级储备粮。研究提出县级粮食和物资储备规划、储备品种目录建议，组织实施县级粮食和救灾物资等物资的收储、轮换和日常管理。贯彻国家和省、市粮食流通和物资储备有关标准、粮食质量标准和有关技术规范并监督执行。按规定审核上报中央储备粮代储企业承储资格。</w:t>
      </w:r>
    </w:p>
    <w:p>
      <w:pPr>
        <w:widowControl/>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（十三）对贯彻落实有关粮食法律法规、政策制度进行监督检查。负责社会粮食流通执法检查，负责粮食收购、储存、运输环节粮食质量安全和原粮卫生的监督管理，组织实施全县粮食库存检查工作。</w:t>
      </w:r>
    </w:p>
    <w:p>
      <w:pPr>
        <w:widowControl/>
        <w:jc w:val="left"/>
        <w:rPr>
          <w:rFonts w:ascii="宋体" w:hAnsi="宋体" w:eastAsia="宋体" w:cs="宋体"/>
          <w:color w:val="000000"/>
          <w:kern w:val="0"/>
          <w:sz w:val="22"/>
        </w:rPr>
      </w:pPr>
      <w:r>
        <w:rPr>
          <w:rFonts w:hint="eastAsia" w:ascii="Times New Roman" w:hAnsi="Times New Roman" w:eastAsia="方正仿宋_GBK" w:cs="Times New Roman"/>
          <w:sz w:val="28"/>
          <w:szCs w:val="24"/>
          <w:lang w:val="en-US" w:eastAsia="uk-UA" w:bidi="ar-SA"/>
        </w:rPr>
        <w:t>（十四）完成县委、县政府交办的其他任务。</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lang w:eastAsia="zh-CN"/>
              </w:rPr>
              <w:t>部门</w:t>
            </w:r>
            <w:r>
              <w:t>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隆尧县发展和改革局</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按照预算管理有关规定，目前我县部门预算的编制实行综合预算管理，即全部收入和支出都反映在预算中。隆尧县发展和改革局机关及所属事业单位的收支包含在部门预算中。</w:t>
      </w:r>
    </w:p>
    <w:p>
      <w:pPr>
        <w:pStyle w:val="18"/>
      </w:pPr>
      <w:r>
        <w:t>1、收入说明</w:t>
      </w:r>
    </w:p>
    <w:p>
      <w:pPr>
        <w:pStyle w:val="18"/>
      </w:pPr>
      <w:r>
        <w:t>反映本部门当年全部收入。2025年预算收入3236.94万元，其中：一般公共预算收入2683.94万元，上年结转收入553万元。</w:t>
      </w:r>
    </w:p>
    <w:p>
      <w:pPr>
        <w:pStyle w:val="18"/>
      </w:pPr>
      <w:r>
        <w:t>2、支出说明</w:t>
      </w:r>
    </w:p>
    <w:p>
      <w:pPr>
        <w:pStyle w:val="18"/>
      </w:pPr>
      <w:r>
        <w:t>收支预算总表支出栏、基本支出表、项目支出表按经济分类和支出功能分类科目编制，反映隆尧县发展和改革局年度部门预算支出预算的总体情况。2025年部门支出预算为3236.94万元，其中基本支出462.94万元，包括人员经费428万元和日常公用经费34.94万元;项目支出2774万元，主要为县级储备粮轮换费用85.3376万元，县级储备粮利息和储存费用280.5万元，上年盘活/冀财建[2024]64号/中央资金/隆尧县粮食仓储建设70万元，燃气补贴资金1500万元，全县重点项目建设经费8万元，全县食盐储备资金项目7万元，隆尧县在建重点项目实施视频全覆盖7.601万元，隆尧县建设数据子节点项目经费28.5万元，粮食安全责任制考核及粮食质量安全监测管理及流通执法1万元，河北宝信物流有限公司城市与农村共同配送项目100万元，大数据中心工作经费60万元，成品粮储备费用补贴10万元，办案补助/自收自支人员经费63.0643万元，上年结转项目资金553万元。</w:t>
      </w:r>
    </w:p>
    <w:p>
      <w:pPr>
        <w:pStyle w:val="18"/>
      </w:pPr>
      <w:r>
        <w:t>3、比上年增减情况</w:t>
      </w:r>
    </w:p>
    <w:p>
      <w:pPr>
        <w:pStyle w:val="18"/>
      </w:pPr>
      <w:r>
        <w:t>2025年部门预算收支安排3236.94万元，较2024年减少985.94万元，其中：项目支出减少1067.92万元，主要是农业农村生态环境支出减少。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2025年我部门运行经费共计安排34.94万元，主要用于办公费、印刷费、邮电费、劳务费、电费、手续费、差旅费、水费、委托业务费、办公用房取暖费、党组织活动经费、工会经费、福利费、其他商品和服务支出及公务交通补贴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2025年，我部门拨款“三公”经费预算安排0万元，与2024年相比减少0.5万元，主要原因是我部门无公务接待支出。</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在县委、县政府的坚强领导下，全局上下以习近平总书记重要讲话精神为统领，全面贯彻落实中央和省市委关于经济发展决策部署，继续推进高质量赶超发展，持续加大投资和项目建设力度，有力带动经济发展；加强经济运行监测分析，力促经济平稳健康发展；支持企业做大做强；做好粮食安全和能源保供，维护社会稳定；保持物价总体稳定，保障改善民生。</w:t>
      </w:r>
    </w:p>
    <w:p>
      <w:pPr>
        <w:spacing w:line="500" w:lineRule="exact"/>
        <w:ind w:firstLine="560"/>
      </w:pPr>
      <w:r>
        <w:rPr>
          <w:rFonts w:eastAsia="方正仿宋_GBK"/>
          <w:color w:val="000000"/>
          <w:sz w:val="28"/>
        </w:rPr>
        <w:t>（二）分项绩效目标</w:t>
      </w:r>
    </w:p>
    <w:p>
      <w:pPr>
        <w:pStyle w:val="22"/>
      </w:pPr>
      <w:r>
        <w:t>一、加强经济运行监测分析</w:t>
      </w:r>
    </w:p>
    <w:p>
      <w:pPr>
        <w:pStyle w:val="22"/>
      </w:pPr>
      <w:r>
        <w:t>绩效目标：加大经济运行监测,加强固定资产投资调度,加大投资项目的帮扶督导力度,认真落实“求真、求实、求准”要求，加大招商选资力度，力争多招引“大好高优”项目。</w:t>
      </w:r>
    </w:p>
    <w:p>
      <w:pPr>
        <w:pStyle w:val="22"/>
      </w:pPr>
      <w:r>
        <w:t>绩效指标：生产总值5.5%以上，固定资产投资额增长7.5%以上。</w:t>
      </w:r>
    </w:p>
    <w:p>
      <w:pPr>
        <w:pStyle w:val="22"/>
      </w:pPr>
      <w:r>
        <w:t>二、加快推进重点项目建设</w:t>
      </w:r>
    </w:p>
    <w:p>
      <w:pPr>
        <w:pStyle w:val="22"/>
      </w:pPr>
      <w:r>
        <w:t>绩效目标：强化县级领导帮扶重点项目制度，加强项目谋划申报，狠抓用地保障和项目开工。</w:t>
      </w:r>
    </w:p>
    <w:p>
      <w:pPr>
        <w:pStyle w:val="22"/>
      </w:pPr>
      <w:r>
        <w:t>绩效指标：争列省重点项目4个以上；争列市重点项目35个以上。</w:t>
      </w:r>
    </w:p>
    <w:p>
      <w:pPr>
        <w:pStyle w:val="22"/>
      </w:pPr>
      <w:r>
        <w:t>三、积极争取上级资金支持</w:t>
      </w:r>
    </w:p>
    <w:p>
      <w:pPr>
        <w:pStyle w:val="22"/>
      </w:pPr>
      <w:r>
        <w:t>绩效目标：深入研究国家、省、市发展战略方向，有重点、有计划地建设项目储备库，提升项目储备潜力。准确把握上级项目资金投向，不断完善项目手续，做好项目前期准备，有针对性、有计划地申报和争取项目资金。</w:t>
      </w:r>
    </w:p>
    <w:p>
      <w:pPr>
        <w:pStyle w:val="22"/>
      </w:pPr>
      <w:r>
        <w:t>绩效指标：建设项目储备库，提升项目储备潜力，谋划新型基础设施、新型城镇化建设以及交通、水利等重大基础设施和重大产业项目。</w:t>
      </w:r>
    </w:p>
    <w:p>
      <w:pPr>
        <w:pStyle w:val="22"/>
      </w:pPr>
      <w:r>
        <w:t>四、做好节能降耗和能源保供</w:t>
      </w:r>
    </w:p>
    <w:p>
      <w:pPr>
        <w:pStyle w:val="22"/>
      </w:pPr>
      <w:r>
        <w:t>绩效目标：大力做好规上燃煤企业管控工作，围绕全县双代工作，做好天然气、电力保障工作；全力保障双代、集中供暖所需天然气供应。做好整县屋顶分布式光伏发电试点工作。</w:t>
      </w:r>
    </w:p>
    <w:p>
      <w:pPr>
        <w:pStyle w:val="22"/>
      </w:pPr>
      <w:r>
        <w:t>绩效指标：依据市下达的全县规上企业燃煤总指标，科学分解到相关企业，任务细化到月，确保完成全年燃煤压减任务。</w:t>
      </w:r>
    </w:p>
    <w:p>
      <w:pPr>
        <w:pStyle w:val="22"/>
      </w:pPr>
      <w:r>
        <w:t>五、做好粮食安全和物资储备</w:t>
      </w:r>
    </w:p>
    <w:p>
      <w:pPr>
        <w:pStyle w:val="22"/>
      </w:pPr>
      <w:r>
        <w:t>绩效目标：做好政策性粮食清仓查库工作，加强粮食质量监测，指导粮食企业敞开收购农民手中余粮，确保不发生农民卖粮难，着力提升我县粮食安全保障能力。</w:t>
      </w:r>
    </w:p>
    <w:p>
      <w:pPr>
        <w:pStyle w:val="22"/>
      </w:pPr>
      <w:r>
        <w:t>绩效指标：完成年度粮食安全责任制考核部门自评工作，保五争三拼第一，开展新收获粮食质量监测。</w:t>
      </w:r>
    </w:p>
    <w:p>
      <w:pPr>
        <w:spacing w:line="500" w:lineRule="exact"/>
        <w:ind w:firstLine="560"/>
      </w:pPr>
      <w:r>
        <w:rPr>
          <w:rFonts w:eastAsia="方正仿宋_GBK"/>
          <w:color w:val="000000"/>
          <w:sz w:val="28"/>
        </w:rPr>
        <w:t>（三）工作保障措施</w:t>
      </w:r>
    </w:p>
    <w:p>
      <w:pPr>
        <w:pStyle w:val="23"/>
      </w:pPr>
      <w:r>
        <w:t>1、加强支出管理。强化财政预算执行的刚性需求，编细编实年度预算，对预算的事前、事中、事后进行全过程控制，提高预算资金使用效率。</w:t>
      </w:r>
    </w:p>
    <w:p>
      <w:pPr>
        <w:pStyle w:val="23"/>
      </w:pPr>
      <w:r>
        <w:t>2、规范财务资产管理。建立财务支出约束机制，完善内部控制管理制度，加强资金和资产管理，科学配置单位资源，严格审批程序。坚持按项目、按进度支出，不准随意变更预算项目、超预算安排支出，因特殊情况需调整预算或追加支出的，应按照规定的程序进行报批。</w:t>
      </w:r>
    </w:p>
    <w:p>
      <w:pPr>
        <w:pStyle w:val="23"/>
      </w:pPr>
      <w:r>
        <w:t>3、加强绩效运行监控。按要求开展绩效运行监控，依据确定的绩效目标，采取项目跟踪、数据核查和汇总分析等的方式，动态地了解和掌握项目绩效目标实现程度、资金支出进度和项目实施进度，发现问题及时采取措施，确保绩效目标如期保质实现。</w:t>
      </w:r>
    </w:p>
    <w:p>
      <w:pPr>
        <w:pStyle w:val="23"/>
      </w:pPr>
      <w:r>
        <w:t>4、做好绩效自评。按要求组织相关业务科室开展部门预算绩效自评和重点评价工作，通过收集评估数据信息等方式，开展预算绩效中期评估、终期评价，落实整改措施等。及时整改问题，优化支出结构，提高财政资金使用效益。</w:t>
      </w:r>
    </w:p>
    <w:p>
      <w:pPr>
        <w:pStyle w:val="23"/>
      </w:pPr>
      <w:r>
        <w:t>5、加强内部监督。加强内部监督制度建设，对绩效运行情况、重大支出决策、资产处置及其他重要经济业务事项的决策和执行进行督导，推行公开财务，增加资金使用透明度，自觉接受群众监督，对会计资料进行内部审计，并配合做好审计、财政监督等外部监督工作，确保财政资金安全有效。</w:t>
      </w:r>
    </w:p>
    <w:p>
      <w:pPr>
        <w:pStyle w:val="23"/>
        <w:sectPr>
          <w:pgSz w:w="16840" w:h="11900" w:orient="landscape"/>
          <w:pgMar w:top="1361" w:right="1020" w:bottom="1361" w:left="1020" w:header="720" w:footer="720" w:gutter="0"/>
          <w:cols w:space="720" w:num="1"/>
        </w:sectPr>
      </w:pPr>
      <w:r>
        <w:t>6、完善制度建设。将事前评估、目标管理、运行监控、绩效评价、结果应用等措施有效融入预算管理的全过程，建立健全发展改革领域预算绩效管理的路径和制度体系。</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1、办案补助/自收自支人员经费绩效目标表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13052525P00000210032F</w:t>
            </w:r>
          </w:p>
        </w:tc>
        <w:tc>
          <w:tcPr>
            <w:tcW w:w="2835" w:type="dxa"/>
            <w:vAlign w:val="center"/>
          </w:tcPr>
          <w:p>
            <w:pPr>
              <w:pStyle w:val="10"/>
            </w:pPr>
            <w:r>
              <w:t>项目名称</w:t>
            </w:r>
          </w:p>
        </w:tc>
        <w:tc>
          <w:tcPr>
            <w:tcW w:w="6095" w:type="dxa"/>
            <w:gridSpan w:val="3"/>
            <w:vAlign w:val="center"/>
          </w:tcPr>
          <w:p>
            <w:pPr>
              <w:pStyle w:val="12"/>
            </w:pPr>
            <w:r>
              <w:t>办案补助/自收自支人员经费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63.06</w:t>
            </w:r>
          </w:p>
        </w:tc>
        <w:tc>
          <w:tcPr>
            <w:tcW w:w="2835" w:type="dxa"/>
            <w:vAlign w:val="center"/>
          </w:tcPr>
          <w:p>
            <w:pPr>
              <w:pStyle w:val="10"/>
            </w:pPr>
            <w:r>
              <w:t>其中：财政    资金</w:t>
            </w:r>
          </w:p>
        </w:tc>
        <w:tc>
          <w:tcPr>
            <w:tcW w:w="2551" w:type="dxa"/>
            <w:vAlign w:val="center"/>
          </w:tcPr>
          <w:p>
            <w:pPr>
              <w:pStyle w:val="12"/>
            </w:pPr>
            <w:r>
              <w:t>63.06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自支人员工资及社保费，保障机关正常运转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1.保障自收自支人员工资按时发放，维护机关单位正常运行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发放工资人数</w:t>
            </w:r>
          </w:p>
        </w:tc>
        <w:tc>
          <w:tcPr>
            <w:tcW w:w="5386" w:type="dxa"/>
            <w:vAlign w:val="center"/>
          </w:tcPr>
          <w:p>
            <w:pPr>
              <w:pStyle w:val="12"/>
            </w:pPr>
            <w:r>
              <w:t>自支人员数量</w:t>
            </w:r>
          </w:p>
        </w:tc>
        <w:tc>
          <w:tcPr>
            <w:tcW w:w="2268" w:type="dxa"/>
            <w:vAlign w:val="center"/>
          </w:tcPr>
          <w:p>
            <w:pPr>
              <w:pStyle w:val="12"/>
            </w:pPr>
            <w:r>
              <w:t>15人</w:t>
            </w:r>
          </w:p>
        </w:tc>
        <w:tc>
          <w:tcPr>
            <w:tcW w:w="1276" w:type="dxa"/>
            <w:vAlign w:val="center"/>
          </w:tcPr>
          <w:p>
            <w:pPr>
              <w:pStyle w:val="12"/>
            </w:pPr>
            <w:r>
              <w:t>现有人员数量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人员经费保障率</w:t>
            </w:r>
          </w:p>
        </w:tc>
        <w:tc>
          <w:tcPr>
            <w:tcW w:w="5386" w:type="dxa"/>
            <w:vAlign w:val="center"/>
          </w:tcPr>
          <w:p>
            <w:pPr>
              <w:pStyle w:val="12"/>
            </w:pPr>
            <w:r>
              <w:t>工资发放水平及社保缴费率</w:t>
            </w:r>
          </w:p>
        </w:tc>
        <w:tc>
          <w:tcPr>
            <w:tcW w:w="2268" w:type="dxa"/>
            <w:vAlign w:val="center"/>
          </w:tcPr>
          <w:p>
            <w:pPr>
              <w:pStyle w:val="12"/>
            </w:pPr>
            <w:r>
              <w:t>≥95%</w:t>
            </w:r>
          </w:p>
        </w:tc>
        <w:tc>
          <w:tcPr>
            <w:tcW w:w="1276" w:type="dxa"/>
            <w:vAlign w:val="center"/>
          </w:tcPr>
          <w:p>
            <w:pPr>
              <w:pStyle w:val="12"/>
            </w:pPr>
            <w:r>
              <w:t>工资表、社保申报表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按时发放工资及缴纳社保率</w:t>
            </w:r>
          </w:p>
        </w:tc>
        <w:tc>
          <w:tcPr>
            <w:tcW w:w="2268" w:type="dxa"/>
            <w:vAlign w:val="center"/>
          </w:tcPr>
          <w:p>
            <w:pPr>
              <w:pStyle w:val="12"/>
            </w:pPr>
            <w:r>
              <w:t>≥95%</w:t>
            </w:r>
          </w:p>
        </w:tc>
        <w:tc>
          <w:tcPr>
            <w:tcW w:w="1276" w:type="dxa"/>
            <w:vAlign w:val="center"/>
          </w:tcPr>
          <w:p>
            <w:pPr>
              <w:pStyle w:val="12"/>
            </w:pPr>
            <w:r>
              <w:t>工资表、社保申报表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工资发放率</w:t>
            </w:r>
          </w:p>
        </w:tc>
        <w:tc>
          <w:tcPr>
            <w:tcW w:w="5386" w:type="dxa"/>
            <w:vAlign w:val="center"/>
          </w:tcPr>
          <w:p>
            <w:pPr>
              <w:pStyle w:val="12"/>
            </w:pPr>
            <w:r>
              <w:t>实际发放工资占应发工资比率</w:t>
            </w:r>
          </w:p>
        </w:tc>
        <w:tc>
          <w:tcPr>
            <w:tcW w:w="2268" w:type="dxa"/>
            <w:vAlign w:val="center"/>
          </w:tcPr>
          <w:p>
            <w:pPr>
              <w:pStyle w:val="12"/>
            </w:pPr>
            <w:r>
              <w:t>≥95%</w:t>
            </w:r>
          </w:p>
        </w:tc>
        <w:tc>
          <w:tcPr>
            <w:tcW w:w="1276" w:type="dxa"/>
            <w:vAlign w:val="center"/>
          </w:tcPr>
          <w:p>
            <w:pPr>
              <w:pStyle w:val="12"/>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职工积极性</w:t>
            </w:r>
          </w:p>
        </w:tc>
        <w:tc>
          <w:tcPr>
            <w:tcW w:w="5386" w:type="dxa"/>
            <w:vAlign w:val="center"/>
          </w:tcPr>
          <w:p>
            <w:pPr>
              <w:pStyle w:val="12"/>
            </w:pPr>
            <w:r>
              <w:t>保障工资福利激发员工积极性</w:t>
            </w:r>
          </w:p>
        </w:tc>
        <w:tc>
          <w:tcPr>
            <w:tcW w:w="2268" w:type="dxa"/>
            <w:vAlign w:val="center"/>
          </w:tcPr>
          <w:p>
            <w:pPr>
              <w:pStyle w:val="12"/>
            </w:pPr>
            <w:r>
              <w:t>≥95%</w:t>
            </w:r>
          </w:p>
        </w:tc>
        <w:tc>
          <w:tcPr>
            <w:tcW w:w="1276" w:type="dxa"/>
            <w:vAlign w:val="center"/>
          </w:tcPr>
          <w:p>
            <w:pPr>
              <w:pStyle w:val="12"/>
            </w:pPr>
            <w:r>
              <w:t>年度考核情况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年度考核情况</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2、成品粮储备费用补贴绩效目标表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13052525P00000410239N</w:t>
            </w:r>
          </w:p>
        </w:tc>
        <w:tc>
          <w:tcPr>
            <w:tcW w:w="2835" w:type="dxa"/>
            <w:vAlign w:val="center"/>
          </w:tcPr>
          <w:p>
            <w:pPr>
              <w:pStyle w:val="10"/>
            </w:pPr>
            <w:r>
              <w:t>项目名称</w:t>
            </w:r>
          </w:p>
        </w:tc>
        <w:tc>
          <w:tcPr>
            <w:tcW w:w="6095" w:type="dxa"/>
            <w:gridSpan w:val="3"/>
            <w:vAlign w:val="center"/>
          </w:tcPr>
          <w:p>
            <w:pPr>
              <w:pStyle w:val="12"/>
            </w:pPr>
            <w:r>
              <w:t>成品粮储备费用补贴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成品粮储备费用，维护市场稳定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1.保障面粉供应，维护社会稳定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储存面粉数量</w:t>
            </w:r>
          </w:p>
        </w:tc>
        <w:tc>
          <w:tcPr>
            <w:tcW w:w="5386" w:type="dxa"/>
            <w:vAlign w:val="center"/>
          </w:tcPr>
          <w:p>
            <w:pPr>
              <w:pStyle w:val="12"/>
            </w:pPr>
            <w:r>
              <w:t>应急储备面粉数量（吨）</w:t>
            </w:r>
          </w:p>
        </w:tc>
        <w:tc>
          <w:tcPr>
            <w:tcW w:w="2268" w:type="dxa"/>
            <w:vAlign w:val="center"/>
          </w:tcPr>
          <w:p>
            <w:pPr>
              <w:pStyle w:val="12"/>
            </w:pPr>
            <w:r>
              <w:t>2000吨</w:t>
            </w:r>
          </w:p>
        </w:tc>
        <w:tc>
          <w:tcPr>
            <w:tcW w:w="1276" w:type="dxa"/>
            <w:vAlign w:val="center"/>
          </w:tcPr>
          <w:p>
            <w:pPr>
              <w:pStyle w:val="12"/>
            </w:pPr>
            <w:r>
              <w:t>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质量安全率</w:t>
            </w:r>
          </w:p>
        </w:tc>
        <w:tc>
          <w:tcPr>
            <w:tcW w:w="5386" w:type="dxa"/>
            <w:vAlign w:val="center"/>
          </w:tcPr>
          <w:p>
            <w:pPr>
              <w:pStyle w:val="12"/>
            </w:pPr>
            <w:r>
              <w:t>储存安全面粉数量/储存面粉数量*100%</w:t>
            </w:r>
          </w:p>
        </w:tc>
        <w:tc>
          <w:tcPr>
            <w:tcW w:w="2268" w:type="dxa"/>
            <w:vAlign w:val="center"/>
          </w:tcPr>
          <w:p>
            <w:pPr>
              <w:pStyle w:val="12"/>
            </w:pPr>
            <w:r>
              <w:t>100%</w:t>
            </w:r>
          </w:p>
        </w:tc>
        <w:tc>
          <w:tcPr>
            <w:tcW w:w="1276" w:type="dxa"/>
            <w:vAlign w:val="center"/>
          </w:tcPr>
          <w:p>
            <w:pPr>
              <w:pStyle w:val="12"/>
            </w:pPr>
            <w:r>
              <w:t>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任务完成程度</w:t>
            </w:r>
          </w:p>
        </w:tc>
        <w:tc>
          <w:tcPr>
            <w:tcW w:w="2268" w:type="dxa"/>
            <w:vAlign w:val="center"/>
          </w:tcPr>
          <w:p>
            <w:pPr>
              <w:pStyle w:val="12"/>
            </w:pPr>
            <w:r>
              <w:t>保证经常储存量2000吨</w:t>
            </w:r>
          </w:p>
        </w:tc>
        <w:tc>
          <w:tcPr>
            <w:tcW w:w="1276" w:type="dxa"/>
            <w:vAlign w:val="center"/>
          </w:tcPr>
          <w:p>
            <w:pPr>
              <w:pStyle w:val="12"/>
            </w:pPr>
            <w:r>
              <w:t>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储备物资成本</w:t>
            </w:r>
          </w:p>
        </w:tc>
        <w:tc>
          <w:tcPr>
            <w:tcW w:w="5386" w:type="dxa"/>
            <w:vAlign w:val="center"/>
          </w:tcPr>
          <w:p>
            <w:pPr>
              <w:pStyle w:val="12"/>
            </w:pPr>
            <w:r>
              <w:t>2000吨储备物资总成本</w:t>
            </w:r>
          </w:p>
        </w:tc>
        <w:tc>
          <w:tcPr>
            <w:tcW w:w="2268" w:type="dxa"/>
            <w:vAlign w:val="center"/>
          </w:tcPr>
          <w:p>
            <w:pPr>
              <w:pStyle w:val="12"/>
            </w:pPr>
            <w:r>
              <w:t>2025年补贴总额10万元</w:t>
            </w:r>
          </w:p>
        </w:tc>
        <w:tc>
          <w:tcPr>
            <w:tcW w:w="1276" w:type="dxa"/>
            <w:vAlign w:val="center"/>
          </w:tcPr>
          <w:p>
            <w:pPr>
              <w:pStyle w:val="12"/>
            </w:pPr>
            <w:r>
              <w:t>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5386" w:type="dxa"/>
            <w:vAlign w:val="center"/>
          </w:tcPr>
          <w:p>
            <w:pPr>
              <w:pStyle w:val="12"/>
            </w:pPr>
            <w:r>
              <w:t>储备物资应急保障率</w:t>
            </w:r>
          </w:p>
        </w:tc>
        <w:tc>
          <w:tcPr>
            <w:tcW w:w="2268" w:type="dxa"/>
            <w:vAlign w:val="center"/>
          </w:tcPr>
          <w:p>
            <w:pPr>
              <w:pStyle w:val="12"/>
            </w:pPr>
            <w:r>
              <w:t>100保障市场供应</w:t>
            </w:r>
          </w:p>
        </w:tc>
        <w:tc>
          <w:tcPr>
            <w:tcW w:w="1276" w:type="dxa"/>
            <w:vAlign w:val="center"/>
          </w:tcPr>
          <w:p>
            <w:pPr>
              <w:pStyle w:val="12"/>
            </w:pPr>
            <w:r>
              <w:t>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承储企业满意程度</w:t>
            </w:r>
          </w:p>
        </w:tc>
        <w:tc>
          <w:tcPr>
            <w:tcW w:w="2268" w:type="dxa"/>
            <w:vAlign w:val="center"/>
          </w:tcPr>
          <w:p>
            <w:pPr>
              <w:pStyle w:val="12"/>
            </w:pPr>
            <w:r>
              <w:t>100%</w:t>
            </w:r>
          </w:p>
        </w:tc>
        <w:tc>
          <w:tcPr>
            <w:tcW w:w="1276" w:type="dxa"/>
            <w:vAlign w:val="center"/>
          </w:tcPr>
          <w:p>
            <w:pPr>
              <w:pStyle w:val="12"/>
            </w:pPr>
            <w:r>
              <w:t>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3、大数据中心工作经费绩效目标表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13052525P000004102383</w:t>
            </w:r>
          </w:p>
        </w:tc>
        <w:tc>
          <w:tcPr>
            <w:tcW w:w="2835" w:type="dxa"/>
            <w:vAlign w:val="center"/>
          </w:tcPr>
          <w:p>
            <w:pPr>
              <w:pStyle w:val="10"/>
            </w:pPr>
            <w:r>
              <w:t>项目名称</w:t>
            </w:r>
          </w:p>
        </w:tc>
        <w:tc>
          <w:tcPr>
            <w:tcW w:w="6095" w:type="dxa"/>
            <w:gridSpan w:val="3"/>
            <w:vAlign w:val="center"/>
          </w:tcPr>
          <w:p>
            <w:pPr>
              <w:pStyle w:val="12"/>
            </w:pPr>
            <w:r>
              <w:t>大数据中心工作经费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大数据中心运转经费，提升公共服务水平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1.保障大数据中心运转，提高公共服务水平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完成工作数量</w:t>
            </w:r>
          </w:p>
        </w:tc>
        <w:tc>
          <w:tcPr>
            <w:tcW w:w="5386" w:type="dxa"/>
            <w:vAlign w:val="center"/>
          </w:tcPr>
          <w:p>
            <w:pPr>
              <w:pStyle w:val="12"/>
            </w:pPr>
            <w:r>
              <w:t>完成大数据工作数量</w:t>
            </w:r>
          </w:p>
        </w:tc>
        <w:tc>
          <w:tcPr>
            <w:tcW w:w="2268" w:type="dxa"/>
            <w:vAlign w:val="center"/>
          </w:tcPr>
          <w:p>
            <w:pPr>
              <w:pStyle w:val="12"/>
            </w:pPr>
            <w:r>
              <w:t>≥3项</w:t>
            </w:r>
          </w:p>
        </w:tc>
        <w:tc>
          <w:tcPr>
            <w:tcW w:w="1276" w:type="dxa"/>
            <w:vAlign w:val="center"/>
          </w:tcPr>
          <w:p>
            <w:pPr>
              <w:pStyle w:val="12"/>
            </w:pPr>
            <w:r>
              <w:t>项目年初设定目标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智能办公水平提升率</w:t>
            </w:r>
          </w:p>
        </w:tc>
        <w:tc>
          <w:tcPr>
            <w:tcW w:w="5386" w:type="dxa"/>
            <w:vAlign w:val="center"/>
          </w:tcPr>
          <w:p>
            <w:pPr>
              <w:pStyle w:val="12"/>
            </w:pPr>
            <w:r>
              <w:t>提升办公水平，促进社会发展</w:t>
            </w:r>
          </w:p>
        </w:tc>
        <w:tc>
          <w:tcPr>
            <w:tcW w:w="2268" w:type="dxa"/>
            <w:vAlign w:val="center"/>
          </w:tcPr>
          <w:p>
            <w:pPr>
              <w:pStyle w:val="12"/>
            </w:pPr>
            <w:r>
              <w:t>≥95%</w:t>
            </w:r>
          </w:p>
        </w:tc>
        <w:tc>
          <w:tcPr>
            <w:tcW w:w="1276" w:type="dxa"/>
            <w:vAlign w:val="center"/>
          </w:tcPr>
          <w:p>
            <w:pPr>
              <w:pStyle w:val="12"/>
            </w:pPr>
            <w:r>
              <w:t>项目年初设定目标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按期完成资金支付</w:t>
            </w:r>
          </w:p>
        </w:tc>
        <w:tc>
          <w:tcPr>
            <w:tcW w:w="5386" w:type="dxa"/>
            <w:vAlign w:val="center"/>
          </w:tcPr>
          <w:p>
            <w:pPr>
              <w:pStyle w:val="12"/>
            </w:pPr>
            <w:r>
              <w:t>按期完成资金支付</w:t>
            </w:r>
          </w:p>
        </w:tc>
        <w:tc>
          <w:tcPr>
            <w:tcW w:w="2268" w:type="dxa"/>
            <w:vAlign w:val="center"/>
          </w:tcPr>
          <w:p>
            <w:pPr>
              <w:pStyle w:val="12"/>
            </w:pPr>
            <w:r>
              <w:t>≥95%</w:t>
            </w:r>
          </w:p>
        </w:tc>
        <w:tc>
          <w:tcPr>
            <w:tcW w:w="1276" w:type="dxa"/>
            <w:vAlign w:val="center"/>
          </w:tcPr>
          <w:p>
            <w:pPr>
              <w:pStyle w:val="12"/>
            </w:pPr>
            <w:r>
              <w:t>项目年初设定目标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2268" w:type="dxa"/>
            <w:vAlign w:val="center"/>
          </w:tcPr>
          <w:p>
            <w:pPr>
              <w:pStyle w:val="12"/>
            </w:pPr>
            <w:r>
              <w:t>≤60万</w:t>
            </w:r>
          </w:p>
        </w:tc>
        <w:tc>
          <w:tcPr>
            <w:tcW w:w="1276" w:type="dxa"/>
            <w:vAlign w:val="center"/>
          </w:tcPr>
          <w:p>
            <w:pPr>
              <w:pStyle w:val="12"/>
            </w:pPr>
            <w:r>
              <w:t>项目年初设定目标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推进数字化建设，提升智能化水平</w:t>
            </w:r>
          </w:p>
        </w:tc>
        <w:tc>
          <w:tcPr>
            <w:tcW w:w="5386" w:type="dxa"/>
            <w:vAlign w:val="center"/>
          </w:tcPr>
          <w:p>
            <w:pPr>
              <w:pStyle w:val="12"/>
            </w:pPr>
            <w:r>
              <w:t>推进智慧隆尧建设，提升智能化水平</w:t>
            </w:r>
          </w:p>
        </w:tc>
        <w:tc>
          <w:tcPr>
            <w:tcW w:w="2268" w:type="dxa"/>
            <w:vAlign w:val="center"/>
          </w:tcPr>
          <w:p>
            <w:pPr>
              <w:pStyle w:val="12"/>
            </w:pPr>
            <w:r>
              <w:t>≥95%</w:t>
            </w:r>
          </w:p>
        </w:tc>
        <w:tc>
          <w:tcPr>
            <w:tcW w:w="1276" w:type="dxa"/>
            <w:vAlign w:val="center"/>
          </w:tcPr>
          <w:p>
            <w:pPr>
              <w:pStyle w:val="12"/>
            </w:pPr>
            <w:r>
              <w:t>项目年初设定目标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项目年初设定目标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4、河北宝信物流有限公司城市与农村共同配送项目绩效目标表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13052525P00000410253Q</w:t>
            </w:r>
          </w:p>
        </w:tc>
        <w:tc>
          <w:tcPr>
            <w:tcW w:w="2835" w:type="dxa"/>
            <w:vAlign w:val="center"/>
          </w:tcPr>
          <w:p>
            <w:pPr>
              <w:pStyle w:val="10"/>
            </w:pPr>
            <w:r>
              <w:t>项目名称</w:t>
            </w:r>
          </w:p>
        </w:tc>
        <w:tc>
          <w:tcPr>
            <w:tcW w:w="6095" w:type="dxa"/>
            <w:gridSpan w:val="3"/>
            <w:vAlign w:val="center"/>
          </w:tcPr>
          <w:p>
            <w:pPr>
              <w:pStyle w:val="12"/>
            </w:pPr>
            <w:r>
              <w:t>河北宝信物流有限公司城市与农村共同配送项目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发展物流产业，促进城乡共同发展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1.发展物流产业，促进经济发展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分拨中心数量</w:t>
            </w:r>
          </w:p>
        </w:tc>
        <w:tc>
          <w:tcPr>
            <w:tcW w:w="5386" w:type="dxa"/>
            <w:vAlign w:val="center"/>
          </w:tcPr>
          <w:p>
            <w:pPr>
              <w:pStyle w:val="12"/>
            </w:pPr>
            <w:r>
              <w:t>已完成市级分拨中心数量</w:t>
            </w:r>
          </w:p>
        </w:tc>
        <w:tc>
          <w:tcPr>
            <w:tcW w:w="2268" w:type="dxa"/>
            <w:vAlign w:val="center"/>
          </w:tcPr>
          <w:p>
            <w:pPr>
              <w:pStyle w:val="12"/>
            </w:pPr>
            <w:r>
              <w:t>≥5个</w:t>
            </w:r>
          </w:p>
        </w:tc>
        <w:tc>
          <w:tcPr>
            <w:tcW w:w="1276" w:type="dxa"/>
            <w:vAlign w:val="center"/>
          </w:tcPr>
          <w:p>
            <w:pPr>
              <w:pStyle w:val="12"/>
            </w:pPr>
            <w:r>
              <w:t>项目布局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验收通过率</w:t>
            </w:r>
          </w:p>
        </w:tc>
        <w:tc>
          <w:tcPr>
            <w:tcW w:w="5386" w:type="dxa"/>
            <w:vAlign w:val="center"/>
          </w:tcPr>
          <w:p>
            <w:pPr>
              <w:pStyle w:val="12"/>
            </w:pPr>
            <w:r>
              <w:t>项目验收通过率</w:t>
            </w:r>
          </w:p>
        </w:tc>
        <w:tc>
          <w:tcPr>
            <w:tcW w:w="2268" w:type="dxa"/>
            <w:vAlign w:val="center"/>
          </w:tcPr>
          <w:p>
            <w:pPr>
              <w:pStyle w:val="12"/>
            </w:pPr>
            <w:r>
              <w:t>≥95%</w:t>
            </w:r>
          </w:p>
        </w:tc>
        <w:tc>
          <w:tcPr>
            <w:tcW w:w="1276" w:type="dxa"/>
            <w:vAlign w:val="center"/>
          </w:tcPr>
          <w:p>
            <w:pPr>
              <w:pStyle w:val="12"/>
            </w:pPr>
            <w:r>
              <w:t>项目计划书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完工时间</w:t>
            </w:r>
          </w:p>
        </w:tc>
        <w:tc>
          <w:tcPr>
            <w:tcW w:w="5386" w:type="dxa"/>
            <w:vAlign w:val="center"/>
          </w:tcPr>
          <w:p>
            <w:pPr>
              <w:pStyle w:val="12"/>
            </w:pPr>
            <w:r>
              <w:t>项目预计完工时间</w:t>
            </w:r>
          </w:p>
        </w:tc>
        <w:tc>
          <w:tcPr>
            <w:tcW w:w="2268" w:type="dxa"/>
            <w:vAlign w:val="center"/>
          </w:tcPr>
          <w:p>
            <w:pPr>
              <w:pStyle w:val="12"/>
            </w:pPr>
            <w:r>
              <w:t>≤6月</w:t>
            </w:r>
          </w:p>
        </w:tc>
        <w:tc>
          <w:tcPr>
            <w:tcW w:w="1276" w:type="dxa"/>
            <w:vAlign w:val="center"/>
          </w:tcPr>
          <w:p>
            <w:pPr>
              <w:pStyle w:val="12"/>
            </w:pPr>
            <w:r>
              <w:t>项目单位预计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项目总预算</w:t>
            </w:r>
          </w:p>
        </w:tc>
        <w:tc>
          <w:tcPr>
            <w:tcW w:w="5386" w:type="dxa"/>
            <w:vAlign w:val="center"/>
          </w:tcPr>
          <w:p>
            <w:pPr>
              <w:pStyle w:val="12"/>
            </w:pPr>
            <w:r>
              <w:t>项目投入资金</w:t>
            </w:r>
          </w:p>
        </w:tc>
        <w:tc>
          <w:tcPr>
            <w:tcW w:w="2268" w:type="dxa"/>
            <w:vAlign w:val="center"/>
          </w:tcPr>
          <w:p>
            <w:pPr>
              <w:pStyle w:val="12"/>
            </w:pPr>
            <w:r>
              <w:t>≥5000万</w:t>
            </w:r>
          </w:p>
        </w:tc>
        <w:tc>
          <w:tcPr>
            <w:tcW w:w="1276" w:type="dxa"/>
            <w:vAlign w:val="center"/>
          </w:tcPr>
          <w:p>
            <w:pPr>
              <w:pStyle w:val="12"/>
            </w:pPr>
            <w:r>
              <w:t>项目计划书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带动社会资金投资额</w:t>
            </w:r>
          </w:p>
        </w:tc>
        <w:tc>
          <w:tcPr>
            <w:tcW w:w="5386" w:type="dxa"/>
            <w:vAlign w:val="center"/>
          </w:tcPr>
          <w:p>
            <w:pPr>
              <w:pStyle w:val="12"/>
            </w:pPr>
            <w:r>
              <w:t>带动社会资金数额</w:t>
            </w:r>
          </w:p>
        </w:tc>
        <w:tc>
          <w:tcPr>
            <w:tcW w:w="2268" w:type="dxa"/>
            <w:vAlign w:val="center"/>
          </w:tcPr>
          <w:p>
            <w:pPr>
              <w:pStyle w:val="12"/>
            </w:pPr>
            <w:r>
              <w:t>≥4200万</w:t>
            </w:r>
          </w:p>
        </w:tc>
        <w:tc>
          <w:tcPr>
            <w:tcW w:w="1276" w:type="dxa"/>
            <w:vAlign w:val="center"/>
          </w:tcPr>
          <w:p>
            <w:pPr>
              <w:pStyle w:val="12"/>
            </w:pPr>
            <w:r>
              <w:t>项目计划书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群众对该项目满意程度调查</w:t>
            </w:r>
          </w:p>
        </w:tc>
        <w:tc>
          <w:tcPr>
            <w:tcW w:w="2268" w:type="dxa"/>
            <w:vAlign w:val="center"/>
          </w:tcPr>
          <w:p>
            <w:pPr>
              <w:pStyle w:val="12"/>
            </w:pPr>
            <w:r>
              <w:t>≥90%</w:t>
            </w:r>
          </w:p>
        </w:tc>
        <w:tc>
          <w:tcPr>
            <w:tcW w:w="1276" w:type="dxa"/>
            <w:vAlign w:val="center"/>
          </w:tcPr>
          <w:p>
            <w:pPr>
              <w:pStyle w:val="12"/>
            </w:pPr>
            <w:r>
              <w:t>项目年度目标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5、冀财建[2024]64号/中央资金/粮食仓储设施提升建设绩效目标表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13052524P00000410658H</w:t>
            </w:r>
          </w:p>
        </w:tc>
        <w:tc>
          <w:tcPr>
            <w:tcW w:w="2835" w:type="dxa"/>
            <w:vAlign w:val="center"/>
          </w:tcPr>
          <w:p>
            <w:pPr>
              <w:pStyle w:val="10"/>
            </w:pPr>
            <w:r>
              <w:t>项目名称</w:t>
            </w:r>
          </w:p>
        </w:tc>
        <w:tc>
          <w:tcPr>
            <w:tcW w:w="6095" w:type="dxa"/>
            <w:gridSpan w:val="3"/>
            <w:vAlign w:val="center"/>
          </w:tcPr>
          <w:p>
            <w:pPr>
              <w:pStyle w:val="12"/>
            </w:pPr>
            <w:r>
              <w:t>冀财建[2024]64号/中央资金/粮食仓储设施提升建设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购买仓库调温设备，保障粮食安全，保证粮食质量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1.保障储粮安全，推进绿色储粮，科学储粮</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采购设备数量完成率</w:t>
            </w:r>
          </w:p>
        </w:tc>
        <w:tc>
          <w:tcPr>
            <w:tcW w:w="5386" w:type="dxa"/>
            <w:vAlign w:val="center"/>
          </w:tcPr>
          <w:p>
            <w:pPr>
              <w:pStyle w:val="12"/>
            </w:pPr>
            <w:r>
              <w:t>采购设备数量完成率</w:t>
            </w:r>
          </w:p>
        </w:tc>
        <w:tc>
          <w:tcPr>
            <w:tcW w:w="2268" w:type="dxa"/>
            <w:vAlign w:val="center"/>
          </w:tcPr>
          <w:p>
            <w:pPr>
              <w:pStyle w:val="12"/>
            </w:pPr>
            <w:r>
              <w:t>100%</w:t>
            </w:r>
          </w:p>
        </w:tc>
        <w:tc>
          <w:tcPr>
            <w:tcW w:w="1276" w:type="dxa"/>
            <w:vAlign w:val="center"/>
          </w:tcPr>
          <w:p>
            <w:pPr>
              <w:pStyle w:val="12"/>
            </w:pPr>
            <w:r>
              <w:t>资金申请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设备合格率</w:t>
            </w:r>
          </w:p>
        </w:tc>
        <w:tc>
          <w:tcPr>
            <w:tcW w:w="5386" w:type="dxa"/>
            <w:vAlign w:val="center"/>
          </w:tcPr>
          <w:p>
            <w:pPr>
              <w:pStyle w:val="12"/>
            </w:pPr>
            <w:r>
              <w:t>设备合格率</w:t>
            </w:r>
          </w:p>
        </w:tc>
        <w:tc>
          <w:tcPr>
            <w:tcW w:w="2268" w:type="dxa"/>
            <w:vAlign w:val="center"/>
          </w:tcPr>
          <w:p>
            <w:pPr>
              <w:pStyle w:val="12"/>
            </w:pPr>
            <w:r>
              <w:t>100%</w:t>
            </w:r>
          </w:p>
        </w:tc>
        <w:tc>
          <w:tcPr>
            <w:tcW w:w="1276" w:type="dxa"/>
            <w:vAlign w:val="center"/>
          </w:tcPr>
          <w:p>
            <w:pPr>
              <w:pStyle w:val="12"/>
            </w:pPr>
            <w:r>
              <w:t>采购产品质量要求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采购要求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维护质量安全</w:t>
            </w:r>
          </w:p>
        </w:tc>
        <w:tc>
          <w:tcPr>
            <w:tcW w:w="5386" w:type="dxa"/>
            <w:vAlign w:val="center"/>
          </w:tcPr>
          <w:p>
            <w:pPr>
              <w:pStyle w:val="12"/>
            </w:pPr>
            <w:r>
              <w:t>维护质量安全</w:t>
            </w:r>
          </w:p>
        </w:tc>
        <w:tc>
          <w:tcPr>
            <w:tcW w:w="2268" w:type="dxa"/>
            <w:vAlign w:val="center"/>
          </w:tcPr>
          <w:p>
            <w:pPr>
              <w:pStyle w:val="12"/>
            </w:pPr>
            <w:r>
              <w:t>100%</w:t>
            </w:r>
          </w:p>
        </w:tc>
        <w:tc>
          <w:tcPr>
            <w:tcW w:w="1276" w:type="dxa"/>
            <w:vAlign w:val="center"/>
          </w:tcPr>
          <w:p>
            <w:pPr>
              <w:pStyle w:val="12"/>
            </w:pPr>
            <w:r>
              <w:t>采购产品质量要求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测评</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6、冀财建[2024]64号/中央资金/隆尧县粮食仓储建设绩效目标表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13052524P00000410650L</w:t>
            </w:r>
          </w:p>
        </w:tc>
        <w:tc>
          <w:tcPr>
            <w:tcW w:w="2835" w:type="dxa"/>
            <w:vAlign w:val="center"/>
          </w:tcPr>
          <w:p>
            <w:pPr>
              <w:pStyle w:val="10"/>
            </w:pPr>
            <w:r>
              <w:t>项目名称</w:t>
            </w:r>
          </w:p>
        </w:tc>
        <w:tc>
          <w:tcPr>
            <w:tcW w:w="6095" w:type="dxa"/>
            <w:gridSpan w:val="3"/>
            <w:vAlign w:val="center"/>
          </w:tcPr>
          <w:p>
            <w:pPr>
              <w:pStyle w:val="12"/>
            </w:pPr>
            <w:r>
              <w:t>冀财建[2024]64号/中央资金/隆尧县粮食仓储建设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建造仓储设施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1.提振国有粮食企业发展后劲，提升我县粮食安全保障能力，增强我县粮食抗风险能力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建设、改造、修缮工程量（平米、</w:t>
            </w:r>
          </w:p>
        </w:tc>
        <w:tc>
          <w:tcPr>
            <w:tcW w:w="5386" w:type="dxa"/>
            <w:vAlign w:val="center"/>
          </w:tcPr>
          <w:p>
            <w:pPr>
              <w:pStyle w:val="12"/>
            </w:pPr>
            <w:r>
              <w:t>建设、改造、修缮工程量（平米、公里、个数、亩等）</w:t>
            </w:r>
          </w:p>
        </w:tc>
        <w:tc>
          <w:tcPr>
            <w:tcW w:w="2268" w:type="dxa"/>
            <w:vAlign w:val="center"/>
          </w:tcPr>
          <w:p>
            <w:pPr>
              <w:pStyle w:val="12"/>
            </w:pPr>
            <w:r>
              <w:t>1470平方米</w:t>
            </w:r>
          </w:p>
        </w:tc>
        <w:tc>
          <w:tcPr>
            <w:tcW w:w="1276" w:type="dxa"/>
            <w:vAlign w:val="center"/>
          </w:tcPr>
          <w:p>
            <w:pPr>
              <w:pStyle w:val="12"/>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建设进度</w:t>
            </w:r>
          </w:p>
        </w:tc>
        <w:tc>
          <w:tcPr>
            <w:tcW w:w="5386" w:type="dxa"/>
            <w:vAlign w:val="center"/>
          </w:tcPr>
          <w:p>
            <w:pPr>
              <w:pStyle w:val="12"/>
            </w:pPr>
            <w:r>
              <w:t>建设进度</w:t>
            </w:r>
          </w:p>
        </w:tc>
        <w:tc>
          <w:tcPr>
            <w:tcW w:w="2268" w:type="dxa"/>
            <w:vAlign w:val="center"/>
          </w:tcPr>
          <w:p>
            <w:pPr>
              <w:pStyle w:val="12"/>
            </w:pPr>
            <w:r>
              <w:t>100%</w:t>
            </w:r>
          </w:p>
        </w:tc>
        <w:tc>
          <w:tcPr>
            <w:tcW w:w="1276" w:type="dxa"/>
            <w:vAlign w:val="center"/>
          </w:tcPr>
          <w:p>
            <w:pPr>
              <w:pStyle w:val="12"/>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项目经营效益</w:t>
            </w:r>
          </w:p>
        </w:tc>
        <w:tc>
          <w:tcPr>
            <w:tcW w:w="5386" w:type="dxa"/>
            <w:vAlign w:val="center"/>
          </w:tcPr>
          <w:p>
            <w:pPr>
              <w:pStyle w:val="12"/>
            </w:pPr>
            <w:r>
              <w:t>总收益收入</w:t>
            </w:r>
          </w:p>
        </w:tc>
        <w:tc>
          <w:tcPr>
            <w:tcW w:w="2268" w:type="dxa"/>
            <w:vAlign w:val="center"/>
          </w:tcPr>
          <w:p>
            <w:pPr>
              <w:pStyle w:val="12"/>
            </w:pPr>
            <w:r>
              <w:t>≥75.7万元</w:t>
            </w:r>
          </w:p>
        </w:tc>
        <w:tc>
          <w:tcPr>
            <w:tcW w:w="1276" w:type="dxa"/>
            <w:vAlign w:val="center"/>
          </w:tcPr>
          <w:p>
            <w:pPr>
              <w:pStyle w:val="12"/>
            </w:pPr>
            <w:r>
              <w:t>事前评估报告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100%</w:t>
            </w:r>
          </w:p>
        </w:tc>
        <w:tc>
          <w:tcPr>
            <w:tcW w:w="1276" w:type="dxa"/>
            <w:vAlign w:val="center"/>
          </w:tcPr>
          <w:p>
            <w:pPr>
              <w:pStyle w:val="12"/>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测评</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7、冀财建【2024】207号/超长期特别国债/5.5万锭精梳紧密赛络纺改扩建项目绩效目标表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13052524P000004107331</w:t>
            </w:r>
          </w:p>
        </w:tc>
        <w:tc>
          <w:tcPr>
            <w:tcW w:w="2835" w:type="dxa"/>
            <w:vAlign w:val="center"/>
          </w:tcPr>
          <w:p>
            <w:pPr>
              <w:pStyle w:val="10"/>
            </w:pPr>
            <w:r>
              <w:t>项目名称</w:t>
            </w:r>
          </w:p>
        </w:tc>
        <w:tc>
          <w:tcPr>
            <w:tcW w:w="6095" w:type="dxa"/>
            <w:gridSpan w:val="3"/>
            <w:vAlign w:val="center"/>
          </w:tcPr>
          <w:p>
            <w:pPr>
              <w:pStyle w:val="12"/>
            </w:pPr>
            <w:r>
              <w:t>冀财建【2024】207号/超长期特别国债/5.5万锭精梳紧密赛络纺改扩建项目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283.00</w:t>
            </w:r>
          </w:p>
        </w:tc>
        <w:tc>
          <w:tcPr>
            <w:tcW w:w="2835" w:type="dxa"/>
            <w:vAlign w:val="center"/>
          </w:tcPr>
          <w:p>
            <w:pPr>
              <w:pStyle w:val="10"/>
            </w:pPr>
            <w:r>
              <w:t>其中：财政    资金</w:t>
            </w:r>
          </w:p>
        </w:tc>
        <w:tc>
          <w:tcPr>
            <w:tcW w:w="2551" w:type="dxa"/>
            <w:vAlign w:val="center"/>
          </w:tcPr>
          <w:p>
            <w:pPr>
              <w:pStyle w:val="12"/>
            </w:pPr>
            <w:r>
              <w:t>283.00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支持企业设备改造，提升生产效率，促进企业发展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1.引导企业技术改造，推进更新设备工作，有效改善企业现状。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设备采购数量</w:t>
            </w:r>
          </w:p>
        </w:tc>
        <w:tc>
          <w:tcPr>
            <w:tcW w:w="2268" w:type="dxa"/>
            <w:vAlign w:val="center"/>
          </w:tcPr>
          <w:p>
            <w:pPr>
              <w:pStyle w:val="12"/>
            </w:pPr>
            <w:r>
              <w:t>≥70套</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设备合格率</w:t>
            </w:r>
          </w:p>
        </w:tc>
        <w:tc>
          <w:tcPr>
            <w:tcW w:w="2268" w:type="dxa"/>
            <w:vAlign w:val="center"/>
          </w:tcPr>
          <w:p>
            <w:pPr>
              <w:pStyle w:val="12"/>
            </w:pPr>
            <w:r>
              <w:t>100%</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补助金额</w:t>
            </w:r>
          </w:p>
        </w:tc>
        <w:tc>
          <w:tcPr>
            <w:tcW w:w="2268" w:type="dxa"/>
            <w:vAlign w:val="center"/>
          </w:tcPr>
          <w:p>
            <w:pPr>
              <w:pStyle w:val="12"/>
            </w:pPr>
            <w:r>
              <w:t>283万元</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生产效率提高率（％）</w:t>
            </w:r>
          </w:p>
        </w:tc>
        <w:tc>
          <w:tcPr>
            <w:tcW w:w="5386" w:type="dxa"/>
            <w:vAlign w:val="center"/>
          </w:tcPr>
          <w:p>
            <w:pPr>
              <w:pStyle w:val="12"/>
            </w:pPr>
            <w:r>
              <w:t>生产效率提高率</w:t>
            </w:r>
          </w:p>
        </w:tc>
        <w:tc>
          <w:tcPr>
            <w:tcW w:w="2268" w:type="dxa"/>
            <w:vAlign w:val="center"/>
          </w:tcPr>
          <w:p>
            <w:pPr>
              <w:pStyle w:val="12"/>
            </w:pPr>
            <w:r>
              <w:t>30%</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增加就业</w:t>
            </w:r>
          </w:p>
        </w:tc>
        <w:tc>
          <w:tcPr>
            <w:tcW w:w="5386" w:type="dxa"/>
            <w:vAlign w:val="center"/>
          </w:tcPr>
          <w:p>
            <w:pPr>
              <w:pStyle w:val="12"/>
            </w:pPr>
            <w:r>
              <w:t>增加就业人员</w:t>
            </w:r>
          </w:p>
        </w:tc>
        <w:tc>
          <w:tcPr>
            <w:tcW w:w="2268" w:type="dxa"/>
            <w:vAlign w:val="center"/>
          </w:tcPr>
          <w:p>
            <w:pPr>
              <w:pStyle w:val="12"/>
            </w:pPr>
            <w:r>
              <w:t>60人</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综合成本降低</w:t>
            </w:r>
          </w:p>
        </w:tc>
        <w:tc>
          <w:tcPr>
            <w:tcW w:w="5386" w:type="dxa"/>
            <w:vAlign w:val="center"/>
          </w:tcPr>
          <w:p>
            <w:pPr>
              <w:pStyle w:val="12"/>
            </w:pPr>
            <w:r>
              <w:t>综合成本降低</w:t>
            </w:r>
          </w:p>
        </w:tc>
        <w:tc>
          <w:tcPr>
            <w:tcW w:w="2268" w:type="dxa"/>
            <w:vAlign w:val="center"/>
          </w:tcPr>
          <w:p>
            <w:pPr>
              <w:pStyle w:val="12"/>
            </w:pPr>
            <w:r>
              <w:t>126.52万kWh</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税收增加</w:t>
            </w:r>
          </w:p>
        </w:tc>
        <w:tc>
          <w:tcPr>
            <w:tcW w:w="5386" w:type="dxa"/>
            <w:vAlign w:val="center"/>
          </w:tcPr>
          <w:p>
            <w:pPr>
              <w:pStyle w:val="12"/>
            </w:pPr>
            <w:r>
              <w:t>税收增加</w:t>
            </w:r>
          </w:p>
        </w:tc>
        <w:tc>
          <w:tcPr>
            <w:tcW w:w="2268" w:type="dxa"/>
            <w:vAlign w:val="center"/>
          </w:tcPr>
          <w:p>
            <w:pPr>
              <w:pStyle w:val="12"/>
            </w:pPr>
            <w:r>
              <w:t>50万元</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项目建设要求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8、冀财建【2024】207号/超长期特别国债/远大阀门复合制壳设备更新改造项目绩效目标表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13052524P00000410732D</w:t>
            </w:r>
          </w:p>
        </w:tc>
        <w:tc>
          <w:tcPr>
            <w:tcW w:w="2835" w:type="dxa"/>
            <w:vAlign w:val="center"/>
          </w:tcPr>
          <w:p>
            <w:pPr>
              <w:pStyle w:val="10"/>
            </w:pPr>
            <w:r>
              <w:t>项目名称</w:t>
            </w:r>
          </w:p>
        </w:tc>
        <w:tc>
          <w:tcPr>
            <w:tcW w:w="6095" w:type="dxa"/>
            <w:gridSpan w:val="3"/>
            <w:vAlign w:val="center"/>
          </w:tcPr>
          <w:p>
            <w:pPr>
              <w:pStyle w:val="12"/>
            </w:pPr>
            <w:r>
              <w:t>冀财建【2024】207号/超长期特别国债/远大阀门复合制壳设备更新改造项目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引导企业技术改造，推进更新设备工作，有限改善企业用能量减少。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1.引导企业技术改造，推进更新设备工作，有限改善企业用能量减少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设备采购数量</w:t>
            </w:r>
          </w:p>
        </w:tc>
        <w:tc>
          <w:tcPr>
            <w:tcW w:w="2268" w:type="dxa"/>
            <w:vAlign w:val="center"/>
          </w:tcPr>
          <w:p>
            <w:pPr>
              <w:pStyle w:val="12"/>
            </w:pPr>
            <w:r>
              <w:t>≥70套</w:t>
            </w:r>
          </w:p>
        </w:tc>
        <w:tc>
          <w:tcPr>
            <w:tcW w:w="1276" w:type="dxa"/>
            <w:vAlign w:val="center"/>
          </w:tcPr>
          <w:p>
            <w:pPr>
              <w:pStyle w:val="12"/>
            </w:pPr>
            <w:r>
              <w:t>项目建设内容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设备合格率</w:t>
            </w:r>
          </w:p>
        </w:tc>
        <w:tc>
          <w:tcPr>
            <w:tcW w:w="2268" w:type="dxa"/>
            <w:vAlign w:val="center"/>
          </w:tcPr>
          <w:p>
            <w:pPr>
              <w:pStyle w:val="12"/>
            </w:pPr>
            <w:r>
              <w:t>100%</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时效指标</w:t>
            </w:r>
          </w:p>
        </w:tc>
        <w:tc>
          <w:tcPr>
            <w:tcW w:w="2268" w:type="dxa"/>
            <w:vAlign w:val="center"/>
          </w:tcPr>
          <w:p>
            <w:pPr>
              <w:pStyle w:val="12"/>
            </w:pPr>
            <w:r>
              <w:t>100%</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补助金额</w:t>
            </w:r>
          </w:p>
        </w:tc>
        <w:tc>
          <w:tcPr>
            <w:tcW w:w="2268" w:type="dxa"/>
            <w:vAlign w:val="center"/>
          </w:tcPr>
          <w:p>
            <w:pPr>
              <w:pStyle w:val="12"/>
            </w:pPr>
            <w:r>
              <w:t>200万元</w:t>
            </w:r>
          </w:p>
        </w:tc>
        <w:tc>
          <w:tcPr>
            <w:tcW w:w="1276" w:type="dxa"/>
            <w:vAlign w:val="center"/>
          </w:tcPr>
          <w:p>
            <w:pPr>
              <w:pStyle w:val="12"/>
            </w:pPr>
            <w:r>
              <w:t>资金文件要求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产值增加</w:t>
            </w:r>
          </w:p>
        </w:tc>
        <w:tc>
          <w:tcPr>
            <w:tcW w:w="5386" w:type="dxa"/>
            <w:vAlign w:val="center"/>
          </w:tcPr>
          <w:p>
            <w:pPr>
              <w:pStyle w:val="12"/>
            </w:pPr>
            <w:r>
              <w:t>产值增加</w:t>
            </w:r>
          </w:p>
        </w:tc>
        <w:tc>
          <w:tcPr>
            <w:tcW w:w="2268" w:type="dxa"/>
            <w:vAlign w:val="center"/>
          </w:tcPr>
          <w:p>
            <w:pPr>
              <w:pStyle w:val="12"/>
            </w:pPr>
            <w:r>
              <w:t>2000万元</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能源消耗量减少</w:t>
            </w:r>
          </w:p>
        </w:tc>
        <w:tc>
          <w:tcPr>
            <w:tcW w:w="5386" w:type="dxa"/>
            <w:vAlign w:val="center"/>
          </w:tcPr>
          <w:p>
            <w:pPr>
              <w:pStyle w:val="12"/>
            </w:pPr>
            <w:r>
              <w:t>能源消耗量减少</w:t>
            </w:r>
          </w:p>
        </w:tc>
        <w:tc>
          <w:tcPr>
            <w:tcW w:w="2268" w:type="dxa"/>
            <w:vAlign w:val="center"/>
          </w:tcPr>
          <w:p>
            <w:pPr>
              <w:pStyle w:val="12"/>
            </w:pPr>
            <w:r>
              <w:t>≥126.52万kWh</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增加就业</w:t>
            </w:r>
          </w:p>
        </w:tc>
        <w:tc>
          <w:tcPr>
            <w:tcW w:w="5386" w:type="dxa"/>
            <w:vAlign w:val="center"/>
          </w:tcPr>
          <w:p>
            <w:pPr>
              <w:pStyle w:val="12"/>
            </w:pPr>
            <w:r>
              <w:t>增加就业人员</w:t>
            </w:r>
          </w:p>
        </w:tc>
        <w:tc>
          <w:tcPr>
            <w:tcW w:w="2268" w:type="dxa"/>
            <w:vAlign w:val="center"/>
          </w:tcPr>
          <w:p>
            <w:pPr>
              <w:pStyle w:val="12"/>
            </w:pPr>
            <w:r>
              <w:t>50人</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碳排放总量减少</w:t>
            </w:r>
          </w:p>
        </w:tc>
        <w:tc>
          <w:tcPr>
            <w:tcW w:w="5386" w:type="dxa"/>
            <w:vAlign w:val="center"/>
          </w:tcPr>
          <w:p>
            <w:pPr>
              <w:pStyle w:val="12"/>
            </w:pPr>
            <w:r>
              <w:t>碳排放总量减少</w:t>
            </w:r>
          </w:p>
        </w:tc>
        <w:tc>
          <w:tcPr>
            <w:tcW w:w="2268" w:type="dxa"/>
            <w:vAlign w:val="center"/>
          </w:tcPr>
          <w:p>
            <w:pPr>
              <w:pStyle w:val="12"/>
            </w:pPr>
            <w:r>
              <w:t>≥999.65tCO2</w:t>
            </w:r>
          </w:p>
        </w:tc>
        <w:tc>
          <w:tcPr>
            <w:tcW w:w="1276" w:type="dxa"/>
            <w:vAlign w:val="center"/>
          </w:tcPr>
          <w:p>
            <w:pPr>
              <w:pStyle w:val="12"/>
            </w:pPr>
            <w:r>
              <w:t>项目建设要求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项目建设要求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9、粮食安全责任制考核及粮食质量安全监测管理及流通执法绩效目标表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13052525P00000410243W</w:t>
            </w:r>
          </w:p>
        </w:tc>
        <w:tc>
          <w:tcPr>
            <w:tcW w:w="2835" w:type="dxa"/>
            <w:vAlign w:val="center"/>
          </w:tcPr>
          <w:p>
            <w:pPr>
              <w:pStyle w:val="10"/>
            </w:pPr>
            <w:r>
              <w:t>项目名称</w:t>
            </w:r>
          </w:p>
        </w:tc>
        <w:tc>
          <w:tcPr>
            <w:tcW w:w="6095" w:type="dxa"/>
            <w:gridSpan w:val="3"/>
            <w:vAlign w:val="center"/>
          </w:tcPr>
          <w:p>
            <w:pPr>
              <w:pStyle w:val="12"/>
            </w:pPr>
            <w:r>
              <w:t>粮食安全责任制考核及粮食质量安全监测管理及流通执法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粮食安全责任制考核及粮食流通检查经费，保障粮食安全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1.对全县粮食流通进行监督检查，做好粮食安全责任制考核，确保粮食安全</w:t>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粮食企业检查率</w:t>
            </w:r>
          </w:p>
        </w:tc>
        <w:tc>
          <w:tcPr>
            <w:tcW w:w="5386" w:type="dxa"/>
            <w:vAlign w:val="center"/>
          </w:tcPr>
          <w:p>
            <w:pPr>
              <w:pStyle w:val="12"/>
            </w:pPr>
            <w:r>
              <w:t>检查企业数量/全县企业数量*100%</w:t>
            </w:r>
          </w:p>
        </w:tc>
        <w:tc>
          <w:tcPr>
            <w:tcW w:w="2268" w:type="dxa"/>
            <w:vAlign w:val="center"/>
          </w:tcPr>
          <w:p>
            <w:pPr>
              <w:pStyle w:val="12"/>
            </w:pPr>
            <w:r>
              <w:t>100%</w:t>
            </w:r>
          </w:p>
        </w:tc>
        <w:tc>
          <w:tcPr>
            <w:tcW w:w="1276" w:type="dxa"/>
            <w:vAlign w:val="center"/>
          </w:tcPr>
          <w:p>
            <w:pPr>
              <w:pStyle w:val="12"/>
            </w:pPr>
            <w:r>
              <w:t>上级粮食安全要求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粮食安全率</w:t>
            </w:r>
          </w:p>
        </w:tc>
        <w:tc>
          <w:tcPr>
            <w:tcW w:w="5386" w:type="dxa"/>
            <w:vAlign w:val="center"/>
          </w:tcPr>
          <w:p>
            <w:pPr>
              <w:pStyle w:val="12"/>
            </w:pPr>
            <w:r>
              <w:t>安全粮食数量/全县粮食数量*100%</w:t>
            </w:r>
          </w:p>
        </w:tc>
        <w:tc>
          <w:tcPr>
            <w:tcW w:w="2268" w:type="dxa"/>
            <w:vAlign w:val="center"/>
          </w:tcPr>
          <w:p>
            <w:pPr>
              <w:pStyle w:val="12"/>
            </w:pPr>
            <w:r>
              <w:t>100%</w:t>
            </w:r>
          </w:p>
        </w:tc>
        <w:tc>
          <w:tcPr>
            <w:tcW w:w="1276" w:type="dxa"/>
            <w:vAlign w:val="center"/>
          </w:tcPr>
          <w:p>
            <w:pPr>
              <w:pStyle w:val="12"/>
            </w:pPr>
            <w:r>
              <w:t>上级粮食安全要求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5386" w:type="dxa"/>
            <w:vAlign w:val="center"/>
          </w:tcPr>
          <w:p>
            <w:pPr>
              <w:pStyle w:val="12"/>
            </w:pPr>
            <w:r>
              <w:t>各项工作完成及时程度</w:t>
            </w:r>
          </w:p>
        </w:tc>
        <w:tc>
          <w:tcPr>
            <w:tcW w:w="2268" w:type="dxa"/>
            <w:vAlign w:val="center"/>
          </w:tcPr>
          <w:p>
            <w:pPr>
              <w:pStyle w:val="12"/>
            </w:pPr>
            <w:r>
              <w:t>100%</w:t>
            </w:r>
          </w:p>
        </w:tc>
        <w:tc>
          <w:tcPr>
            <w:tcW w:w="1276" w:type="dxa"/>
            <w:vAlign w:val="center"/>
          </w:tcPr>
          <w:p>
            <w:pPr>
              <w:pStyle w:val="12"/>
            </w:pPr>
            <w:r>
              <w:t>上级粮食安全要求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按预算成本支出</w:t>
            </w:r>
          </w:p>
        </w:tc>
        <w:tc>
          <w:tcPr>
            <w:tcW w:w="2268" w:type="dxa"/>
            <w:vAlign w:val="center"/>
          </w:tcPr>
          <w:p>
            <w:pPr>
              <w:pStyle w:val="12"/>
            </w:pPr>
            <w:r>
              <w:t>≤1万元</w:t>
            </w:r>
          </w:p>
        </w:tc>
        <w:tc>
          <w:tcPr>
            <w:tcW w:w="1276" w:type="dxa"/>
            <w:vAlign w:val="center"/>
          </w:tcPr>
          <w:p>
            <w:pPr>
              <w:pStyle w:val="12"/>
            </w:pPr>
            <w:r>
              <w:t>上级粮食安全要求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粮食安全科学储粮率</w:t>
            </w:r>
          </w:p>
        </w:tc>
        <w:tc>
          <w:tcPr>
            <w:tcW w:w="5386" w:type="dxa"/>
            <w:vAlign w:val="center"/>
          </w:tcPr>
          <w:p>
            <w:pPr>
              <w:pStyle w:val="12"/>
            </w:pPr>
            <w:r>
              <w:t>安全科学储粮数量占全部粮食数量比例</w:t>
            </w:r>
          </w:p>
        </w:tc>
        <w:tc>
          <w:tcPr>
            <w:tcW w:w="2268" w:type="dxa"/>
            <w:vAlign w:val="center"/>
          </w:tcPr>
          <w:p>
            <w:pPr>
              <w:pStyle w:val="12"/>
            </w:pPr>
            <w:r>
              <w:t>≥95%</w:t>
            </w:r>
          </w:p>
        </w:tc>
        <w:tc>
          <w:tcPr>
            <w:tcW w:w="1276" w:type="dxa"/>
            <w:vAlign w:val="center"/>
          </w:tcPr>
          <w:p>
            <w:pPr>
              <w:pStyle w:val="12"/>
            </w:pPr>
            <w:r>
              <w:t>上级粮食安全要求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上级粮食安全要求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10、隆尧县建设数据子节点项目经费绩效目标表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13052525P000004102429</w:t>
            </w:r>
          </w:p>
        </w:tc>
        <w:tc>
          <w:tcPr>
            <w:tcW w:w="2835" w:type="dxa"/>
            <w:vAlign w:val="center"/>
          </w:tcPr>
          <w:p>
            <w:pPr>
              <w:pStyle w:val="10"/>
            </w:pPr>
            <w:r>
              <w:t>项目名称</w:t>
            </w:r>
          </w:p>
        </w:tc>
        <w:tc>
          <w:tcPr>
            <w:tcW w:w="6095" w:type="dxa"/>
            <w:gridSpan w:val="3"/>
            <w:vAlign w:val="center"/>
          </w:tcPr>
          <w:p>
            <w:pPr>
              <w:pStyle w:val="12"/>
            </w:pPr>
            <w:r>
              <w:t>隆尧县建设数据子节点项目经费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28.50</w:t>
            </w:r>
          </w:p>
        </w:tc>
        <w:tc>
          <w:tcPr>
            <w:tcW w:w="2835" w:type="dxa"/>
            <w:vAlign w:val="center"/>
          </w:tcPr>
          <w:p>
            <w:pPr>
              <w:pStyle w:val="10"/>
            </w:pPr>
            <w:r>
              <w:t>其中：财政    资金</w:t>
            </w:r>
          </w:p>
        </w:tc>
        <w:tc>
          <w:tcPr>
            <w:tcW w:w="2551" w:type="dxa"/>
            <w:vAlign w:val="center"/>
          </w:tcPr>
          <w:p>
            <w:pPr>
              <w:pStyle w:val="12"/>
            </w:pPr>
            <w:r>
              <w:t>28.50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建设数据子节点费用，最大程度提升力气便民水平。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1.建设数据汇聚子节点，实现省市数据归集工作的存放和接收，最大程度利企便民。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完成系统建设的数量</w:t>
            </w:r>
          </w:p>
        </w:tc>
        <w:tc>
          <w:tcPr>
            <w:tcW w:w="5386" w:type="dxa"/>
            <w:vAlign w:val="center"/>
          </w:tcPr>
          <w:p>
            <w:pPr>
              <w:pStyle w:val="12"/>
            </w:pPr>
            <w:r>
              <w:t>完成数据归集系统和可视化系统建设的数量</w:t>
            </w:r>
          </w:p>
        </w:tc>
        <w:tc>
          <w:tcPr>
            <w:tcW w:w="2268" w:type="dxa"/>
            <w:vAlign w:val="center"/>
          </w:tcPr>
          <w:p>
            <w:pPr>
              <w:pStyle w:val="12"/>
            </w:pPr>
            <w:r>
              <w:t>2个</w:t>
            </w:r>
          </w:p>
        </w:tc>
        <w:tc>
          <w:tcPr>
            <w:tcW w:w="1276" w:type="dxa"/>
            <w:vAlign w:val="center"/>
          </w:tcPr>
          <w:p>
            <w:pPr>
              <w:pStyle w:val="12"/>
            </w:pPr>
            <w:r>
              <w:t>资金申请项目建设的要求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系统验收合格率</w:t>
            </w:r>
          </w:p>
        </w:tc>
        <w:tc>
          <w:tcPr>
            <w:tcW w:w="5386" w:type="dxa"/>
            <w:vAlign w:val="center"/>
          </w:tcPr>
          <w:p>
            <w:pPr>
              <w:pStyle w:val="12"/>
            </w:pPr>
            <w:r>
              <w:t>系统经测试合格率</w:t>
            </w:r>
          </w:p>
        </w:tc>
        <w:tc>
          <w:tcPr>
            <w:tcW w:w="2268" w:type="dxa"/>
            <w:vAlign w:val="center"/>
          </w:tcPr>
          <w:p>
            <w:pPr>
              <w:pStyle w:val="12"/>
            </w:pPr>
            <w:r>
              <w:t>100%</w:t>
            </w:r>
          </w:p>
        </w:tc>
        <w:tc>
          <w:tcPr>
            <w:tcW w:w="1276" w:type="dxa"/>
            <w:vAlign w:val="center"/>
          </w:tcPr>
          <w:p>
            <w:pPr>
              <w:pStyle w:val="12"/>
            </w:pPr>
            <w:r>
              <w:t>资金申请项目建设的要求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按合同期限完成率</w:t>
            </w:r>
          </w:p>
        </w:tc>
        <w:tc>
          <w:tcPr>
            <w:tcW w:w="2268" w:type="dxa"/>
            <w:vAlign w:val="center"/>
          </w:tcPr>
          <w:p>
            <w:pPr>
              <w:pStyle w:val="12"/>
            </w:pPr>
            <w:r>
              <w:t>≥98%</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2268" w:type="dxa"/>
            <w:vAlign w:val="center"/>
          </w:tcPr>
          <w:p>
            <w:pPr>
              <w:pStyle w:val="12"/>
            </w:pPr>
            <w:r>
              <w:t>≤28.5万元</w:t>
            </w:r>
          </w:p>
        </w:tc>
        <w:tc>
          <w:tcPr>
            <w:tcW w:w="1276" w:type="dxa"/>
            <w:vAlign w:val="center"/>
          </w:tcPr>
          <w:p>
            <w:pPr>
              <w:pStyle w:val="12"/>
            </w:pPr>
            <w:r>
              <w:t>资金申请项目建设的要求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公共服务水平得到极大提升</w:t>
            </w:r>
          </w:p>
        </w:tc>
        <w:tc>
          <w:tcPr>
            <w:tcW w:w="1276" w:type="dxa"/>
            <w:vAlign w:val="center"/>
          </w:tcPr>
          <w:p>
            <w:pPr>
              <w:pStyle w:val="12"/>
            </w:pPr>
            <w:r>
              <w:t>资金申请项目建设的要求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≥95%</w:t>
            </w:r>
          </w:p>
        </w:tc>
        <w:tc>
          <w:tcPr>
            <w:tcW w:w="1276" w:type="dxa"/>
            <w:vAlign w:val="center"/>
          </w:tcPr>
          <w:p>
            <w:pPr>
              <w:pStyle w:val="12"/>
            </w:pPr>
            <w:r>
              <w:t>资金申请项目建设的要求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11、隆尧县在建重点项目实施视频全覆盖绩效目标表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13052525P00000410241M</w:t>
            </w:r>
          </w:p>
        </w:tc>
        <w:tc>
          <w:tcPr>
            <w:tcW w:w="2835" w:type="dxa"/>
            <w:vAlign w:val="center"/>
          </w:tcPr>
          <w:p>
            <w:pPr>
              <w:pStyle w:val="10"/>
            </w:pPr>
            <w:r>
              <w:t>项目名称</w:t>
            </w:r>
          </w:p>
        </w:tc>
        <w:tc>
          <w:tcPr>
            <w:tcW w:w="6095" w:type="dxa"/>
            <w:gridSpan w:val="3"/>
            <w:vAlign w:val="center"/>
          </w:tcPr>
          <w:p>
            <w:pPr>
              <w:pStyle w:val="12"/>
            </w:pPr>
            <w:r>
              <w:t>隆尧县在建重点项目实施视频全覆盖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7.60</w:t>
            </w:r>
          </w:p>
        </w:tc>
        <w:tc>
          <w:tcPr>
            <w:tcW w:w="2835" w:type="dxa"/>
            <w:vAlign w:val="center"/>
          </w:tcPr>
          <w:p>
            <w:pPr>
              <w:pStyle w:val="10"/>
            </w:pPr>
            <w:r>
              <w:t>其中：财政    资金</w:t>
            </w:r>
          </w:p>
        </w:tc>
        <w:tc>
          <w:tcPr>
            <w:tcW w:w="2551" w:type="dxa"/>
            <w:vAlign w:val="center"/>
          </w:tcPr>
          <w:p>
            <w:pPr>
              <w:pStyle w:val="12"/>
            </w:pPr>
            <w:r>
              <w:t>7.60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重点项目视频监控费用，促进重点项目发展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1.对全县重点在建项目实施视频全覆盖，促进项目建设发展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实施视频覆盖项目数量</w:t>
            </w:r>
          </w:p>
        </w:tc>
        <w:tc>
          <w:tcPr>
            <w:tcW w:w="5386" w:type="dxa"/>
            <w:vAlign w:val="center"/>
          </w:tcPr>
          <w:p>
            <w:pPr>
              <w:pStyle w:val="12"/>
            </w:pPr>
            <w:r>
              <w:t>上级要求实施视频覆盖项目个数（个）</w:t>
            </w:r>
          </w:p>
        </w:tc>
        <w:tc>
          <w:tcPr>
            <w:tcW w:w="2268" w:type="dxa"/>
            <w:vAlign w:val="center"/>
          </w:tcPr>
          <w:p>
            <w:pPr>
              <w:pStyle w:val="12"/>
            </w:pPr>
            <w:r>
              <w:t>11个</w:t>
            </w:r>
          </w:p>
        </w:tc>
        <w:tc>
          <w:tcPr>
            <w:tcW w:w="1276" w:type="dxa"/>
            <w:vAlign w:val="center"/>
          </w:tcPr>
          <w:p>
            <w:pPr>
              <w:pStyle w:val="12"/>
            </w:pPr>
            <w:r>
              <w:t>市重点办文件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视频精准化覆盖工作完成率</w:t>
            </w:r>
          </w:p>
        </w:tc>
        <w:tc>
          <w:tcPr>
            <w:tcW w:w="5386" w:type="dxa"/>
            <w:vAlign w:val="center"/>
          </w:tcPr>
          <w:p>
            <w:pPr>
              <w:pStyle w:val="12"/>
            </w:pPr>
            <w:r>
              <w:t>视频精准化覆盖完成项目个数/应实施项目个数*100%</w:t>
            </w:r>
          </w:p>
        </w:tc>
        <w:tc>
          <w:tcPr>
            <w:tcW w:w="2268" w:type="dxa"/>
            <w:vAlign w:val="center"/>
          </w:tcPr>
          <w:p>
            <w:pPr>
              <w:pStyle w:val="12"/>
            </w:pPr>
            <w:r>
              <w:t>≥95%</w:t>
            </w:r>
          </w:p>
        </w:tc>
        <w:tc>
          <w:tcPr>
            <w:tcW w:w="1276" w:type="dxa"/>
            <w:vAlign w:val="center"/>
          </w:tcPr>
          <w:p>
            <w:pPr>
              <w:pStyle w:val="12"/>
            </w:pPr>
            <w:r>
              <w:t>市重点办文件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上级要求时间内任务完成及时率</w:t>
            </w:r>
          </w:p>
        </w:tc>
        <w:tc>
          <w:tcPr>
            <w:tcW w:w="2268" w:type="dxa"/>
            <w:vAlign w:val="center"/>
          </w:tcPr>
          <w:p>
            <w:pPr>
              <w:pStyle w:val="12"/>
            </w:pPr>
            <w:r>
              <w:t>≥95%</w:t>
            </w:r>
          </w:p>
        </w:tc>
        <w:tc>
          <w:tcPr>
            <w:tcW w:w="1276" w:type="dxa"/>
            <w:vAlign w:val="center"/>
          </w:tcPr>
          <w:p>
            <w:pPr>
              <w:pStyle w:val="12"/>
            </w:pPr>
            <w:r>
              <w:t>上级要求及合同约定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实施重点项目视频全覆盖的总成本</w:t>
            </w:r>
          </w:p>
        </w:tc>
        <w:tc>
          <w:tcPr>
            <w:tcW w:w="2268" w:type="dxa"/>
            <w:vAlign w:val="center"/>
          </w:tcPr>
          <w:p>
            <w:pPr>
              <w:pStyle w:val="12"/>
            </w:pPr>
            <w:r>
              <w:t>≤7.6万</w:t>
            </w:r>
          </w:p>
        </w:tc>
        <w:tc>
          <w:tcPr>
            <w:tcW w:w="1276" w:type="dxa"/>
            <w:vAlign w:val="center"/>
          </w:tcPr>
          <w:p>
            <w:pPr>
              <w:pStyle w:val="12"/>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经济发展</w:t>
            </w:r>
          </w:p>
        </w:tc>
        <w:tc>
          <w:tcPr>
            <w:tcW w:w="5386" w:type="dxa"/>
            <w:vAlign w:val="center"/>
          </w:tcPr>
          <w:p>
            <w:pPr>
              <w:pStyle w:val="12"/>
            </w:pPr>
            <w:r>
              <w:t>实施视频全覆盖项目对经济发展的带动作用</w:t>
            </w:r>
          </w:p>
        </w:tc>
        <w:tc>
          <w:tcPr>
            <w:tcW w:w="2268" w:type="dxa"/>
            <w:vAlign w:val="center"/>
          </w:tcPr>
          <w:p>
            <w:pPr>
              <w:pStyle w:val="12"/>
            </w:pPr>
            <w:r>
              <w:t>≥3%</w:t>
            </w:r>
          </w:p>
        </w:tc>
        <w:tc>
          <w:tcPr>
            <w:tcW w:w="1276" w:type="dxa"/>
            <w:vAlign w:val="center"/>
          </w:tcPr>
          <w:p>
            <w:pPr>
              <w:pStyle w:val="12"/>
            </w:pPr>
            <w:r>
              <w:t>依据历史经验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企业对实施重点项目全覆盖的满意度</w:t>
            </w:r>
          </w:p>
        </w:tc>
        <w:tc>
          <w:tcPr>
            <w:tcW w:w="2268" w:type="dxa"/>
            <w:vAlign w:val="center"/>
          </w:tcPr>
          <w:p>
            <w:pPr>
              <w:pStyle w:val="12"/>
            </w:pPr>
            <w:r>
              <w:t>≥90%</w:t>
            </w:r>
          </w:p>
        </w:tc>
        <w:tc>
          <w:tcPr>
            <w:tcW w:w="1276" w:type="dxa"/>
            <w:vAlign w:val="center"/>
          </w:tcPr>
          <w:p>
            <w:pPr>
              <w:pStyle w:val="12"/>
            </w:pPr>
            <w:r>
              <w:t>依据历史经验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12、全县食盐储备资金项目绩效目标表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13052525P000004102402</w:t>
            </w:r>
          </w:p>
        </w:tc>
        <w:tc>
          <w:tcPr>
            <w:tcW w:w="2835" w:type="dxa"/>
            <w:vAlign w:val="center"/>
          </w:tcPr>
          <w:p>
            <w:pPr>
              <w:pStyle w:val="10"/>
            </w:pPr>
            <w:r>
              <w:t>项目名称</w:t>
            </w:r>
          </w:p>
        </w:tc>
        <w:tc>
          <w:tcPr>
            <w:tcW w:w="6095" w:type="dxa"/>
            <w:gridSpan w:val="3"/>
            <w:vAlign w:val="center"/>
          </w:tcPr>
          <w:p>
            <w:pPr>
              <w:pStyle w:val="12"/>
            </w:pPr>
            <w:r>
              <w:t>全县食盐储备资金项目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全县食盐储备费用，维护市场稳定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1.保证食盐储备，促进市场稳定。</w:t>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储存食盐数量</w:t>
            </w:r>
          </w:p>
        </w:tc>
        <w:tc>
          <w:tcPr>
            <w:tcW w:w="5386" w:type="dxa"/>
            <w:vAlign w:val="center"/>
          </w:tcPr>
          <w:p>
            <w:pPr>
              <w:pStyle w:val="12"/>
            </w:pPr>
            <w:r>
              <w:t>储存食盐数量（吨）</w:t>
            </w:r>
          </w:p>
        </w:tc>
        <w:tc>
          <w:tcPr>
            <w:tcW w:w="2268" w:type="dxa"/>
            <w:vAlign w:val="center"/>
          </w:tcPr>
          <w:p>
            <w:pPr>
              <w:pStyle w:val="12"/>
            </w:pPr>
            <w:r>
              <w:t>≥150吨</w:t>
            </w:r>
          </w:p>
        </w:tc>
        <w:tc>
          <w:tcPr>
            <w:tcW w:w="1276" w:type="dxa"/>
            <w:vAlign w:val="center"/>
          </w:tcPr>
          <w:p>
            <w:pPr>
              <w:pStyle w:val="12"/>
            </w:pPr>
            <w:r>
              <w:t>食盐储备要求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储备食盐合格数量/储备食盐数量*100%</w:t>
            </w:r>
          </w:p>
        </w:tc>
        <w:tc>
          <w:tcPr>
            <w:tcW w:w="2268" w:type="dxa"/>
            <w:vAlign w:val="center"/>
          </w:tcPr>
          <w:p>
            <w:pPr>
              <w:pStyle w:val="12"/>
            </w:pPr>
            <w:r>
              <w:t>100%</w:t>
            </w:r>
          </w:p>
        </w:tc>
        <w:tc>
          <w:tcPr>
            <w:tcW w:w="1276" w:type="dxa"/>
            <w:vAlign w:val="center"/>
          </w:tcPr>
          <w:p>
            <w:pPr>
              <w:pStyle w:val="12"/>
            </w:pPr>
            <w:r>
              <w:t>食盐储备要求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市场价格稳定</w:t>
            </w:r>
          </w:p>
        </w:tc>
        <w:tc>
          <w:tcPr>
            <w:tcW w:w="5386" w:type="dxa"/>
            <w:vAlign w:val="center"/>
          </w:tcPr>
          <w:p>
            <w:pPr>
              <w:pStyle w:val="12"/>
            </w:pPr>
            <w:r>
              <w:t>食盐市场价格稳定情况</w:t>
            </w:r>
          </w:p>
        </w:tc>
        <w:tc>
          <w:tcPr>
            <w:tcW w:w="2268" w:type="dxa"/>
            <w:vAlign w:val="center"/>
          </w:tcPr>
          <w:p>
            <w:pPr>
              <w:pStyle w:val="12"/>
            </w:pPr>
            <w:r>
              <w:t>100市场稳定</w:t>
            </w:r>
          </w:p>
        </w:tc>
        <w:tc>
          <w:tcPr>
            <w:tcW w:w="1276" w:type="dxa"/>
            <w:vAlign w:val="center"/>
          </w:tcPr>
          <w:p>
            <w:pPr>
              <w:pStyle w:val="12"/>
            </w:pPr>
            <w:r>
              <w:t>食盐储备目标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食盐储备项目成本</w:t>
            </w:r>
          </w:p>
        </w:tc>
        <w:tc>
          <w:tcPr>
            <w:tcW w:w="2268" w:type="dxa"/>
            <w:vAlign w:val="center"/>
          </w:tcPr>
          <w:p>
            <w:pPr>
              <w:pStyle w:val="12"/>
            </w:pPr>
            <w:r>
              <w:t>7万元</w:t>
            </w:r>
          </w:p>
        </w:tc>
        <w:tc>
          <w:tcPr>
            <w:tcW w:w="1276" w:type="dxa"/>
            <w:vAlign w:val="center"/>
          </w:tcPr>
          <w:p>
            <w:pPr>
              <w:pStyle w:val="12"/>
            </w:pPr>
            <w:r>
              <w:t>2025年初预算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5386" w:type="dxa"/>
            <w:vAlign w:val="center"/>
          </w:tcPr>
          <w:p>
            <w:pPr>
              <w:pStyle w:val="12"/>
            </w:pPr>
            <w:r>
              <w:t>食盐储备应急保障率</w:t>
            </w:r>
          </w:p>
        </w:tc>
        <w:tc>
          <w:tcPr>
            <w:tcW w:w="2268" w:type="dxa"/>
            <w:vAlign w:val="center"/>
          </w:tcPr>
          <w:p>
            <w:pPr>
              <w:pStyle w:val="12"/>
            </w:pPr>
            <w:r>
              <w:t>100保障市场供应</w:t>
            </w:r>
          </w:p>
        </w:tc>
        <w:tc>
          <w:tcPr>
            <w:tcW w:w="1276" w:type="dxa"/>
            <w:vAlign w:val="center"/>
          </w:tcPr>
          <w:p>
            <w:pPr>
              <w:pStyle w:val="12"/>
            </w:pPr>
            <w:r>
              <w:t>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≥95%</w:t>
            </w:r>
          </w:p>
        </w:tc>
        <w:tc>
          <w:tcPr>
            <w:tcW w:w="1276" w:type="dxa"/>
            <w:vAlign w:val="center"/>
          </w:tcPr>
          <w:p>
            <w:pPr>
              <w:pStyle w:val="12"/>
            </w:pPr>
            <w:r>
              <w:t>依据历史数据推算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13、全县重点项目建设经费绩效目标表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13052525P00000410237F</w:t>
            </w:r>
          </w:p>
        </w:tc>
        <w:tc>
          <w:tcPr>
            <w:tcW w:w="2835" w:type="dxa"/>
            <w:vAlign w:val="center"/>
          </w:tcPr>
          <w:p>
            <w:pPr>
              <w:pStyle w:val="10"/>
            </w:pPr>
            <w:r>
              <w:t>项目名称</w:t>
            </w:r>
          </w:p>
        </w:tc>
        <w:tc>
          <w:tcPr>
            <w:tcW w:w="6095" w:type="dxa"/>
            <w:gridSpan w:val="3"/>
            <w:vAlign w:val="center"/>
          </w:tcPr>
          <w:p>
            <w:pPr>
              <w:pStyle w:val="12"/>
            </w:pPr>
            <w:r>
              <w:t>全县重点项目建设经费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重点项目建设经费，推动项目建设，促进经济发展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1.积极谋划，争列省市重点，积极推动重点项目建设，促进经济发展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开工项目个数</w:t>
            </w:r>
          </w:p>
        </w:tc>
        <w:tc>
          <w:tcPr>
            <w:tcW w:w="5386" w:type="dxa"/>
            <w:vAlign w:val="center"/>
          </w:tcPr>
          <w:p>
            <w:pPr>
              <w:pStyle w:val="12"/>
            </w:pPr>
            <w:r>
              <w:t>全年新开工项目个数</w:t>
            </w:r>
          </w:p>
        </w:tc>
        <w:tc>
          <w:tcPr>
            <w:tcW w:w="2268" w:type="dxa"/>
            <w:vAlign w:val="center"/>
          </w:tcPr>
          <w:p>
            <w:pPr>
              <w:pStyle w:val="12"/>
            </w:pPr>
            <w:r>
              <w:t>≥50个</w:t>
            </w:r>
          </w:p>
        </w:tc>
        <w:tc>
          <w:tcPr>
            <w:tcW w:w="1276" w:type="dxa"/>
            <w:vAlign w:val="center"/>
          </w:tcPr>
          <w:p>
            <w:pPr>
              <w:pStyle w:val="12"/>
            </w:pPr>
            <w:r>
              <w:t>全年计划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项目完工验收合格率</w:t>
            </w:r>
          </w:p>
        </w:tc>
        <w:tc>
          <w:tcPr>
            <w:tcW w:w="2268" w:type="dxa"/>
            <w:vAlign w:val="center"/>
          </w:tcPr>
          <w:p>
            <w:pPr>
              <w:pStyle w:val="12"/>
            </w:pPr>
            <w:r>
              <w:t>≥95%</w:t>
            </w:r>
          </w:p>
        </w:tc>
        <w:tc>
          <w:tcPr>
            <w:tcW w:w="1276" w:type="dxa"/>
            <w:vAlign w:val="center"/>
          </w:tcPr>
          <w:p>
            <w:pPr>
              <w:pStyle w:val="12"/>
            </w:pPr>
            <w:r>
              <w:t>项目验收率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项目投产率</w:t>
            </w:r>
          </w:p>
        </w:tc>
        <w:tc>
          <w:tcPr>
            <w:tcW w:w="5386" w:type="dxa"/>
            <w:vAlign w:val="center"/>
          </w:tcPr>
          <w:p>
            <w:pPr>
              <w:pStyle w:val="12"/>
            </w:pPr>
            <w:r>
              <w:t>全年项目完工率</w:t>
            </w:r>
          </w:p>
        </w:tc>
        <w:tc>
          <w:tcPr>
            <w:tcW w:w="2268" w:type="dxa"/>
            <w:vAlign w:val="center"/>
          </w:tcPr>
          <w:p>
            <w:pPr>
              <w:pStyle w:val="12"/>
            </w:pPr>
            <w:r>
              <w:t>≥40%</w:t>
            </w:r>
          </w:p>
        </w:tc>
        <w:tc>
          <w:tcPr>
            <w:tcW w:w="1276" w:type="dxa"/>
            <w:vAlign w:val="center"/>
          </w:tcPr>
          <w:p>
            <w:pPr>
              <w:pStyle w:val="12"/>
            </w:pPr>
            <w:r>
              <w:t>项目完工率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项目总投入</w:t>
            </w:r>
          </w:p>
        </w:tc>
        <w:tc>
          <w:tcPr>
            <w:tcW w:w="5386" w:type="dxa"/>
            <w:vAlign w:val="center"/>
          </w:tcPr>
          <w:p>
            <w:pPr>
              <w:pStyle w:val="12"/>
            </w:pPr>
            <w:r>
              <w:t>全年项目经费总投入</w:t>
            </w:r>
          </w:p>
        </w:tc>
        <w:tc>
          <w:tcPr>
            <w:tcW w:w="2268" w:type="dxa"/>
            <w:vAlign w:val="center"/>
          </w:tcPr>
          <w:p>
            <w:pPr>
              <w:pStyle w:val="12"/>
            </w:pPr>
            <w:r>
              <w:t>≤8万</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对全县经济社会发展贡献率</w:t>
            </w:r>
          </w:p>
        </w:tc>
        <w:tc>
          <w:tcPr>
            <w:tcW w:w="5386" w:type="dxa"/>
            <w:vAlign w:val="center"/>
          </w:tcPr>
          <w:p>
            <w:pPr>
              <w:pStyle w:val="12"/>
            </w:pPr>
            <w:r>
              <w:t>拉动经济增长百分比</w:t>
            </w:r>
          </w:p>
        </w:tc>
        <w:tc>
          <w:tcPr>
            <w:tcW w:w="2268" w:type="dxa"/>
            <w:vAlign w:val="center"/>
          </w:tcPr>
          <w:p>
            <w:pPr>
              <w:pStyle w:val="12"/>
            </w:pPr>
            <w:r>
              <w:t>≥3%</w:t>
            </w:r>
          </w:p>
        </w:tc>
        <w:tc>
          <w:tcPr>
            <w:tcW w:w="1276" w:type="dxa"/>
            <w:vAlign w:val="center"/>
          </w:tcPr>
          <w:p>
            <w:pPr>
              <w:pStyle w:val="12"/>
            </w:pPr>
            <w:r>
              <w:t>官方公布经济数据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群众对该项目满意程度调查</w:t>
            </w:r>
          </w:p>
        </w:tc>
        <w:tc>
          <w:tcPr>
            <w:tcW w:w="2268" w:type="dxa"/>
            <w:vAlign w:val="center"/>
          </w:tcPr>
          <w:p>
            <w:pPr>
              <w:pStyle w:val="12"/>
            </w:pPr>
            <w:r>
              <w:t>≥90%</w:t>
            </w:r>
          </w:p>
        </w:tc>
        <w:tc>
          <w:tcPr>
            <w:tcW w:w="1276" w:type="dxa"/>
            <w:vAlign w:val="center"/>
          </w:tcPr>
          <w:p>
            <w:pPr>
              <w:pStyle w:val="12"/>
            </w:pPr>
            <w:r>
              <w:t>依据历史数据推算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14、燃气补贴资金绩效目标表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13052525P00000410247B</w:t>
            </w:r>
          </w:p>
        </w:tc>
        <w:tc>
          <w:tcPr>
            <w:tcW w:w="2835" w:type="dxa"/>
            <w:vAlign w:val="center"/>
          </w:tcPr>
          <w:p>
            <w:pPr>
              <w:pStyle w:val="10"/>
            </w:pPr>
            <w:r>
              <w:t>项目名称</w:t>
            </w:r>
          </w:p>
        </w:tc>
        <w:tc>
          <w:tcPr>
            <w:tcW w:w="6095" w:type="dxa"/>
            <w:gridSpan w:val="3"/>
            <w:vAlign w:val="center"/>
          </w:tcPr>
          <w:p>
            <w:pPr>
              <w:pStyle w:val="12"/>
            </w:pPr>
            <w:r>
              <w:t>燃气补贴资金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1500.00</w:t>
            </w:r>
          </w:p>
        </w:tc>
        <w:tc>
          <w:tcPr>
            <w:tcW w:w="2835" w:type="dxa"/>
            <w:vAlign w:val="center"/>
          </w:tcPr>
          <w:p>
            <w:pPr>
              <w:pStyle w:val="10"/>
            </w:pPr>
            <w:r>
              <w:t>其中：财政    资金</w:t>
            </w:r>
          </w:p>
        </w:tc>
        <w:tc>
          <w:tcPr>
            <w:tcW w:w="2551" w:type="dxa"/>
            <w:vAlign w:val="center"/>
          </w:tcPr>
          <w:p>
            <w:pPr>
              <w:pStyle w:val="12"/>
            </w:pPr>
            <w:r>
              <w:t>1500.00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燃气补贴资金，保障居民取暖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1.保障2025年燃气供应，保障居民正常取暖，维护社会稳定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供暖温度达标，居民用户的室内温度不得低于当地规定的温度</w:t>
            </w:r>
          </w:p>
        </w:tc>
        <w:tc>
          <w:tcPr>
            <w:tcW w:w="5386" w:type="dxa"/>
            <w:vAlign w:val="center"/>
          </w:tcPr>
          <w:p>
            <w:pPr>
              <w:pStyle w:val="12"/>
            </w:pPr>
            <w:r>
              <w:t>居民室内供暖温度大于等于规定温度</w:t>
            </w:r>
          </w:p>
        </w:tc>
        <w:tc>
          <w:tcPr>
            <w:tcW w:w="2268" w:type="dxa"/>
            <w:vAlign w:val="center"/>
          </w:tcPr>
          <w:p>
            <w:pPr>
              <w:pStyle w:val="12"/>
            </w:pPr>
            <w:r>
              <w:t>≥18摄氏度</w:t>
            </w:r>
          </w:p>
        </w:tc>
        <w:tc>
          <w:tcPr>
            <w:tcW w:w="1276" w:type="dxa"/>
            <w:vAlign w:val="center"/>
          </w:tcPr>
          <w:p>
            <w:pPr>
              <w:pStyle w:val="12"/>
            </w:pPr>
            <w:r>
              <w:t>邢台市2023-2024年度采暖季燃气补贴企业气价补贴指导意见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供暖达标率</w:t>
            </w:r>
          </w:p>
        </w:tc>
        <w:tc>
          <w:tcPr>
            <w:tcW w:w="5386" w:type="dxa"/>
            <w:vAlign w:val="center"/>
          </w:tcPr>
          <w:p>
            <w:pPr>
              <w:pStyle w:val="12"/>
            </w:pPr>
            <w:r>
              <w:t>供暖达标天数/应达标天数*100%</w:t>
            </w:r>
          </w:p>
        </w:tc>
        <w:tc>
          <w:tcPr>
            <w:tcW w:w="2268" w:type="dxa"/>
            <w:vAlign w:val="center"/>
          </w:tcPr>
          <w:p>
            <w:pPr>
              <w:pStyle w:val="12"/>
            </w:pPr>
            <w:r>
              <w:t>≥95%</w:t>
            </w:r>
          </w:p>
        </w:tc>
        <w:tc>
          <w:tcPr>
            <w:tcW w:w="1276" w:type="dxa"/>
            <w:vAlign w:val="center"/>
          </w:tcPr>
          <w:p>
            <w:pPr>
              <w:pStyle w:val="12"/>
            </w:pPr>
            <w:r>
              <w:t>邢台市2023-2024年度采暖季燃气补贴企业气价补贴指导意见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获得支持的城燃企业运行率</w:t>
            </w:r>
          </w:p>
        </w:tc>
        <w:tc>
          <w:tcPr>
            <w:tcW w:w="5386" w:type="dxa"/>
            <w:vAlign w:val="center"/>
          </w:tcPr>
          <w:p>
            <w:pPr>
              <w:pStyle w:val="12"/>
            </w:pPr>
            <w:r>
              <w:t>城燃企业运行时间/应运行时间*100%</w:t>
            </w:r>
          </w:p>
        </w:tc>
        <w:tc>
          <w:tcPr>
            <w:tcW w:w="2268" w:type="dxa"/>
            <w:vAlign w:val="center"/>
          </w:tcPr>
          <w:p>
            <w:pPr>
              <w:pStyle w:val="12"/>
            </w:pPr>
            <w:r>
              <w:t>100%</w:t>
            </w:r>
          </w:p>
        </w:tc>
        <w:tc>
          <w:tcPr>
            <w:tcW w:w="1276" w:type="dxa"/>
            <w:vAlign w:val="center"/>
          </w:tcPr>
          <w:p>
            <w:pPr>
              <w:pStyle w:val="12"/>
            </w:pPr>
            <w:r>
              <w:t>邢台市2023-2024年度采暖季燃气补贴企业气价补贴指导意见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资金支出率</w:t>
            </w:r>
          </w:p>
        </w:tc>
        <w:tc>
          <w:tcPr>
            <w:tcW w:w="5386" w:type="dxa"/>
            <w:vAlign w:val="center"/>
          </w:tcPr>
          <w:p>
            <w:pPr>
              <w:pStyle w:val="12"/>
            </w:pPr>
            <w:r>
              <w:t>城燃补贴资金支出率</w:t>
            </w:r>
          </w:p>
        </w:tc>
        <w:tc>
          <w:tcPr>
            <w:tcW w:w="2268" w:type="dxa"/>
            <w:vAlign w:val="center"/>
          </w:tcPr>
          <w:p>
            <w:pPr>
              <w:pStyle w:val="12"/>
            </w:pPr>
            <w:r>
              <w:t>100%</w:t>
            </w:r>
          </w:p>
        </w:tc>
        <w:tc>
          <w:tcPr>
            <w:tcW w:w="1276" w:type="dxa"/>
            <w:vAlign w:val="center"/>
          </w:tcPr>
          <w:p>
            <w:pPr>
              <w:pStyle w:val="12"/>
            </w:pPr>
            <w:r>
              <w:t>邢台市2023-2024年度采暖季燃气补贴企业气价补贴指导意见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出现保暖保供重大负面舆情</w:t>
            </w:r>
          </w:p>
        </w:tc>
        <w:tc>
          <w:tcPr>
            <w:tcW w:w="5386" w:type="dxa"/>
            <w:vAlign w:val="center"/>
          </w:tcPr>
          <w:p>
            <w:pPr>
              <w:pStyle w:val="12"/>
            </w:pPr>
            <w:r>
              <w:t>出现保暖保供重大负面舆情次数</w:t>
            </w:r>
          </w:p>
        </w:tc>
        <w:tc>
          <w:tcPr>
            <w:tcW w:w="2268" w:type="dxa"/>
            <w:vAlign w:val="center"/>
          </w:tcPr>
          <w:p>
            <w:pPr>
              <w:pStyle w:val="12"/>
            </w:pPr>
            <w:r>
              <w:t>&lt;1次</w:t>
            </w:r>
          </w:p>
        </w:tc>
        <w:tc>
          <w:tcPr>
            <w:tcW w:w="1276" w:type="dxa"/>
            <w:vAlign w:val="center"/>
          </w:tcPr>
          <w:p>
            <w:pPr>
              <w:pStyle w:val="12"/>
            </w:pPr>
            <w:r>
              <w:t>邢台市2023-2024年度采暖季燃气补贴企业气价补贴指导意见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享受供暖服务群众满意度</w:t>
            </w:r>
          </w:p>
        </w:tc>
        <w:tc>
          <w:tcPr>
            <w:tcW w:w="2268" w:type="dxa"/>
            <w:vAlign w:val="center"/>
          </w:tcPr>
          <w:p>
            <w:pPr>
              <w:pStyle w:val="12"/>
            </w:pPr>
            <w:r>
              <w:t>≥90%</w:t>
            </w:r>
          </w:p>
        </w:tc>
        <w:tc>
          <w:tcPr>
            <w:tcW w:w="1276" w:type="dxa"/>
            <w:vAlign w:val="center"/>
          </w:tcPr>
          <w:p>
            <w:pPr>
              <w:pStyle w:val="12"/>
            </w:pPr>
            <w:r>
              <w:t>邢台市2023-2024年度采暖季燃气补贴企业气价补贴指导意见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15、上年盘活/冀财建[2024]64号/中央资金/隆尧县粮食仓储建设绩效目标表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13052525P00000410225C</w:t>
            </w:r>
          </w:p>
        </w:tc>
        <w:tc>
          <w:tcPr>
            <w:tcW w:w="2835" w:type="dxa"/>
            <w:vAlign w:val="center"/>
          </w:tcPr>
          <w:p>
            <w:pPr>
              <w:pStyle w:val="10"/>
            </w:pPr>
            <w:r>
              <w:t>项目名称</w:t>
            </w:r>
          </w:p>
        </w:tc>
        <w:tc>
          <w:tcPr>
            <w:tcW w:w="6095" w:type="dxa"/>
            <w:gridSpan w:val="3"/>
            <w:vAlign w:val="center"/>
          </w:tcPr>
          <w:p>
            <w:pPr>
              <w:pStyle w:val="12"/>
            </w:pPr>
            <w:r>
              <w:t>上年盘活/冀财建[2024]64号/中央资金/隆尧县粮食仓储建设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建设粮库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1.提振国有粮食企业发展后劲，提升我县粮食安全保障能力，增强我县粮食抗风险能力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建设、改造、修缮工程量（平米、</w:t>
            </w:r>
          </w:p>
        </w:tc>
        <w:tc>
          <w:tcPr>
            <w:tcW w:w="5386" w:type="dxa"/>
            <w:vAlign w:val="center"/>
          </w:tcPr>
          <w:p>
            <w:pPr>
              <w:pStyle w:val="12"/>
            </w:pPr>
            <w:r>
              <w:t>建设、改造、修缮工程量（平米、公里、个数、亩等）</w:t>
            </w:r>
          </w:p>
        </w:tc>
        <w:tc>
          <w:tcPr>
            <w:tcW w:w="2268" w:type="dxa"/>
            <w:vAlign w:val="center"/>
          </w:tcPr>
          <w:p>
            <w:pPr>
              <w:pStyle w:val="12"/>
            </w:pPr>
            <w:r>
              <w:t>1470平方米</w:t>
            </w:r>
          </w:p>
        </w:tc>
        <w:tc>
          <w:tcPr>
            <w:tcW w:w="1276" w:type="dxa"/>
            <w:vAlign w:val="center"/>
          </w:tcPr>
          <w:p>
            <w:pPr>
              <w:pStyle w:val="12"/>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项目验收合格情况</w:t>
            </w:r>
          </w:p>
        </w:tc>
        <w:tc>
          <w:tcPr>
            <w:tcW w:w="2268" w:type="dxa"/>
            <w:vAlign w:val="center"/>
          </w:tcPr>
          <w:p>
            <w:pPr>
              <w:pStyle w:val="12"/>
            </w:pPr>
            <w:r>
              <w:t>100%</w:t>
            </w:r>
          </w:p>
        </w:tc>
        <w:tc>
          <w:tcPr>
            <w:tcW w:w="1276" w:type="dxa"/>
            <w:vAlign w:val="center"/>
          </w:tcPr>
          <w:p>
            <w:pPr>
              <w:pStyle w:val="12"/>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建设进度</w:t>
            </w:r>
          </w:p>
        </w:tc>
        <w:tc>
          <w:tcPr>
            <w:tcW w:w="5386" w:type="dxa"/>
            <w:vAlign w:val="center"/>
          </w:tcPr>
          <w:p>
            <w:pPr>
              <w:pStyle w:val="12"/>
            </w:pPr>
            <w:r>
              <w:t>建设进度</w:t>
            </w:r>
          </w:p>
        </w:tc>
        <w:tc>
          <w:tcPr>
            <w:tcW w:w="2268" w:type="dxa"/>
            <w:vAlign w:val="center"/>
          </w:tcPr>
          <w:p>
            <w:pPr>
              <w:pStyle w:val="12"/>
            </w:pPr>
            <w:r>
              <w:t>100%</w:t>
            </w:r>
          </w:p>
        </w:tc>
        <w:tc>
          <w:tcPr>
            <w:tcW w:w="1276" w:type="dxa"/>
            <w:vAlign w:val="center"/>
          </w:tcPr>
          <w:p>
            <w:pPr>
              <w:pStyle w:val="12"/>
            </w:pPr>
            <w:r>
              <w:t>竣工验收报告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总投资小于等于200万元</w:t>
            </w:r>
          </w:p>
        </w:tc>
        <w:tc>
          <w:tcPr>
            <w:tcW w:w="2268" w:type="dxa"/>
            <w:vAlign w:val="center"/>
          </w:tcPr>
          <w:p>
            <w:pPr>
              <w:pStyle w:val="12"/>
            </w:pPr>
            <w:r>
              <w:t>≤200万元</w:t>
            </w:r>
          </w:p>
        </w:tc>
        <w:tc>
          <w:tcPr>
            <w:tcW w:w="1276" w:type="dxa"/>
            <w:vAlign w:val="center"/>
          </w:tcPr>
          <w:p>
            <w:pPr>
              <w:pStyle w:val="12"/>
            </w:pPr>
            <w:r>
              <w:t>项目立项批复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项目经营效益</w:t>
            </w:r>
          </w:p>
        </w:tc>
        <w:tc>
          <w:tcPr>
            <w:tcW w:w="5386" w:type="dxa"/>
            <w:vAlign w:val="center"/>
          </w:tcPr>
          <w:p>
            <w:pPr>
              <w:pStyle w:val="12"/>
            </w:pPr>
            <w:r>
              <w:t>总收益收入</w:t>
            </w:r>
          </w:p>
        </w:tc>
        <w:tc>
          <w:tcPr>
            <w:tcW w:w="2268" w:type="dxa"/>
            <w:vAlign w:val="center"/>
          </w:tcPr>
          <w:p>
            <w:pPr>
              <w:pStyle w:val="12"/>
            </w:pPr>
            <w:r>
              <w:t>≥75.7万元</w:t>
            </w:r>
          </w:p>
        </w:tc>
        <w:tc>
          <w:tcPr>
            <w:tcW w:w="1276" w:type="dxa"/>
            <w:vAlign w:val="center"/>
          </w:tcPr>
          <w:p>
            <w:pPr>
              <w:pStyle w:val="12"/>
            </w:pPr>
            <w:r>
              <w:t>事前评估报告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100%</w:t>
            </w:r>
          </w:p>
        </w:tc>
        <w:tc>
          <w:tcPr>
            <w:tcW w:w="1276" w:type="dxa"/>
            <w:vAlign w:val="center"/>
          </w:tcPr>
          <w:p>
            <w:pPr>
              <w:pStyle w:val="12"/>
            </w:pPr>
            <w:r>
              <w:t>可研报告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测评</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16、县级储备粮利息和储存费用绩效目标表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13052525P00000410251H</w:t>
            </w:r>
          </w:p>
        </w:tc>
        <w:tc>
          <w:tcPr>
            <w:tcW w:w="2835" w:type="dxa"/>
            <w:vAlign w:val="center"/>
          </w:tcPr>
          <w:p>
            <w:pPr>
              <w:pStyle w:val="10"/>
            </w:pPr>
            <w:r>
              <w:t>项目名称</w:t>
            </w:r>
          </w:p>
        </w:tc>
        <w:tc>
          <w:tcPr>
            <w:tcW w:w="6095" w:type="dxa"/>
            <w:gridSpan w:val="3"/>
            <w:vAlign w:val="center"/>
          </w:tcPr>
          <w:p>
            <w:pPr>
              <w:pStyle w:val="12"/>
            </w:pPr>
            <w:r>
              <w:t>县级储备粮利息和储存费用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280.50</w:t>
            </w:r>
          </w:p>
        </w:tc>
        <w:tc>
          <w:tcPr>
            <w:tcW w:w="2835" w:type="dxa"/>
            <w:vAlign w:val="center"/>
          </w:tcPr>
          <w:p>
            <w:pPr>
              <w:pStyle w:val="10"/>
            </w:pPr>
            <w:r>
              <w:t>其中：财政    资金</w:t>
            </w:r>
          </w:p>
        </w:tc>
        <w:tc>
          <w:tcPr>
            <w:tcW w:w="2551" w:type="dxa"/>
            <w:vAlign w:val="center"/>
          </w:tcPr>
          <w:p>
            <w:pPr>
              <w:pStyle w:val="12"/>
            </w:pPr>
            <w:r>
              <w:t>280.50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县级储备粮利息和储存费用，保障粮食安全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1.落实县级储备粮政策，保障粮食安全，维护社会稳定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储备粮食数量</w:t>
            </w:r>
          </w:p>
        </w:tc>
        <w:tc>
          <w:tcPr>
            <w:tcW w:w="5386" w:type="dxa"/>
            <w:vAlign w:val="center"/>
          </w:tcPr>
          <w:p>
            <w:pPr>
              <w:pStyle w:val="12"/>
            </w:pPr>
            <w:r>
              <w:t>落实县级储备粮食数量</w:t>
            </w:r>
          </w:p>
        </w:tc>
        <w:tc>
          <w:tcPr>
            <w:tcW w:w="2268" w:type="dxa"/>
            <w:vAlign w:val="center"/>
          </w:tcPr>
          <w:p>
            <w:pPr>
              <w:pStyle w:val="12"/>
            </w:pPr>
            <w:r>
              <w:t>4万吨</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粮食质量达标率</w:t>
            </w:r>
          </w:p>
        </w:tc>
        <w:tc>
          <w:tcPr>
            <w:tcW w:w="5386" w:type="dxa"/>
            <w:vAlign w:val="center"/>
          </w:tcPr>
          <w:p>
            <w:pPr>
              <w:pStyle w:val="12"/>
            </w:pPr>
            <w:r>
              <w:t>县级储备粮食质量达标率*100%</w:t>
            </w:r>
          </w:p>
        </w:tc>
        <w:tc>
          <w:tcPr>
            <w:tcW w:w="2268" w:type="dxa"/>
            <w:vAlign w:val="center"/>
          </w:tcPr>
          <w:p>
            <w:pPr>
              <w:pStyle w:val="12"/>
            </w:pPr>
            <w:r>
              <w:t>≥98%</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完成工作任务及时性</w:t>
            </w:r>
          </w:p>
        </w:tc>
        <w:tc>
          <w:tcPr>
            <w:tcW w:w="5386" w:type="dxa"/>
            <w:vAlign w:val="center"/>
          </w:tcPr>
          <w:p>
            <w:pPr>
              <w:pStyle w:val="12"/>
            </w:pPr>
            <w:r>
              <w:t>完成工作任务及时性</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项目预算控制额</w:t>
            </w:r>
          </w:p>
        </w:tc>
        <w:tc>
          <w:tcPr>
            <w:tcW w:w="5386" w:type="dxa"/>
            <w:vAlign w:val="center"/>
          </w:tcPr>
          <w:p>
            <w:pPr>
              <w:pStyle w:val="12"/>
            </w:pPr>
            <w:r>
              <w:t>项目预算控制额</w:t>
            </w:r>
          </w:p>
        </w:tc>
        <w:tc>
          <w:tcPr>
            <w:tcW w:w="2268" w:type="dxa"/>
            <w:vAlign w:val="center"/>
          </w:tcPr>
          <w:p>
            <w:pPr>
              <w:pStyle w:val="12"/>
            </w:pPr>
            <w:r>
              <w:t>≤280.5万元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落实粮食储备政策，维护社会稳定水平</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落实上级政策</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17、县级储备粮轮换费用绩效目标表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13052525P000004102525</w:t>
            </w:r>
          </w:p>
        </w:tc>
        <w:tc>
          <w:tcPr>
            <w:tcW w:w="2835" w:type="dxa"/>
            <w:vAlign w:val="center"/>
          </w:tcPr>
          <w:p>
            <w:pPr>
              <w:pStyle w:val="10"/>
            </w:pPr>
            <w:r>
              <w:t>项目名称</w:t>
            </w:r>
          </w:p>
        </w:tc>
        <w:tc>
          <w:tcPr>
            <w:tcW w:w="6095" w:type="dxa"/>
            <w:gridSpan w:val="3"/>
            <w:vAlign w:val="center"/>
          </w:tcPr>
          <w:p>
            <w:pPr>
              <w:pStyle w:val="12"/>
            </w:pPr>
            <w:r>
              <w:t>县级储备粮轮换费用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85.34</w:t>
            </w:r>
          </w:p>
        </w:tc>
        <w:tc>
          <w:tcPr>
            <w:tcW w:w="2835" w:type="dxa"/>
            <w:vAlign w:val="center"/>
          </w:tcPr>
          <w:p>
            <w:pPr>
              <w:pStyle w:val="10"/>
            </w:pPr>
            <w:r>
              <w:t>其中：财政    资金</w:t>
            </w:r>
          </w:p>
        </w:tc>
        <w:tc>
          <w:tcPr>
            <w:tcW w:w="2551" w:type="dxa"/>
            <w:vAlign w:val="center"/>
          </w:tcPr>
          <w:p>
            <w:pPr>
              <w:pStyle w:val="12"/>
            </w:pPr>
            <w:r>
              <w:t>85.34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储备粮轮换费用，保障粮食安全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1.落实粮食定期轮换政策，维护粮食安全，保障社会稳定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轮换粮食数量</w:t>
            </w:r>
          </w:p>
        </w:tc>
        <w:tc>
          <w:tcPr>
            <w:tcW w:w="5386" w:type="dxa"/>
            <w:vAlign w:val="center"/>
          </w:tcPr>
          <w:p>
            <w:pPr>
              <w:pStyle w:val="12"/>
            </w:pPr>
            <w:r>
              <w:t>定期轮换粮食数量</w:t>
            </w:r>
          </w:p>
        </w:tc>
        <w:tc>
          <w:tcPr>
            <w:tcW w:w="2268" w:type="dxa"/>
            <w:vAlign w:val="center"/>
          </w:tcPr>
          <w:p>
            <w:pPr>
              <w:pStyle w:val="12"/>
            </w:pPr>
            <w:r>
              <w:t>≤4万吨</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粮食质量达标率</w:t>
            </w:r>
          </w:p>
        </w:tc>
        <w:tc>
          <w:tcPr>
            <w:tcW w:w="5386" w:type="dxa"/>
            <w:vAlign w:val="center"/>
          </w:tcPr>
          <w:p>
            <w:pPr>
              <w:pStyle w:val="12"/>
            </w:pPr>
            <w:r>
              <w:t>县级储备粮质量达标率*100%</w:t>
            </w:r>
          </w:p>
        </w:tc>
        <w:tc>
          <w:tcPr>
            <w:tcW w:w="2268" w:type="dxa"/>
            <w:vAlign w:val="center"/>
          </w:tcPr>
          <w:p>
            <w:pPr>
              <w:pStyle w:val="12"/>
            </w:pPr>
            <w:r>
              <w:t>≥98%</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完成工作任务及时性</w:t>
            </w:r>
          </w:p>
        </w:tc>
        <w:tc>
          <w:tcPr>
            <w:tcW w:w="5386" w:type="dxa"/>
            <w:vAlign w:val="center"/>
          </w:tcPr>
          <w:p>
            <w:pPr>
              <w:pStyle w:val="12"/>
            </w:pPr>
            <w:r>
              <w:t>完成工作任务及时性</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≤85.33万元</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落实粮食轮换政策，维护社会稳定水平</w:t>
            </w:r>
          </w:p>
        </w:tc>
        <w:tc>
          <w:tcPr>
            <w:tcW w:w="2268" w:type="dxa"/>
            <w:vAlign w:val="center"/>
          </w:tcPr>
          <w:p>
            <w:pPr>
              <w:pStyle w:val="12"/>
            </w:pPr>
            <w:r>
              <w:t>100%</w:t>
            </w:r>
          </w:p>
        </w:tc>
        <w:tc>
          <w:tcPr>
            <w:tcW w:w="1276" w:type="dxa"/>
            <w:vAlign w:val="center"/>
          </w:tcPr>
          <w:p>
            <w:pPr>
              <w:pStyle w:val="12"/>
            </w:pPr>
            <w:r>
              <w:t>落实上级政策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群众对粮食轮换政策满意度</w:t>
            </w:r>
          </w:p>
        </w:tc>
        <w:tc>
          <w:tcPr>
            <w:tcW w:w="2268" w:type="dxa"/>
            <w:vAlign w:val="center"/>
          </w:tcPr>
          <w:p>
            <w:pPr>
              <w:pStyle w:val="12"/>
            </w:pPr>
            <w:r>
              <w:t>≥95%</w:t>
            </w:r>
          </w:p>
        </w:tc>
        <w:tc>
          <w:tcPr>
            <w:tcW w:w="1276" w:type="dxa"/>
            <w:vAlign w:val="center"/>
          </w:tcPr>
          <w:p>
            <w:pPr>
              <w:pStyle w:val="12"/>
            </w:pPr>
            <w:r>
              <w:t>落实上级政策</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303隆尧县发展和改革局</w:t>
            </w:r>
          </w:p>
        </w:tc>
        <w:tc>
          <w:tcPr>
            <w:tcW w:w="7712"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0.20</w:t>
            </w:r>
          </w:p>
        </w:tc>
        <w:tc>
          <w:tcPr>
            <w:tcW w:w="964" w:type="dxa"/>
            <w:vAlign w:val="center"/>
          </w:tcPr>
          <w:p>
            <w:pPr>
              <w:pStyle w:val="15"/>
            </w:pPr>
            <w:r>
              <w:t>0.20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4"/>
            </w:pPr>
            <w:r>
              <w:t>隆尧县发展和改革局本级小计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0.20</w:t>
            </w:r>
          </w:p>
        </w:tc>
        <w:tc>
          <w:tcPr>
            <w:tcW w:w="964" w:type="dxa"/>
            <w:vAlign w:val="center"/>
          </w:tcPr>
          <w:p>
            <w:pPr>
              <w:pStyle w:val="15"/>
            </w:pPr>
            <w:r>
              <w:t>0.20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公用经费一</w:t>
            </w:r>
          </w:p>
        </w:tc>
        <w:tc>
          <w:tcPr>
            <w:tcW w:w="964" w:type="dxa"/>
            <w:vAlign w:val="center"/>
          </w:tcPr>
          <w:p>
            <w:pPr>
              <w:pStyle w:val="11"/>
            </w:pPr>
            <w:r>
              <w:t>10.18</w:t>
            </w:r>
          </w:p>
        </w:tc>
        <w:tc>
          <w:tcPr>
            <w:tcW w:w="1134" w:type="dxa"/>
            <w:vAlign w:val="center"/>
          </w:tcPr>
          <w:p>
            <w:pPr>
              <w:pStyle w:val="12"/>
            </w:pPr>
            <w:r>
              <w:t>其他台、桌类</w:t>
            </w:r>
          </w:p>
        </w:tc>
        <w:tc>
          <w:tcPr>
            <w:tcW w:w="1134" w:type="dxa"/>
            <w:vAlign w:val="center"/>
          </w:tcPr>
          <w:p>
            <w:pPr>
              <w:pStyle w:val="12"/>
            </w:pPr>
            <w:r>
              <w:t>A05010299</w:t>
            </w:r>
          </w:p>
        </w:tc>
        <w:tc>
          <w:tcPr>
            <w:tcW w:w="709" w:type="dxa"/>
            <w:vAlign w:val="center"/>
          </w:tcPr>
          <w:p>
            <w:pPr>
              <w:pStyle w:val="13"/>
            </w:pPr>
            <w:r>
              <w:t>张</w:t>
            </w:r>
          </w:p>
        </w:tc>
        <w:tc>
          <w:tcPr>
            <w:tcW w:w="850" w:type="dxa"/>
            <w:vAlign w:val="center"/>
          </w:tcPr>
          <w:p>
            <w:pPr>
              <w:pStyle w:val="11"/>
            </w:pPr>
            <w:r>
              <w:t>5</w:t>
            </w:r>
          </w:p>
        </w:tc>
        <w:tc>
          <w:tcPr>
            <w:tcW w:w="850" w:type="dxa"/>
            <w:vAlign w:val="center"/>
          </w:tcPr>
          <w:p>
            <w:pPr>
              <w:pStyle w:val="11"/>
            </w:pPr>
            <w:r>
              <w:t>0.04</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隆尧县发展和改革局（含所属单位）上年末固定资产金额为0.00万元（详见下表）。本年度拟购置固定资产总额为0.00万元，已按要求列入政府采购预算，详见政府采购预算表。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303隆尧县发展和改革局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bidi w:val="0"/>
        <w:ind w:firstLine="223" w:firstLineChars="0"/>
        <w:jc w:val="left"/>
        <w:rPr>
          <w:rFonts w:hint="eastAsia"/>
          <w:lang w:val="en-US" w:eastAsia="zh-CN"/>
        </w:rPr>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633B56"/>
    <w:rsid w:val="002F5288"/>
    <w:rsid w:val="00633B56"/>
    <w:rsid w:val="08BE5175"/>
    <w:rsid w:val="21F42B74"/>
    <w:rsid w:val="271B0953"/>
    <w:rsid w:val="29861606"/>
    <w:rsid w:val="2CC9795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50</Pages>
  <Words>6187</Words>
  <Characters>35271</Characters>
  <Lines>293</Lines>
  <Paragraphs>82</Paragraphs>
  <TotalTime>4</TotalTime>
  <ScaleCrop>false</ScaleCrop>
  <LinksUpToDate>false</LinksUpToDate>
  <CharactersWithSpaces>41376</CharactersWithSpaces>
  <Application>WPS Office_11.8.2.12300_F1E327BC-269C-435d-A152-05C5408002CA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2025-02-26T06:52:00Z</dcterms:created>
  <dc:creator>Administrator</dc:creator>
  <cp:lastModifiedBy>-.-</cp:lastModifiedBy>
  <dcterms:modified xsi:type="dcterms:W3CDTF">2025-02-26T07:19:13Z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2052-11.8.2.12300</vt:lpwstr>
  </property>
  <property fmtid="{D5CDD505-2E9C-101B-9397-08002B2CF9AE}" pid="3" name="ICV">
    <vt:lpwstr>0F291D064DDB480CA6F23173707C9B55</vt:lpwstr>
  </property>
</Properties>
</file>