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E3EF387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隆尧县</w:t>
      </w: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公安局</w:t>
      </w:r>
    </w:p>
    <w:p w14:paraId="2E0132DC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i w:val="0"/>
          <w:caps w:val="0"/>
          <w:color w:val="333333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2024年</w:t>
      </w: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政府信息公开工作年度报告</w:t>
      </w:r>
    </w:p>
    <w:p w14:paraId="7FCA6246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 w14:paraId="1B7080BC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u w:val="none"/>
          <w:shd w:val="clear" w:color="auto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u w:val="none"/>
          <w:shd w:val="clear" w:color="auto" w:fill="FFFFFF"/>
          <w:lang w:val="en-US" w:eastAsia="zh-CN"/>
        </w:rPr>
        <w:t>本年度报告依据《中华人民共和国政府信息公开条例》、《中华人民共和国政府信息公开工作年度报告格式》和省、市政务公开工作要求，年报中所列数据的统计期限为2024年1月1日至12月31日。</w:t>
      </w:r>
    </w:p>
    <w:p w14:paraId="04372D05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both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一、总体情况</w:t>
      </w:r>
    </w:p>
    <w:p w14:paraId="1B5F6482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u w:val="none"/>
          <w:shd w:val="clear" w:color="auto" w:fill="FFFFFF"/>
          <w:lang w:val="en-US" w:eastAsia="zh-CN"/>
        </w:rPr>
      </w:pPr>
      <w:r>
        <w:rPr>
          <w:rFonts w:hint="eastAsia" w:ascii="楷体_GB2312" w:hAnsi="楷体_GB2312" w:eastAsia="楷体_GB2312" w:cs="楷体_GB2312"/>
          <w:i w:val="0"/>
          <w:iCs w:val="0"/>
          <w:caps w:val="0"/>
          <w:color w:val="000000"/>
          <w:spacing w:val="0"/>
          <w:sz w:val="32"/>
          <w:szCs w:val="32"/>
          <w:u w:val="none"/>
          <w:shd w:val="clear" w:color="auto" w:fill="FFFFFF"/>
          <w:lang w:val="en-US" w:eastAsia="zh-CN"/>
        </w:rPr>
        <w:t>（一）加强信息主动公开。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u w:val="none"/>
          <w:shd w:val="clear" w:color="auto" w:fill="FFFFFF"/>
          <w:lang w:val="en-US" w:eastAsia="zh-CN"/>
        </w:rPr>
        <w:t>隆尧县公安局高度重视此项工作，安排主管副局主抓此项工作，将政府信息公开相关内容列入业务培训计划，根据职责分工，明确工作要求，逐级抓好落实，推动工作开展。</w:t>
      </w:r>
    </w:p>
    <w:p w14:paraId="6DB5ABA0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u w:val="none"/>
          <w:shd w:val="clear" w:color="auto" w:fill="FFFFFF"/>
          <w:lang w:val="en-US" w:eastAsia="zh-CN"/>
        </w:rPr>
      </w:pPr>
      <w:r>
        <w:rPr>
          <w:rFonts w:hint="eastAsia" w:ascii="楷体_GB2312" w:hAnsi="楷体_GB2312" w:eastAsia="楷体_GB2312" w:cs="楷体_GB2312"/>
          <w:i w:val="0"/>
          <w:iCs w:val="0"/>
          <w:caps w:val="0"/>
          <w:color w:val="000000"/>
          <w:spacing w:val="0"/>
          <w:sz w:val="32"/>
          <w:szCs w:val="32"/>
          <w:u w:val="none"/>
          <w:shd w:val="clear" w:color="auto" w:fill="FFFFFF"/>
          <w:lang w:val="en-US" w:eastAsia="zh-CN"/>
        </w:rPr>
        <w:t>（二）规范依申请信息公开工作。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u w:val="none"/>
          <w:shd w:val="clear" w:color="auto" w:fill="FFFFFF"/>
          <w:lang w:val="en-US" w:eastAsia="zh-CN"/>
        </w:rPr>
        <w:t>认真履行《河北省政府信息公开申请办理规范》，依据《答复格式文本》制作政府信息公开申请答复书、告知书等，协调各业务部门进一步完善和细化依申请政府信息公开流程，扎实推进依申请公开工作规范化标准化。树牢宗旨意识，加强同申请人沟通联系，最大限度满足群众信息需求。</w:t>
      </w:r>
    </w:p>
    <w:p w14:paraId="66F466DE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u w:val="none"/>
          <w:shd w:val="clear" w:color="auto" w:fill="FFFFFF"/>
          <w:lang w:val="en-US" w:eastAsia="zh-CN"/>
        </w:rPr>
      </w:pPr>
      <w:r>
        <w:rPr>
          <w:rFonts w:hint="eastAsia" w:ascii="楷体_GB2312" w:hAnsi="楷体_GB2312" w:eastAsia="楷体_GB2312" w:cs="楷体_GB2312"/>
          <w:i w:val="0"/>
          <w:iCs w:val="0"/>
          <w:caps w:val="0"/>
          <w:color w:val="000000"/>
          <w:spacing w:val="0"/>
          <w:sz w:val="32"/>
          <w:szCs w:val="32"/>
          <w:u w:val="none"/>
          <w:shd w:val="clear" w:color="auto" w:fill="FFFFFF"/>
          <w:lang w:val="en-US" w:eastAsia="zh-CN"/>
        </w:rPr>
        <w:t>（三）落实政府信息管理制度。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u w:val="none"/>
          <w:shd w:val="clear" w:color="auto" w:fill="FFFFFF"/>
          <w:lang w:val="en-US" w:eastAsia="zh-CN"/>
        </w:rPr>
        <w:t>建立信息发布审核制度和保密审查制度，按照“谁公开、谁负责”的原则，对拟公开政府信息标注公开方式、对不予公开的政府信息需进行标识并说明原因，同时做好了政府信息保密审查工作，从源头上保证政府信息的公开性和保密性。</w:t>
      </w:r>
    </w:p>
    <w:p w14:paraId="6AC84CEA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u w:val="none"/>
          <w:shd w:val="clear" w:color="auto" w:fill="FFFFFF"/>
          <w:lang w:val="en-US" w:eastAsia="zh-CN"/>
        </w:rPr>
      </w:pPr>
      <w:r>
        <w:rPr>
          <w:rFonts w:hint="eastAsia" w:ascii="楷体_GB2312" w:hAnsi="楷体_GB2312" w:eastAsia="楷体_GB2312" w:cs="楷体_GB2312"/>
          <w:i w:val="0"/>
          <w:iCs w:val="0"/>
          <w:caps w:val="0"/>
          <w:color w:val="000000"/>
          <w:spacing w:val="0"/>
          <w:sz w:val="32"/>
          <w:szCs w:val="32"/>
          <w:u w:val="none"/>
          <w:shd w:val="clear" w:color="auto" w:fill="FFFFFF"/>
          <w:lang w:val="en-US" w:eastAsia="zh-CN"/>
        </w:rPr>
        <w:t>（四）完善政府信息公开平台建设。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u w:val="none"/>
          <w:shd w:val="clear" w:color="auto" w:fill="FFFFFF"/>
          <w:lang w:val="en-US" w:eastAsia="zh-CN"/>
        </w:rPr>
        <w:t>一是依托河北省行政执法公示平台，公布行政处罚信息，公布率达100%。二是依托“邢台公安网上办事大厅系统平台”和“河北政务服务网”，对公安行政许可、行政处罚职权事项服务指南进行编辑录入，为群众办事提供清晰指引。三是依托隆尧公安微信订阅号和隆尧公安网络发言人微博平台，将群众关心的高频事项进行网上公开，打通内外网数据壁垒，获得群众一致好评。</w:t>
      </w:r>
    </w:p>
    <w:p w14:paraId="57533B0E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u w:val="none"/>
          <w:shd w:val="clear" w:color="auto" w:fill="FFFFFF"/>
          <w:lang w:val="en-US" w:eastAsia="zh-CN"/>
        </w:rPr>
      </w:pPr>
      <w:r>
        <w:rPr>
          <w:rFonts w:hint="eastAsia" w:ascii="楷体_GB2312" w:hAnsi="楷体_GB2312" w:eastAsia="楷体_GB2312" w:cs="楷体_GB2312"/>
          <w:i w:val="0"/>
          <w:iCs w:val="0"/>
          <w:caps w:val="0"/>
          <w:color w:val="000000"/>
          <w:spacing w:val="0"/>
          <w:sz w:val="32"/>
          <w:szCs w:val="32"/>
          <w:u w:val="none"/>
          <w:shd w:val="clear" w:color="auto" w:fill="FFFFFF"/>
          <w:lang w:val="en-US" w:eastAsia="zh-CN"/>
        </w:rPr>
        <w:t>（五）落实监督保障。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u w:val="none"/>
          <w:shd w:val="clear" w:color="auto" w:fill="FFFFFF"/>
          <w:lang w:val="en-US" w:eastAsia="zh-CN"/>
        </w:rPr>
        <w:t>主管副局长通过定期检查和不定期抽查相结合的方式，对政府信息公开工作进行“回头看”，对各部门政务公开工作进行全面监督，确保圆满完成。同时积极回应社会关注事项，对社会关注度较高的案事件及时进行回应。</w:t>
      </w:r>
    </w:p>
    <w:p w14:paraId="0360DF0A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 w14:paraId="328755E2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p w14:paraId="196E6A5A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 w14:paraId="52F0CC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4688336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 w14:paraId="29F2E9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F8F2A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09CEF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B3E0F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B1C67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 w14:paraId="2167D9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FEDAD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01C7C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4E76E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D5696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7A6C3B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EDBCB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3A7DF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4DA24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CC30D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095852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67919E5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 w14:paraId="3F0721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38BEC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B2ED5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5D45B0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C6A60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1FB37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7F2EB3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3DE0BCE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 w14:paraId="75990A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5D3A4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F000F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1A14F7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6C60B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40BB2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738</w:t>
            </w:r>
          </w:p>
        </w:tc>
      </w:tr>
      <w:tr w14:paraId="5CA9D4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B817C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1796B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42E03A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6524A6F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 w14:paraId="3CE20B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18035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43CE8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 w14:paraId="463855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B1C91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CED9C9">
            <w:pPr>
              <w:jc w:val="center"/>
              <w:rPr>
                <w:rFonts w:hint="default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3B05FBA7">
      <w:pPr>
        <w:keepNext w:val="0"/>
        <w:keepLines w:val="0"/>
        <w:widowControl/>
        <w:suppressLineNumbers w:val="0"/>
        <w:jc w:val="left"/>
      </w:pPr>
    </w:p>
    <w:p w14:paraId="7EB5F375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三、收到和处理政府信息公开申请情况</w:t>
      </w:r>
    </w:p>
    <w:p w14:paraId="0C9A13A3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 w14:paraId="0ED88F8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2E1E8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817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C54C7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 w14:paraId="38F20BD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CA92C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CEEBB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44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0B93C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89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68654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2EE212B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77D07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EA888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0BAC5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 w14:paraId="4BB3C24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89B48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 w14:paraId="4802CB4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84BDC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E9FAC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7024C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89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49A85D"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 w14:paraId="5E507B0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7FBFA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F52D7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9D00F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EB1A1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00B89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9B804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5702C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DB4FBD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4E980D1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F0BF4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C2B22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3FC0D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67125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FB03B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38F83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5A2E5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E096FE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71CBE2A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3F5BD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D7140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B8F51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8156D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561A6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D9070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12F55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FF50E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C0A6CF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7186A11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881F2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922C1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41C5D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5A79E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FFF68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389C4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9345C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FD71D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516982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6BB992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6D90F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D6DE3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E5BA93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875839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45533C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5B1C2D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553A1B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4F865F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3A978F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7495A5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225991E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A495C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EA3B0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4D1B88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C5BEB6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479C44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E0EC12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A5343F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BDF93E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28A431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E4D7D6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088B09E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F22B0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CBD8A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AD3E96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BD61ED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69D084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C75924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20A7CE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2915A4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22AA36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55B5C7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0F56C43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385BD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7BB46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08E68B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33FAF0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18279D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02B5FF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CEEE42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6BC1B8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947618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14CCCE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0F2CA69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DA697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224BC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87B4E9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9CD1A4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E7EFB4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E1E0CB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F0CD81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24190C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27B120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412531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5881920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2CBD6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78088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A4EF4A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0ACFBD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61D400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5B9360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5A5B72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D83FCF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C2CD13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9F61BD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271CB46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EAA71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16C3A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B453A1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6042D4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0DC004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F26C17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726FB4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0B9155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D7DA71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E4EF6D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6904457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A88C2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DFF8C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B90FE3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9777FA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259832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28B1A4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77D595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131354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6331E4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0ADBCD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4B51218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C6B99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C474F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CE9A52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D6DE2F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752CC7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74D545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C2BD13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E640B2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43B6B4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C81BD0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544C485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005FC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E2EF3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5285E3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10B6B9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0D3266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8888A5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6248BD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82174C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552602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AEE4C9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44E9C86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D69AA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E2DD1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0204CE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42612E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AC51B5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BE7B20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7ED760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680F01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03AE06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7D7AD4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1601DB0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3CB10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51578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338F78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705D95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D949E2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925C36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B56273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104114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544BDC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B48204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1951F69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DFC81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992C8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BF9BA0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23E085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54F8B1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CE08A7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2B3232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0F62FC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331E2A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9E75F2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47A2AE8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F53A5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D452A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66E380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0D8763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B159E0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B91A56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A2996D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AF1D1D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C5EA97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AFFBD0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265F755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8CAF5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651E2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2A7A47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5FAA16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0CAB0D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3F1796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EAEA3E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58723B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81098A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DC5965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46B7F26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C3C33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58B1B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16139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AEB08E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23F341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116BAB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608113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17886F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CBF128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1F8863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75F86D3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E9891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29027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5CC8A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EC52D9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7BF610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55D68A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19D8BE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025EAE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932596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3C7290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2A31BAF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C3987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EF573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92411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7F41F5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4107CC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B8EF14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C149CB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F940C8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F68762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525333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67313A4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0D28F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C2559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5EB3E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531042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B5DED1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8A242B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A23902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446B67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E80D58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C58359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03C722E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CCEEC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1B14B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F59059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FA24B2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588327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0FE7E0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2913AC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831AD2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D7C84B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504ADB3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97421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B88DCF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E82FBB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1CBBEA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E308AD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64D767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9A56CB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EC1548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/>
                <w:sz w:val="24"/>
                <w:szCs w:val="24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</w:tbl>
    <w:p w14:paraId="54B3444E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 w14:paraId="18C994C8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四、政府信息公开行政复议、行政诉讼情况</w:t>
      </w:r>
    </w:p>
    <w:p w14:paraId="4BA1A3FC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 w14:paraId="62C947E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4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D33B6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503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9EDB9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 w14:paraId="0E70E8B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9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52ADE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9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776FE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47A95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5AA88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B8299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4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E94F9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5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25076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 w14:paraId="6390B70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19514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47F8F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CAB2A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0E74A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41825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F2600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D3B6B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8A9E8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7086B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963D1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7AE04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8061F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E973A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9D9BE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FCE32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3A0C7F2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CF212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7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62BEC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ECEBA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4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4B6FA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C64E1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11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D7685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3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3F81C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221EE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3 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80726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3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07CF9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9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61A84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2F90B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B217B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695BC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3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0EA280">
            <w:pPr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3</w:t>
            </w:r>
          </w:p>
        </w:tc>
      </w:tr>
    </w:tbl>
    <w:p w14:paraId="41504F1C">
      <w:pPr>
        <w:keepNext w:val="0"/>
        <w:keepLines w:val="0"/>
        <w:widowControl/>
        <w:suppressLineNumbers w:val="0"/>
        <w:jc w:val="left"/>
      </w:pPr>
    </w:p>
    <w:p w14:paraId="0EB72480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both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五、存在的主要问题及改进情况</w:t>
      </w:r>
    </w:p>
    <w:p w14:paraId="4E6AC9A6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Chars="200" w:right="0" w:rightChars="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（一）存在问题：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从总体上看，我局政务公开工作个别业务部门存在主动公开意识不强的问题，需进一步转变工作思路，提升思想认识。</w:t>
      </w:r>
    </w:p>
    <w:p w14:paraId="0C416D8D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Chars="200" w:right="0" w:rightChars="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（二）改进举措：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健全制度机制保障。建立健全政府信息公开相关制度，确保政府信息公开管理有序、方式得当、渠道畅通；明确任务目标，推动政务公开工作纵向发展。</w:t>
      </w:r>
    </w:p>
    <w:p w14:paraId="0F7AB3F8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both"/>
        <w:textAlignment w:val="auto"/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我局将即系秉承“以公开为常态、以不公开为例外”的原则，进一步加大政府信息公开力度，拓宽公开渠道、丰富公开内容，提高公开质量。</w:t>
      </w:r>
    </w:p>
    <w:p w14:paraId="4A26B91F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both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六、其他需要报告的事项</w:t>
      </w:r>
    </w:p>
    <w:p w14:paraId="0D3DD3B5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无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g0MjVmNDQwOTkyZmEzZjVmYWFjYzZkNWIxODhlNWYifQ=="/>
  </w:docVars>
  <w:rsids>
    <w:rsidRoot w:val="063977E7"/>
    <w:rsid w:val="0031711F"/>
    <w:rsid w:val="063977E7"/>
    <w:rsid w:val="0D2F01B1"/>
    <w:rsid w:val="112A6783"/>
    <w:rsid w:val="194A5C14"/>
    <w:rsid w:val="1988347E"/>
    <w:rsid w:val="1BD1392C"/>
    <w:rsid w:val="1DDF480A"/>
    <w:rsid w:val="23EB4716"/>
    <w:rsid w:val="2AC11AAE"/>
    <w:rsid w:val="2D3A7792"/>
    <w:rsid w:val="301729F2"/>
    <w:rsid w:val="3A0A0D7C"/>
    <w:rsid w:val="3C5D3DE5"/>
    <w:rsid w:val="3E1C72D0"/>
    <w:rsid w:val="401E2F1A"/>
    <w:rsid w:val="40E47D03"/>
    <w:rsid w:val="46442BF4"/>
    <w:rsid w:val="4AFD2237"/>
    <w:rsid w:val="4B801508"/>
    <w:rsid w:val="53B042EA"/>
    <w:rsid w:val="56FB7981"/>
    <w:rsid w:val="58D00F8B"/>
    <w:rsid w:val="69E91EAC"/>
    <w:rsid w:val="6E70494A"/>
    <w:rsid w:val="713B6452"/>
    <w:rsid w:val="74B47A8F"/>
    <w:rsid w:val="7F583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1854</Words>
  <Characters>1887</Characters>
  <Lines>0</Lines>
  <Paragraphs>0</Paragraphs>
  <TotalTime>52</TotalTime>
  <ScaleCrop>false</ScaleCrop>
  <LinksUpToDate>false</LinksUpToDate>
  <CharactersWithSpaces>2071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2022-01-06T07:29:00Z</dcterms:created>
  <dc:creator>Administrator</dc:creator>
  <cp:lastModifiedBy>李明</cp:lastModifiedBy>
  <cp:lastPrinted>2025-02-07T03:29:27Z</cp:lastPrinted>
  <dcterms:modified xsi:type="dcterms:W3CDTF">2025-02-07T03:31:34Z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DFA8C49150E6468EA808C5550421FA1E_13</vt:lpwstr>
  </property>
</Properties>
</file>